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charts/chart1.xml" ContentType="application/vnd.openxmlformats-officedocument.drawingml.chart+xml"/>
  <Override PartName="/word/drawings/drawing1.xml" ContentType="application/vnd.openxmlformats-officedocument.drawingml.chartshapes+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9307AE" w14:textId="77777777" w:rsidR="00006602" w:rsidRDefault="00743750" w:rsidP="00006602">
      <w:pPr>
        <w:pStyle w:val="Text"/>
        <w:rPr>
          <w:rFonts w:asciiTheme="minorHAnsi" w:hAnsiTheme="minorHAnsi" w:cs="Times New Roman"/>
          <w:color w:val="auto"/>
          <w:szCs w:val="20"/>
        </w:rPr>
      </w:pPr>
      <w:bookmarkStart w:id="0" w:name="OLE_LINK1"/>
      <w:bookmarkStart w:id="1" w:name="_GoBack"/>
      <w:bookmarkEnd w:id="1"/>
      <w:r>
        <w:rPr>
          <w:rFonts w:asciiTheme="minorHAnsi" w:hAnsiTheme="minorHAnsi" w:cs="Times New Roman"/>
          <w:noProof/>
          <w:color w:val="auto"/>
          <w:szCs w:val="20"/>
        </w:rPr>
        <w:drawing>
          <wp:anchor distT="0" distB="0" distL="114300" distR="114300" simplePos="0" relativeHeight="251685888" behindDoc="0" locked="0" layoutInCell="1" allowOverlap="1" wp14:anchorId="77E0EFD5" wp14:editId="0B5DB3A5">
            <wp:simplePos x="0" y="0"/>
            <wp:positionH relativeFrom="page">
              <wp:posOffset>4629150</wp:posOffset>
            </wp:positionH>
            <wp:positionV relativeFrom="page">
              <wp:posOffset>504825</wp:posOffset>
            </wp:positionV>
            <wp:extent cx="2714625" cy="866775"/>
            <wp:effectExtent l="0" t="0" r="0" b="0"/>
            <wp:wrapNone/>
            <wp:docPr id="9" name="Picture 9" descr="Mos Eisley:Users:Jonny1:Dropbox:Nexant Master Assets:02 Logos:Nexant Logos:Tagline:PNG:Large:Nexant_Tagline_Logo_LG_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s Eisley:Users:Jonny1:Dropbox:Nexant Master Assets:02 Logos:Nexant Logos:Tagline:PNG:Large:Nexant_Tagline_Logo_LG_color.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14625" cy="866775"/>
                    </a:xfrm>
                    <a:prstGeom prst="rect">
                      <a:avLst/>
                    </a:prstGeom>
                    <a:noFill/>
                    <a:ln>
                      <a:noFill/>
                    </a:ln>
                  </pic:spPr>
                </pic:pic>
              </a:graphicData>
            </a:graphic>
          </wp:anchor>
        </w:drawing>
      </w:r>
    </w:p>
    <w:sdt>
      <w:sdtPr>
        <w:rPr>
          <w:rFonts w:asciiTheme="minorHAnsi" w:eastAsia="Times New Roman" w:hAnsiTheme="minorHAnsi" w:cs="Arial"/>
          <w:color w:val="auto"/>
          <w:spacing w:val="0"/>
          <w:kern w:val="0"/>
          <w:sz w:val="22"/>
          <w:szCs w:val="20"/>
        </w:rPr>
        <w:id w:val="-797382120"/>
        <w:docPartObj>
          <w:docPartGallery w:val="Cover Pages"/>
          <w:docPartUnique/>
        </w:docPartObj>
      </w:sdtPr>
      <w:sdtEndPr>
        <w:rPr>
          <w:rFonts w:ascii="Arial" w:hAnsi="Arial"/>
          <w:color w:val="7F7F7F" w:themeColor="text1" w:themeTint="80"/>
          <w:sz w:val="40"/>
        </w:rPr>
      </w:sdtEndPr>
      <w:sdtContent>
        <w:bookmarkEnd w:id="0" w:displacedByCustomXml="prev"/>
        <w:bookmarkStart w:id="2" w:name="RFPNo" w:displacedByCustomXml="prev"/>
        <w:bookmarkStart w:id="3" w:name="Title_of_Proposal" w:displacedByCustomXml="prev"/>
        <w:p w14:paraId="549A878F" w14:textId="5596962A" w:rsidR="001279D0" w:rsidRDefault="0023732B" w:rsidP="0023732B">
          <w:pPr>
            <w:pStyle w:val="Title"/>
            <w:spacing w:before="7680"/>
          </w:pPr>
          <w:r w:rsidRPr="003A6197">
            <w:rPr>
              <w:noProof/>
              <w:color w:val="FF0000"/>
              <w:sz w:val="32"/>
              <w:szCs w:val="32"/>
            </w:rPr>
            <w:drawing>
              <wp:anchor distT="0" distB="0" distL="114300" distR="114300" simplePos="0" relativeHeight="251702272" behindDoc="0" locked="0" layoutInCell="1" allowOverlap="1" wp14:anchorId="24C17EC2" wp14:editId="2E28ACB3">
                <wp:simplePos x="0" y="0"/>
                <wp:positionH relativeFrom="column">
                  <wp:posOffset>-937768</wp:posOffset>
                </wp:positionH>
                <wp:positionV relativeFrom="paragraph">
                  <wp:posOffset>252730</wp:posOffset>
                </wp:positionV>
                <wp:extent cx="7863840" cy="4173889"/>
                <wp:effectExtent l="0" t="0" r="3810" b="0"/>
                <wp:wrapNone/>
                <wp:docPr id="7" name="Picture Placeholder 1" descr="NEIGH_7_.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Picture Placeholder 1" descr="NEIGH_7_.jpg"/>
                        <pic:cNvPicPr>
                          <a:picLocks noGrp="1"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7863840" cy="4173889"/>
                        </a:xfrm>
                        <a:prstGeom prst="rect">
                          <a:avLst/>
                        </a:prstGeom>
                      </pic:spPr>
                    </pic:pic>
                  </a:graphicData>
                </a:graphic>
                <wp14:sizeRelH relativeFrom="page">
                  <wp14:pctWidth>0</wp14:pctWidth>
                </wp14:sizeRelH>
                <wp14:sizeRelV relativeFrom="page">
                  <wp14:pctHeight>0</wp14:pctHeight>
                </wp14:sizeRelV>
              </wp:anchor>
            </w:drawing>
          </w:r>
          <w:r w:rsidR="003A6197">
            <w:t>Achievable Energy Efficiency Potential Assessment</w:t>
          </w:r>
          <w:bookmarkEnd w:id="3"/>
        </w:p>
        <w:p w14:paraId="0D0B99F6" w14:textId="0BF69BEE" w:rsidR="00757684" w:rsidRPr="00757684" w:rsidRDefault="00757684" w:rsidP="00757684">
          <w:pPr>
            <w:pStyle w:val="Titlepage-clientandsubctr"/>
            <w:rPr>
              <w:color w:val="FF0000"/>
              <w:sz w:val="32"/>
              <w:szCs w:val="32"/>
            </w:rPr>
          </w:pPr>
          <w:r w:rsidRPr="00757684">
            <w:rPr>
              <w:color w:val="FF0000"/>
              <w:sz w:val="32"/>
              <w:szCs w:val="32"/>
            </w:rPr>
            <w:t>PUBLIC DISCLOSURE</w:t>
          </w:r>
        </w:p>
        <w:p w14:paraId="30FBB190" w14:textId="3727C4AE" w:rsidR="00EA5290" w:rsidRPr="00933C0D" w:rsidRDefault="0052201F" w:rsidP="00933C0D">
          <w:pPr>
            <w:pStyle w:val="Titlepage-clientandsubctr"/>
            <w:rPr>
              <w:b/>
              <w:color w:val="FF0000"/>
            </w:rPr>
          </w:pPr>
          <w:r w:rsidRPr="00B76D64">
            <w:t xml:space="preserve">Submitted to </w:t>
          </w:r>
          <w:r w:rsidR="003A6197">
            <w:t>Georgia Power Company</w:t>
          </w:r>
          <w:r w:rsidR="00137355">
            <w:t xml:space="preserve"> </w:t>
          </w:r>
          <w:r w:rsidRPr="00B76D64">
            <w:br/>
          </w:r>
          <w:bookmarkEnd w:id="2"/>
          <w:r w:rsidR="00924653">
            <w:t xml:space="preserve">January </w:t>
          </w:r>
          <w:r w:rsidR="00C61986">
            <w:t>31</w:t>
          </w:r>
          <w:r w:rsidR="00924653">
            <w:t>, 2018</w:t>
          </w:r>
          <w:r w:rsidR="003A6197">
            <w:t xml:space="preserve"> </w:t>
          </w:r>
          <w:r w:rsidR="001B7E62">
            <w:br/>
          </w:r>
        </w:p>
      </w:sdtContent>
    </w:sdt>
    <w:p w14:paraId="42D7BC6D" w14:textId="77777777" w:rsidR="00FD58D7" w:rsidRDefault="00FD58D7" w:rsidP="004E1E10">
      <w:pPr>
        <w:pStyle w:val="zOther-Internalnotes"/>
        <w:rPr>
          <w:highlight w:val="yellow"/>
        </w:rPr>
        <w:sectPr w:rsidR="00FD58D7" w:rsidSect="000243C9">
          <w:headerReference w:type="first" r:id="rId11"/>
          <w:footnotePr>
            <w:numRestart w:val="eachSect"/>
          </w:footnotePr>
          <w:endnotePr>
            <w:numFmt w:val="decimal"/>
          </w:endnotePr>
          <w:type w:val="continuous"/>
          <w:pgSz w:w="12240" w:h="15840" w:code="1"/>
          <w:pgMar w:top="1440" w:right="1440" w:bottom="720" w:left="1440" w:header="720" w:footer="720" w:gutter="0"/>
          <w:pgNumType w:start="1"/>
          <w:cols w:space="360"/>
          <w:titlePg/>
          <w:docGrid w:linePitch="299"/>
        </w:sectPr>
      </w:pPr>
    </w:p>
    <w:p w14:paraId="696476A4" w14:textId="77777777" w:rsidR="00E461CD" w:rsidRDefault="00E461CD" w:rsidP="003A7FA8">
      <w:pPr>
        <w:pStyle w:val="Text"/>
      </w:pPr>
    </w:p>
    <w:p w14:paraId="4E2851A3" w14:textId="77777777" w:rsidR="003A7FA8" w:rsidRDefault="003A7FA8" w:rsidP="003A7FA8">
      <w:pPr>
        <w:pStyle w:val="Text"/>
      </w:pPr>
    </w:p>
    <w:p w14:paraId="7BD0AECE" w14:textId="77777777" w:rsidR="003A7FA8" w:rsidRDefault="003A7FA8" w:rsidP="003A7FA8">
      <w:pPr>
        <w:pStyle w:val="Text"/>
      </w:pPr>
    </w:p>
    <w:p w14:paraId="0FCF17D0" w14:textId="77777777" w:rsidR="00E461CD" w:rsidRDefault="00E461CD" w:rsidP="003A7FA8">
      <w:pPr>
        <w:pStyle w:val="Text"/>
      </w:pPr>
    </w:p>
    <w:p w14:paraId="16D14D86" w14:textId="77777777" w:rsidR="00A86B4A" w:rsidRPr="00834A08" w:rsidRDefault="00E461CD" w:rsidP="00350D66">
      <w:pPr>
        <w:pStyle w:val="Text"/>
      </w:pPr>
      <w:r>
        <w:rPr>
          <w:noProof/>
        </w:rPr>
        <w:drawing>
          <wp:anchor distT="0" distB="0" distL="114300" distR="114300" simplePos="0" relativeHeight="251692032" behindDoc="0" locked="0" layoutInCell="1" allowOverlap="1" wp14:anchorId="697608CB" wp14:editId="703C55AB">
            <wp:simplePos x="0" y="0"/>
            <wp:positionH relativeFrom="column">
              <wp:posOffset>1400810</wp:posOffset>
            </wp:positionH>
            <wp:positionV relativeFrom="paragraph">
              <wp:posOffset>234315</wp:posOffset>
            </wp:positionV>
            <wp:extent cx="2931160" cy="365125"/>
            <wp:effectExtent l="0" t="0" r="2540" b="0"/>
            <wp:wrapNone/>
            <wp:docPr id="10" name="Picture 10" descr="Mos Eisley:Users:Jonny1:Desktop:Reimagine_Tomorr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s Eisley:Users:Jonny1:Desktop:Reimagine_Tomorrow.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1160" cy="365125"/>
                    </a:xfrm>
                    <a:prstGeom prst="rect">
                      <a:avLst/>
                    </a:prstGeom>
                    <a:noFill/>
                    <a:ln>
                      <a:noFill/>
                    </a:ln>
                  </pic:spPr>
                </pic:pic>
              </a:graphicData>
            </a:graphic>
          </wp:anchor>
        </w:drawing>
      </w:r>
    </w:p>
    <w:p w14:paraId="7697C1AD" w14:textId="77777777" w:rsidR="00E461CD" w:rsidRDefault="00E461CD" w:rsidP="00620E42">
      <w:pPr>
        <w:pStyle w:val="Text"/>
        <w:rPr>
          <w:sz w:val="24"/>
          <w:szCs w:val="24"/>
        </w:rPr>
      </w:pPr>
      <w:r w:rsidRPr="00862D8A">
        <w:rPr>
          <w:noProof/>
        </w:rPr>
        <w:drawing>
          <wp:inline distT="0" distB="0" distL="0" distR="0" wp14:anchorId="55AF7FF9" wp14:editId="48CD613A">
            <wp:extent cx="5943600" cy="3154570"/>
            <wp:effectExtent l="0" t="0" r="0" b="8255"/>
            <wp:docPr id="2" name="Picture Placeholder 1" descr="City-20.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Picture Placeholder 1" descr="City-20.jpg"/>
                    <pic:cNvPicPr>
                      <a:picLocks noGrp="1"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943600" cy="3154570"/>
                    </a:xfrm>
                    <a:prstGeom prst="rect">
                      <a:avLst/>
                    </a:prstGeom>
                  </pic:spPr>
                </pic:pic>
              </a:graphicData>
            </a:graphic>
          </wp:inline>
        </w:drawing>
      </w:r>
    </w:p>
    <w:p w14:paraId="36EE0C4C" w14:textId="77777777" w:rsidR="00E461CD" w:rsidRDefault="00E461CD" w:rsidP="00620E42">
      <w:pPr>
        <w:pStyle w:val="Text"/>
      </w:pPr>
    </w:p>
    <w:p w14:paraId="655AA296" w14:textId="77777777" w:rsidR="00A86B4A" w:rsidRPr="00A86B4A" w:rsidRDefault="00A86B4A" w:rsidP="00AB271D">
      <w:pPr>
        <w:pStyle w:val="Intropages-reimaginetext"/>
      </w:pPr>
      <w:r w:rsidRPr="00A86B4A">
        <w:t>Every day our employees partner with our customers to reimagine the world we live in and how we can drive a more productive and sustainable energy future. Nexant provides utilities, energy enterprises, and chemical companies with comprehensive industry software, expertise, consulting, and energy solutions, so they can deliver on their promise, better serve their customers, and deliver a better future.</w:t>
      </w:r>
    </w:p>
    <w:p w14:paraId="611C52AB" w14:textId="77777777" w:rsidR="00D334CC" w:rsidRDefault="00D334CC" w:rsidP="001F2A51">
      <w:pPr>
        <w:pStyle w:val="Intropages-tableofcontentstitle"/>
        <w:sectPr w:rsidR="00D334CC" w:rsidSect="00FD58D7">
          <w:headerReference w:type="default" r:id="rId14"/>
          <w:headerReference w:type="first" r:id="rId15"/>
          <w:footerReference w:type="first" r:id="rId16"/>
          <w:footnotePr>
            <w:numRestart w:val="eachSect"/>
          </w:footnotePr>
          <w:endnotePr>
            <w:numFmt w:val="decimal"/>
          </w:endnotePr>
          <w:pgSz w:w="12240" w:h="15840" w:code="1"/>
          <w:pgMar w:top="1440" w:right="1440" w:bottom="720" w:left="1440" w:header="720" w:footer="720" w:gutter="0"/>
          <w:pgNumType w:start="1"/>
          <w:cols w:space="360"/>
          <w:titlePg/>
          <w:docGrid w:linePitch="299"/>
        </w:sectPr>
      </w:pPr>
    </w:p>
    <w:p w14:paraId="169C65D5" w14:textId="77777777" w:rsidR="00150AC7" w:rsidRPr="001F2A51" w:rsidRDefault="00B01268" w:rsidP="001F2A51">
      <w:pPr>
        <w:pStyle w:val="Intropages-tableofcontentstitle"/>
      </w:pPr>
      <w:r>
        <w:lastRenderedPageBreak/>
        <mc:AlternateContent>
          <mc:Choice Requires="wps">
            <w:drawing>
              <wp:anchor distT="4294967295" distB="4294967295" distL="114300" distR="114300" simplePos="0" relativeHeight="251657216" behindDoc="0" locked="0" layoutInCell="1" allowOverlap="1" wp14:anchorId="0A17CBE2" wp14:editId="4DF56076">
                <wp:simplePos x="0" y="0"/>
                <wp:positionH relativeFrom="column">
                  <wp:posOffset>2480945</wp:posOffset>
                </wp:positionH>
                <wp:positionV relativeFrom="paragraph">
                  <wp:posOffset>3809999</wp:posOffset>
                </wp:positionV>
                <wp:extent cx="7772400" cy="0"/>
                <wp:effectExtent l="0" t="57150" r="0" b="5715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482429" id="Rectangle 15" o:spid="_x0000_s1026" style="position:absolute;margin-left:195.35pt;margin-top:300pt;width:612pt;height:0;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" filled="f" stroked="f"/>
            </w:pict>
          </mc:Fallback>
        </mc:AlternateContent>
      </w:r>
      <w:bookmarkStart w:id="4" w:name="_Ref251750205"/>
      <w:r w:rsidR="00150AC7" w:rsidRPr="001F2A51">
        <w:t>Contents</w:t>
      </w:r>
      <w:bookmarkEnd w:id="4"/>
    </w:p>
    <w:p w14:paraId="08FB4B96" w14:textId="77777777" w:rsidR="00150AC7" w:rsidRPr="00291444" w:rsidRDefault="00150AC7" w:rsidP="00620E42">
      <w:pPr>
        <w:pStyle w:val="Text"/>
      </w:pPr>
    </w:p>
    <w:p w14:paraId="2E41F9AB" w14:textId="3073907A" w:rsidR="00C967AE" w:rsidRDefault="00976F62">
      <w:pPr>
        <w:pStyle w:val="TOC1"/>
        <w:rPr>
          <w:rFonts w:asciiTheme="minorHAnsi" w:eastAsiaTheme="minorEastAsia" w:hAnsiTheme="minorHAnsi" w:cstheme="minorBidi"/>
          <w:b w:val="0"/>
          <w:bCs w:val="0"/>
          <w:snapToGrid/>
          <w:color w:val="auto"/>
          <w:w w:val="100"/>
          <w:sz w:val="22"/>
        </w:rPr>
      </w:pPr>
      <w:r>
        <w:rPr>
          <w:rFonts w:ascii="Microsoft Sans Serif" w:hAnsi="Microsoft Sans Serif" w:cs="Times New Roman"/>
          <w:smallCaps/>
          <w:noProof w:val="0"/>
          <w:color w:val="1673CA"/>
          <w:sz w:val="22"/>
          <w:u w:color="1F497D" w:themeColor="text2"/>
        </w:rPr>
        <w:fldChar w:fldCharType="begin"/>
      </w:r>
      <w:r w:rsidR="000F1001">
        <w:rPr>
          <w:rFonts w:ascii="Microsoft Sans Serif" w:hAnsi="Microsoft Sans Serif"/>
          <w:smallCaps/>
          <w:u w:color="1F497D" w:themeColor="text2"/>
        </w:rPr>
        <w:instrText xml:space="preserve"> TOC \o "1-4" \h \z \u \t "Heading 7,1" </w:instrText>
      </w:r>
      <w:r>
        <w:rPr>
          <w:rFonts w:ascii="Microsoft Sans Serif" w:hAnsi="Microsoft Sans Serif" w:cs="Times New Roman"/>
          <w:smallCaps/>
          <w:noProof w:val="0"/>
          <w:color w:val="1673CA"/>
          <w:sz w:val="22"/>
          <w:u w:color="1F497D" w:themeColor="text2"/>
        </w:rPr>
        <w:fldChar w:fldCharType="separate"/>
      </w:r>
      <w:hyperlink w:anchor="_Toc504734653" w:history="1">
        <w:r w:rsidR="00C967AE" w:rsidRPr="008646DF">
          <w:rPr>
            <w:rStyle w:val="Hyperlink"/>
          </w:rPr>
          <w:t>1</w:t>
        </w:r>
        <w:r w:rsidR="00C967AE">
          <w:rPr>
            <w:rFonts w:asciiTheme="minorHAnsi" w:eastAsiaTheme="minorEastAsia" w:hAnsiTheme="minorHAnsi" w:cstheme="minorBidi"/>
            <w:b w:val="0"/>
            <w:bCs w:val="0"/>
            <w:snapToGrid/>
            <w:color w:val="auto"/>
            <w:w w:val="100"/>
            <w:sz w:val="22"/>
          </w:rPr>
          <w:tab/>
        </w:r>
        <w:r w:rsidR="00C967AE" w:rsidRPr="008646DF">
          <w:rPr>
            <w:rStyle w:val="Hyperlink"/>
          </w:rPr>
          <w:t>Executive Summary</w:t>
        </w:r>
        <w:r w:rsidR="00C967AE">
          <w:rPr>
            <w:webHidden/>
          </w:rPr>
          <w:tab/>
        </w:r>
        <w:r w:rsidR="00C967AE">
          <w:rPr>
            <w:webHidden/>
          </w:rPr>
          <w:fldChar w:fldCharType="begin"/>
        </w:r>
        <w:r w:rsidR="00C967AE">
          <w:rPr>
            <w:webHidden/>
          </w:rPr>
          <w:instrText xml:space="preserve"> PAGEREF _Toc504734653 \h </w:instrText>
        </w:r>
        <w:r w:rsidR="00C967AE">
          <w:rPr>
            <w:webHidden/>
          </w:rPr>
        </w:r>
        <w:r w:rsidR="00C967AE">
          <w:rPr>
            <w:webHidden/>
          </w:rPr>
          <w:fldChar w:fldCharType="separate"/>
        </w:r>
        <w:r w:rsidR="008E74B5">
          <w:rPr>
            <w:webHidden/>
          </w:rPr>
          <w:t>1</w:t>
        </w:r>
        <w:r w:rsidR="00C967AE">
          <w:rPr>
            <w:webHidden/>
          </w:rPr>
          <w:fldChar w:fldCharType="end"/>
        </w:r>
      </w:hyperlink>
    </w:p>
    <w:p w14:paraId="3413F0D6" w14:textId="6F882FC8" w:rsidR="00C967AE" w:rsidRDefault="00D86A10">
      <w:pPr>
        <w:pStyle w:val="TOC2"/>
        <w:rPr>
          <w:rFonts w:asciiTheme="minorHAnsi" w:eastAsiaTheme="minorEastAsia" w:hAnsiTheme="minorHAnsi" w:cstheme="minorBidi"/>
          <w:b w:val="0"/>
          <w:color w:val="auto"/>
          <w:sz w:val="22"/>
          <w:szCs w:val="22"/>
        </w:rPr>
      </w:pPr>
      <w:hyperlink w:anchor="_Toc504734654" w:history="1">
        <w:r w:rsidR="00C967AE" w:rsidRPr="008646DF">
          <w:rPr>
            <w:rStyle w:val="Hyperlink"/>
          </w:rPr>
          <w:t>1.1</w:t>
        </w:r>
        <w:r w:rsidR="00C967AE">
          <w:rPr>
            <w:rFonts w:asciiTheme="minorHAnsi" w:eastAsiaTheme="minorEastAsia" w:hAnsiTheme="minorHAnsi" w:cstheme="minorBidi"/>
            <w:b w:val="0"/>
            <w:color w:val="auto"/>
            <w:sz w:val="22"/>
            <w:szCs w:val="22"/>
          </w:rPr>
          <w:tab/>
        </w:r>
        <w:r w:rsidR="00C967AE" w:rsidRPr="008646DF">
          <w:rPr>
            <w:rStyle w:val="Hyperlink"/>
          </w:rPr>
          <w:t>Assessment Approach</w:t>
        </w:r>
        <w:r w:rsidR="00C967AE">
          <w:rPr>
            <w:webHidden/>
          </w:rPr>
          <w:tab/>
        </w:r>
        <w:r w:rsidR="00C967AE">
          <w:rPr>
            <w:webHidden/>
          </w:rPr>
          <w:fldChar w:fldCharType="begin"/>
        </w:r>
        <w:r w:rsidR="00C967AE">
          <w:rPr>
            <w:webHidden/>
          </w:rPr>
          <w:instrText xml:space="preserve"> PAGEREF _Toc504734654 \h </w:instrText>
        </w:r>
        <w:r w:rsidR="00C967AE">
          <w:rPr>
            <w:webHidden/>
          </w:rPr>
        </w:r>
        <w:r w:rsidR="00C967AE">
          <w:rPr>
            <w:webHidden/>
          </w:rPr>
          <w:fldChar w:fldCharType="separate"/>
        </w:r>
        <w:r w:rsidR="008E74B5">
          <w:rPr>
            <w:webHidden/>
          </w:rPr>
          <w:t>1</w:t>
        </w:r>
        <w:r w:rsidR="00C967AE">
          <w:rPr>
            <w:webHidden/>
          </w:rPr>
          <w:fldChar w:fldCharType="end"/>
        </w:r>
      </w:hyperlink>
    </w:p>
    <w:p w14:paraId="7C0B01CD" w14:textId="050F2D24" w:rsidR="00C967AE" w:rsidRDefault="00D86A10">
      <w:pPr>
        <w:pStyle w:val="TOC2"/>
        <w:rPr>
          <w:rFonts w:asciiTheme="minorHAnsi" w:eastAsiaTheme="minorEastAsia" w:hAnsiTheme="minorHAnsi" w:cstheme="minorBidi"/>
          <w:b w:val="0"/>
          <w:color w:val="auto"/>
          <w:sz w:val="22"/>
          <w:szCs w:val="22"/>
        </w:rPr>
      </w:pPr>
      <w:hyperlink w:anchor="_Toc504734655" w:history="1">
        <w:r w:rsidR="00C967AE" w:rsidRPr="008646DF">
          <w:rPr>
            <w:rStyle w:val="Hyperlink"/>
          </w:rPr>
          <w:t>1.2</w:t>
        </w:r>
        <w:r w:rsidR="00C967AE">
          <w:rPr>
            <w:rFonts w:asciiTheme="minorHAnsi" w:eastAsiaTheme="minorEastAsia" w:hAnsiTheme="minorHAnsi" w:cstheme="minorBidi"/>
            <w:b w:val="0"/>
            <w:color w:val="auto"/>
            <w:sz w:val="22"/>
            <w:szCs w:val="22"/>
          </w:rPr>
          <w:tab/>
        </w:r>
        <w:r w:rsidR="00C967AE" w:rsidRPr="008646DF">
          <w:rPr>
            <w:rStyle w:val="Hyperlink"/>
          </w:rPr>
          <w:t>Definitions of Energy Efficiency Potential</w:t>
        </w:r>
        <w:r w:rsidR="00C967AE">
          <w:rPr>
            <w:webHidden/>
          </w:rPr>
          <w:tab/>
        </w:r>
        <w:r w:rsidR="00C967AE">
          <w:rPr>
            <w:webHidden/>
          </w:rPr>
          <w:fldChar w:fldCharType="begin"/>
        </w:r>
        <w:r w:rsidR="00C967AE">
          <w:rPr>
            <w:webHidden/>
          </w:rPr>
          <w:instrText xml:space="preserve"> PAGEREF _Toc504734655 \h </w:instrText>
        </w:r>
        <w:r w:rsidR="00C967AE">
          <w:rPr>
            <w:webHidden/>
          </w:rPr>
        </w:r>
        <w:r w:rsidR="00C967AE">
          <w:rPr>
            <w:webHidden/>
          </w:rPr>
          <w:fldChar w:fldCharType="separate"/>
        </w:r>
        <w:r w:rsidR="008E74B5">
          <w:rPr>
            <w:webHidden/>
          </w:rPr>
          <w:t>1</w:t>
        </w:r>
        <w:r w:rsidR="00C967AE">
          <w:rPr>
            <w:webHidden/>
          </w:rPr>
          <w:fldChar w:fldCharType="end"/>
        </w:r>
      </w:hyperlink>
    </w:p>
    <w:p w14:paraId="4D51214A" w14:textId="6311679B" w:rsidR="00C967AE" w:rsidRDefault="00D86A10">
      <w:pPr>
        <w:pStyle w:val="TOC2"/>
        <w:rPr>
          <w:rFonts w:asciiTheme="minorHAnsi" w:eastAsiaTheme="minorEastAsia" w:hAnsiTheme="minorHAnsi" w:cstheme="minorBidi"/>
          <w:b w:val="0"/>
          <w:color w:val="auto"/>
          <w:sz w:val="22"/>
          <w:szCs w:val="22"/>
        </w:rPr>
      </w:pPr>
      <w:hyperlink w:anchor="_Toc504734656" w:history="1">
        <w:r w:rsidR="00C967AE" w:rsidRPr="008646DF">
          <w:rPr>
            <w:rStyle w:val="Hyperlink"/>
          </w:rPr>
          <w:t>1.3</w:t>
        </w:r>
        <w:r w:rsidR="00C967AE">
          <w:rPr>
            <w:rFonts w:asciiTheme="minorHAnsi" w:eastAsiaTheme="minorEastAsia" w:hAnsiTheme="minorHAnsi" w:cstheme="minorBidi"/>
            <w:b w:val="0"/>
            <w:color w:val="auto"/>
            <w:sz w:val="22"/>
            <w:szCs w:val="22"/>
          </w:rPr>
          <w:tab/>
        </w:r>
        <w:r w:rsidR="00C967AE" w:rsidRPr="008646DF">
          <w:rPr>
            <w:rStyle w:val="Hyperlink"/>
          </w:rPr>
          <w:t>Summary Results</w:t>
        </w:r>
        <w:r w:rsidR="00C967AE">
          <w:rPr>
            <w:webHidden/>
          </w:rPr>
          <w:tab/>
        </w:r>
        <w:r w:rsidR="00C967AE">
          <w:rPr>
            <w:webHidden/>
          </w:rPr>
          <w:fldChar w:fldCharType="begin"/>
        </w:r>
        <w:r w:rsidR="00C967AE">
          <w:rPr>
            <w:webHidden/>
          </w:rPr>
          <w:instrText xml:space="preserve"> PAGEREF _Toc504734656 \h </w:instrText>
        </w:r>
        <w:r w:rsidR="00C967AE">
          <w:rPr>
            <w:webHidden/>
          </w:rPr>
        </w:r>
        <w:r w:rsidR="00C967AE">
          <w:rPr>
            <w:webHidden/>
          </w:rPr>
          <w:fldChar w:fldCharType="separate"/>
        </w:r>
        <w:r w:rsidR="008E74B5">
          <w:rPr>
            <w:webHidden/>
          </w:rPr>
          <w:t>1</w:t>
        </w:r>
        <w:r w:rsidR="00C967AE">
          <w:rPr>
            <w:webHidden/>
          </w:rPr>
          <w:fldChar w:fldCharType="end"/>
        </w:r>
      </w:hyperlink>
    </w:p>
    <w:p w14:paraId="3C76EB79" w14:textId="4FE5A36E" w:rsidR="00C967AE" w:rsidRDefault="00D86A10">
      <w:pPr>
        <w:pStyle w:val="TOC2"/>
        <w:rPr>
          <w:rFonts w:asciiTheme="minorHAnsi" w:eastAsiaTheme="minorEastAsia" w:hAnsiTheme="minorHAnsi" w:cstheme="minorBidi"/>
          <w:b w:val="0"/>
          <w:color w:val="auto"/>
          <w:sz w:val="22"/>
          <w:szCs w:val="22"/>
        </w:rPr>
      </w:pPr>
      <w:hyperlink w:anchor="_Toc504734657" w:history="1">
        <w:r w:rsidR="00C967AE" w:rsidRPr="008646DF">
          <w:rPr>
            <w:rStyle w:val="Hyperlink"/>
          </w:rPr>
          <w:t>1.4</w:t>
        </w:r>
        <w:r w:rsidR="00C967AE">
          <w:rPr>
            <w:rFonts w:asciiTheme="minorHAnsi" w:eastAsiaTheme="minorEastAsia" w:hAnsiTheme="minorHAnsi" w:cstheme="minorBidi"/>
            <w:b w:val="0"/>
            <w:color w:val="auto"/>
            <w:sz w:val="22"/>
            <w:szCs w:val="22"/>
          </w:rPr>
          <w:tab/>
        </w:r>
        <w:r w:rsidR="00C967AE" w:rsidRPr="008646DF">
          <w:rPr>
            <w:rStyle w:val="Hyperlink"/>
          </w:rPr>
          <w:t>Achievable Potentials by Sector</w:t>
        </w:r>
        <w:r w:rsidR="00C967AE">
          <w:rPr>
            <w:webHidden/>
          </w:rPr>
          <w:tab/>
        </w:r>
        <w:r w:rsidR="00C967AE">
          <w:rPr>
            <w:webHidden/>
          </w:rPr>
          <w:fldChar w:fldCharType="begin"/>
        </w:r>
        <w:r w:rsidR="00C967AE">
          <w:rPr>
            <w:webHidden/>
          </w:rPr>
          <w:instrText xml:space="preserve"> PAGEREF _Toc504734657 \h </w:instrText>
        </w:r>
        <w:r w:rsidR="00C967AE">
          <w:rPr>
            <w:webHidden/>
          </w:rPr>
        </w:r>
        <w:r w:rsidR="00C967AE">
          <w:rPr>
            <w:webHidden/>
          </w:rPr>
          <w:fldChar w:fldCharType="separate"/>
        </w:r>
        <w:r w:rsidR="008E74B5">
          <w:rPr>
            <w:webHidden/>
          </w:rPr>
          <w:t>1</w:t>
        </w:r>
        <w:r w:rsidR="00C967AE">
          <w:rPr>
            <w:webHidden/>
          </w:rPr>
          <w:fldChar w:fldCharType="end"/>
        </w:r>
      </w:hyperlink>
    </w:p>
    <w:p w14:paraId="393467C2" w14:textId="30604E4B" w:rsidR="00C967AE" w:rsidRDefault="00D86A10">
      <w:pPr>
        <w:pStyle w:val="TOC2"/>
        <w:rPr>
          <w:rFonts w:asciiTheme="minorHAnsi" w:eastAsiaTheme="minorEastAsia" w:hAnsiTheme="minorHAnsi" w:cstheme="minorBidi"/>
          <w:b w:val="0"/>
          <w:color w:val="auto"/>
          <w:sz w:val="22"/>
          <w:szCs w:val="22"/>
        </w:rPr>
      </w:pPr>
      <w:hyperlink w:anchor="_Toc504734658" w:history="1">
        <w:r w:rsidR="00C967AE" w:rsidRPr="008646DF">
          <w:rPr>
            <w:rStyle w:val="Hyperlink"/>
          </w:rPr>
          <w:t>1.5</w:t>
        </w:r>
        <w:r w:rsidR="00C967AE">
          <w:rPr>
            <w:rFonts w:asciiTheme="minorHAnsi" w:eastAsiaTheme="minorEastAsia" w:hAnsiTheme="minorHAnsi" w:cstheme="minorBidi"/>
            <w:b w:val="0"/>
            <w:color w:val="auto"/>
            <w:sz w:val="22"/>
            <w:szCs w:val="22"/>
          </w:rPr>
          <w:tab/>
        </w:r>
        <w:r w:rsidR="00C967AE" w:rsidRPr="008646DF">
          <w:rPr>
            <w:rStyle w:val="Hyperlink"/>
          </w:rPr>
          <w:t>Achievable Potentials by End Use</w:t>
        </w:r>
        <w:r w:rsidR="00C967AE">
          <w:rPr>
            <w:webHidden/>
          </w:rPr>
          <w:tab/>
        </w:r>
        <w:r w:rsidR="00C967AE">
          <w:rPr>
            <w:webHidden/>
          </w:rPr>
          <w:fldChar w:fldCharType="begin"/>
        </w:r>
        <w:r w:rsidR="00C967AE">
          <w:rPr>
            <w:webHidden/>
          </w:rPr>
          <w:instrText xml:space="preserve"> PAGEREF _Toc504734658 \h </w:instrText>
        </w:r>
        <w:r w:rsidR="00C967AE">
          <w:rPr>
            <w:webHidden/>
          </w:rPr>
        </w:r>
        <w:r w:rsidR="00C967AE">
          <w:rPr>
            <w:webHidden/>
          </w:rPr>
          <w:fldChar w:fldCharType="separate"/>
        </w:r>
        <w:r w:rsidR="008E74B5">
          <w:rPr>
            <w:webHidden/>
          </w:rPr>
          <w:t>1</w:t>
        </w:r>
        <w:r w:rsidR="00C967AE">
          <w:rPr>
            <w:webHidden/>
          </w:rPr>
          <w:fldChar w:fldCharType="end"/>
        </w:r>
      </w:hyperlink>
    </w:p>
    <w:p w14:paraId="2A7D5F69" w14:textId="4C0666D4" w:rsidR="00C967AE" w:rsidRDefault="00D86A10">
      <w:pPr>
        <w:pStyle w:val="TOC2"/>
        <w:rPr>
          <w:rFonts w:asciiTheme="minorHAnsi" w:eastAsiaTheme="minorEastAsia" w:hAnsiTheme="minorHAnsi" w:cstheme="minorBidi"/>
          <w:b w:val="0"/>
          <w:color w:val="auto"/>
          <w:sz w:val="22"/>
          <w:szCs w:val="22"/>
        </w:rPr>
      </w:pPr>
      <w:hyperlink w:anchor="_Toc504734659" w:history="1">
        <w:r w:rsidR="00C967AE" w:rsidRPr="008646DF">
          <w:rPr>
            <w:rStyle w:val="Hyperlink"/>
          </w:rPr>
          <w:t>1.6</w:t>
        </w:r>
        <w:r w:rsidR="00C967AE">
          <w:rPr>
            <w:rFonts w:asciiTheme="minorHAnsi" w:eastAsiaTheme="minorEastAsia" w:hAnsiTheme="minorHAnsi" w:cstheme="minorBidi"/>
            <w:b w:val="0"/>
            <w:color w:val="auto"/>
            <w:sz w:val="22"/>
            <w:szCs w:val="22"/>
          </w:rPr>
          <w:tab/>
        </w:r>
        <w:r w:rsidR="00C967AE" w:rsidRPr="008646DF">
          <w:rPr>
            <w:rStyle w:val="Hyperlink"/>
          </w:rPr>
          <w:t>Achievable Potential Cost-Effectiveness</w:t>
        </w:r>
        <w:r w:rsidR="00C967AE">
          <w:rPr>
            <w:webHidden/>
          </w:rPr>
          <w:tab/>
        </w:r>
        <w:r w:rsidR="00C967AE">
          <w:rPr>
            <w:webHidden/>
          </w:rPr>
          <w:fldChar w:fldCharType="begin"/>
        </w:r>
        <w:r w:rsidR="00C967AE">
          <w:rPr>
            <w:webHidden/>
          </w:rPr>
          <w:instrText xml:space="preserve"> PAGEREF _Toc504734659 \h </w:instrText>
        </w:r>
        <w:r w:rsidR="00C967AE">
          <w:rPr>
            <w:webHidden/>
          </w:rPr>
        </w:r>
        <w:r w:rsidR="00C967AE">
          <w:rPr>
            <w:webHidden/>
          </w:rPr>
          <w:fldChar w:fldCharType="separate"/>
        </w:r>
        <w:r w:rsidR="008E74B5">
          <w:rPr>
            <w:webHidden/>
          </w:rPr>
          <w:t>1</w:t>
        </w:r>
        <w:r w:rsidR="00C967AE">
          <w:rPr>
            <w:webHidden/>
          </w:rPr>
          <w:fldChar w:fldCharType="end"/>
        </w:r>
      </w:hyperlink>
    </w:p>
    <w:p w14:paraId="26C20222" w14:textId="2092438F" w:rsidR="00C967AE" w:rsidRDefault="00D86A10">
      <w:pPr>
        <w:pStyle w:val="TOC2"/>
        <w:rPr>
          <w:rFonts w:asciiTheme="minorHAnsi" w:eastAsiaTheme="minorEastAsia" w:hAnsiTheme="minorHAnsi" w:cstheme="minorBidi"/>
          <w:b w:val="0"/>
          <w:color w:val="auto"/>
          <w:sz w:val="22"/>
          <w:szCs w:val="22"/>
        </w:rPr>
      </w:pPr>
      <w:hyperlink w:anchor="_Toc504734660" w:history="1">
        <w:r w:rsidR="00C967AE" w:rsidRPr="008646DF">
          <w:rPr>
            <w:rStyle w:val="Hyperlink"/>
          </w:rPr>
          <w:t>1.7</w:t>
        </w:r>
        <w:r w:rsidR="00C967AE">
          <w:rPr>
            <w:rFonts w:asciiTheme="minorHAnsi" w:eastAsiaTheme="minorEastAsia" w:hAnsiTheme="minorHAnsi" w:cstheme="minorBidi"/>
            <w:b w:val="0"/>
            <w:color w:val="auto"/>
            <w:sz w:val="22"/>
            <w:szCs w:val="22"/>
          </w:rPr>
          <w:tab/>
        </w:r>
        <w:r w:rsidR="00C967AE" w:rsidRPr="008646DF">
          <w:rPr>
            <w:rStyle w:val="Hyperlink"/>
          </w:rPr>
          <w:t>Conclusions</w:t>
        </w:r>
        <w:r w:rsidR="00C967AE">
          <w:rPr>
            <w:webHidden/>
          </w:rPr>
          <w:tab/>
        </w:r>
        <w:r w:rsidR="00C967AE">
          <w:rPr>
            <w:webHidden/>
          </w:rPr>
          <w:fldChar w:fldCharType="begin"/>
        </w:r>
        <w:r w:rsidR="00C967AE">
          <w:rPr>
            <w:webHidden/>
          </w:rPr>
          <w:instrText xml:space="preserve"> PAGEREF _Toc504734660 \h </w:instrText>
        </w:r>
        <w:r w:rsidR="00C967AE">
          <w:rPr>
            <w:webHidden/>
          </w:rPr>
        </w:r>
        <w:r w:rsidR="00C967AE">
          <w:rPr>
            <w:webHidden/>
          </w:rPr>
          <w:fldChar w:fldCharType="separate"/>
        </w:r>
        <w:r w:rsidR="008E74B5">
          <w:rPr>
            <w:webHidden/>
          </w:rPr>
          <w:t>1</w:t>
        </w:r>
        <w:r w:rsidR="00C967AE">
          <w:rPr>
            <w:webHidden/>
          </w:rPr>
          <w:fldChar w:fldCharType="end"/>
        </w:r>
      </w:hyperlink>
    </w:p>
    <w:p w14:paraId="7BD894A9" w14:textId="12B6BF46" w:rsidR="00C967AE" w:rsidRDefault="00D86A10">
      <w:pPr>
        <w:pStyle w:val="TOC2"/>
        <w:rPr>
          <w:rFonts w:asciiTheme="minorHAnsi" w:eastAsiaTheme="minorEastAsia" w:hAnsiTheme="minorHAnsi" w:cstheme="minorBidi"/>
          <w:b w:val="0"/>
          <w:color w:val="auto"/>
          <w:sz w:val="22"/>
          <w:szCs w:val="22"/>
        </w:rPr>
      </w:pPr>
      <w:hyperlink w:anchor="_Toc504734661" w:history="1">
        <w:r w:rsidR="00C967AE" w:rsidRPr="008646DF">
          <w:rPr>
            <w:rStyle w:val="Hyperlink"/>
          </w:rPr>
          <w:t>1.8</w:t>
        </w:r>
        <w:r w:rsidR="00C967AE">
          <w:rPr>
            <w:rFonts w:asciiTheme="minorHAnsi" w:eastAsiaTheme="minorEastAsia" w:hAnsiTheme="minorHAnsi" w:cstheme="minorBidi"/>
            <w:b w:val="0"/>
            <w:color w:val="auto"/>
            <w:sz w:val="22"/>
            <w:szCs w:val="22"/>
          </w:rPr>
          <w:tab/>
        </w:r>
        <w:r w:rsidR="00C967AE" w:rsidRPr="008646DF">
          <w:rPr>
            <w:rStyle w:val="Hyperlink"/>
          </w:rPr>
          <w:t>Caveats</w:t>
        </w:r>
        <w:r w:rsidR="00C967AE">
          <w:rPr>
            <w:webHidden/>
          </w:rPr>
          <w:tab/>
        </w:r>
        <w:r w:rsidR="00C967AE">
          <w:rPr>
            <w:webHidden/>
          </w:rPr>
          <w:fldChar w:fldCharType="begin"/>
        </w:r>
        <w:r w:rsidR="00C967AE">
          <w:rPr>
            <w:webHidden/>
          </w:rPr>
          <w:instrText xml:space="preserve"> PAGEREF _Toc504734661 \h </w:instrText>
        </w:r>
        <w:r w:rsidR="00C967AE">
          <w:rPr>
            <w:webHidden/>
          </w:rPr>
        </w:r>
        <w:r w:rsidR="00C967AE">
          <w:rPr>
            <w:webHidden/>
          </w:rPr>
          <w:fldChar w:fldCharType="separate"/>
        </w:r>
        <w:r w:rsidR="008E74B5">
          <w:rPr>
            <w:webHidden/>
          </w:rPr>
          <w:t>1</w:t>
        </w:r>
        <w:r w:rsidR="00C967AE">
          <w:rPr>
            <w:webHidden/>
          </w:rPr>
          <w:fldChar w:fldCharType="end"/>
        </w:r>
      </w:hyperlink>
    </w:p>
    <w:p w14:paraId="3ECC0E15" w14:textId="0129BDBC" w:rsidR="00C967AE" w:rsidRDefault="00D86A10">
      <w:pPr>
        <w:pStyle w:val="TOC3"/>
        <w:rPr>
          <w:rFonts w:asciiTheme="minorHAnsi" w:eastAsiaTheme="minorEastAsia" w:hAnsiTheme="minorHAnsi" w:cstheme="minorBidi"/>
          <w:iCs w:val="0"/>
          <w:color w:val="auto"/>
          <w:sz w:val="22"/>
          <w:szCs w:val="22"/>
        </w:rPr>
      </w:pPr>
      <w:hyperlink w:anchor="_Toc504734662" w:history="1">
        <w:r w:rsidR="00C967AE" w:rsidRPr="008646DF">
          <w:rPr>
            <w:rStyle w:val="Hyperlink"/>
          </w:rPr>
          <w:t>1.8.1</w:t>
        </w:r>
        <w:r w:rsidR="00C967AE">
          <w:rPr>
            <w:rFonts w:asciiTheme="minorHAnsi" w:eastAsiaTheme="minorEastAsia" w:hAnsiTheme="minorHAnsi" w:cstheme="minorBidi"/>
            <w:iCs w:val="0"/>
            <w:color w:val="auto"/>
            <w:sz w:val="22"/>
            <w:szCs w:val="22"/>
          </w:rPr>
          <w:tab/>
        </w:r>
        <w:r w:rsidR="00C967AE" w:rsidRPr="008646DF">
          <w:rPr>
            <w:rStyle w:val="Hyperlink"/>
          </w:rPr>
          <w:t>Uncertainties</w:t>
        </w:r>
        <w:r w:rsidR="00C967AE">
          <w:rPr>
            <w:webHidden/>
          </w:rPr>
          <w:tab/>
        </w:r>
        <w:r w:rsidR="00C967AE">
          <w:rPr>
            <w:webHidden/>
          </w:rPr>
          <w:fldChar w:fldCharType="begin"/>
        </w:r>
        <w:r w:rsidR="00C967AE">
          <w:rPr>
            <w:webHidden/>
          </w:rPr>
          <w:instrText xml:space="preserve"> PAGEREF _Toc504734662 \h </w:instrText>
        </w:r>
        <w:r w:rsidR="00C967AE">
          <w:rPr>
            <w:webHidden/>
          </w:rPr>
        </w:r>
        <w:r w:rsidR="00C967AE">
          <w:rPr>
            <w:webHidden/>
          </w:rPr>
          <w:fldChar w:fldCharType="separate"/>
        </w:r>
        <w:r w:rsidR="008E74B5">
          <w:rPr>
            <w:webHidden/>
          </w:rPr>
          <w:t>1</w:t>
        </w:r>
        <w:r w:rsidR="00C967AE">
          <w:rPr>
            <w:webHidden/>
          </w:rPr>
          <w:fldChar w:fldCharType="end"/>
        </w:r>
      </w:hyperlink>
    </w:p>
    <w:p w14:paraId="35450AAE" w14:textId="454F7DEA" w:rsidR="00C967AE" w:rsidRDefault="00D86A10">
      <w:pPr>
        <w:pStyle w:val="TOC3"/>
        <w:rPr>
          <w:rFonts w:asciiTheme="minorHAnsi" w:eastAsiaTheme="minorEastAsia" w:hAnsiTheme="minorHAnsi" w:cstheme="minorBidi"/>
          <w:iCs w:val="0"/>
          <w:color w:val="auto"/>
          <w:sz w:val="22"/>
          <w:szCs w:val="22"/>
        </w:rPr>
      </w:pPr>
      <w:hyperlink w:anchor="_Toc504734663" w:history="1">
        <w:r w:rsidR="00C967AE" w:rsidRPr="008646DF">
          <w:rPr>
            <w:rStyle w:val="Hyperlink"/>
          </w:rPr>
          <w:t>1.8.2</w:t>
        </w:r>
        <w:r w:rsidR="00C967AE">
          <w:rPr>
            <w:rFonts w:asciiTheme="minorHAnsi" w:eastAsiaTheme="minorEastAsia" w:hAnsiTheme="minorHAnsi" w:cstheme="minorBidi"/>
            <w:iCs w:val="0"/>
            <w:color w:val="auto"/>
            <w:sz w:val="22"/>
            <w:szCs w:val="22"/>
          </w:rPr>
          <w:tab/>
        </w:r>
        <w:r w:rsidR="00C967AE" w:rsidRPr="008646DF">
          <w:rPr>
            <w:rStyle w:val="Hyperlink"/>
          </w:rPr>
          <w:t>Potential Reliability Impacts</w:t>
        </w:r>
        <w:r w:rsidR="00C967AE">
          <w:rPr>
            <w:webHidden/>
          </w:rPr>
          <w:tab/>
        </w:r>
        <w:r w:rsidR="00C967AE">
          <w:rPr>
            <w:webHidden/>
          </w:rPr>
          <w:fldChar w:fldCharType="begin"/>
        </w:r>
        <w:r w:rsidR="00C967AE">
          <w:rPr>
            <w:webHidden/>
          </w:rPr>
          <w:instrText xml:space="preserve"> PAGEREF _Toc504734663 \h </w:instrText>
        </w:r>
        <w:r w:rsidR="00C967AE">
          <w:rPr>
            <w:webHidden/>
          </w:rPr>
        </w:r>
        <w:r w:rsidR="00C967AE">
          <w:rPr>
            <w:webHidden/>
          </w:rPr>
          <w:fldChar w:fldCharType="separate"/>
        </w:r>
        <w:r w:rsidR="008E74B5">
          <w:rPr>
            <w:webHidden/>
          </w:rPr>
          <w:t>1</w:t>
        </w:r>
        <w:r w:rsidR="00C967AE">
          <w:rPr>
            <w:webHidden/>
          </w:rPr>
          <w:fldChar w:fldCharType="end"/>
        </w:r>
      </w:hyperlink>
    </w:p>
    <w:p w14:paraId="34B780E4" w14:textId="78C97D8F" w:rsidR="00C967AE" w:rsidRDefault="00D86A10">
      <w:pPr>
        <w:pStyle w:val="TOC3"/>
        <w:rPr>
          <w:rFonts w:asciiTheme="minorHAnsi" w:eastAsiaTheme="minorEastAsia" w:hAnsiTheme="minorHAnsi" w:cstheme="minorBidi"/>
          <w:iCs w:val="0"/>
          <w:color w:val="auto"/>
          <w:sz w:val="22"/>
          <w:szCs w:val="22"/>
        </w:rPr>
      </w:pPr>
      <w:hyperlink w:anchor="_Toc504734664" w:history="1">
        <w:r w:rsidR="00C967AE" w:rsidRPr="008646DF">
          <w:rPr>
            <w:rStyle w:val="Hyperlink"/>
          </w:rPr>
          <w:t>1.8.3</w:t>
        </w:r>
        <w:r w:rsidR="00C967AE">
          <w:rPr>
            <w:rFonts w:asciiTheme="minorHAnsi" w:eastAsiaTheme="minorEastAsia" w:hAnsiTheme="minorHAnsi" w:cstheme="minorBidi"/>
            <w:iCs w:val="0"/>
            <w:color w:val="auto"/>
            <w:sz w:val="22"/>
            <w:szCs w:val="22"/>
          </w:rPr>
          <w:tab/>
        </w:r>
        <w:r w:rsidR="00C967AE" w:rsidRPr="008646DF">
          <w:rPr>
            <w:rStyle w:val="Hyperlink"/>
          </w:rPr>
          <w:t>Rate Impacts</w:t>
        </w:r>
        <w:r w:rsidR="00C967AE">
          <w:rPr>
            <w:webHidden/>
          </w:rPr>
          <w:tab/>
        </w:r>
        <w:r w:rsidR="00C967AE">
          <w:rPr>
            <w:webHidden/>
          </w:rPr>
          <w:fldChar w:fldCharType="begin"/>
        </w:r>
        <w:r w:rsidR="00C967AE">
          <w:rPr>
            <w:webHidden/>
          </w:rPr>
          <w:instrText xml:space="preserve"> PAGEREF _Toc504734664 \h </w:instrText>
        </w:r>
        <w:r w:rsidR="00C967AE">
          <w:rPr>
            <w:webHidden/>
          </w:rPr>
        </w:r>
        <w:r w:rsidR="00C967AE">
          <w:rPr>
            <w:webHidden/>
          </w:rPr>
          <w:fldChar w:fldCharType="separate"/>
        </w:r>
        <w:r w:rsidR="008E74B5">
          <w:rPr>
            <w:webHidden/>
          </w:rPr>
          <w:t>1</w:t>
        </w:r>
        <w:r w:rsidR="00C967AE">
          <w:rPr>
            <w:webHidden/>
          </w:rPr>
          <w:fldChar w:fldCharType="end"/>
        </w:r>
      </w:hyperlink>
    </w:p>
    <w:p w14:paraId="7ED86FD5" w14:textId="6A42C8EB" w:rsidR="00C967AE" w:rsidRDefault="00D86A10">
      <w:pPr>
        <w:pStyle w:val="TOC1"/>
        <w:rPr>
          <w:rFonts w:asciiTheme="minorHAnsi" w:eastAsiaTheme="minorEastAsia" w:hAnsiTheme="minorHAnsi" w:cstheme="minorBidi"/>
          <w:b w:val="0"/>
          <w:bCs w:val="0"/>
          <w:snapToGrid/>
          <w:color w:val="auto"/>
          <w:w w:val="100"/>
          <w:sz w:val="22"/>
        </w:rPr>
      </w:pPr>
      <w:hyperlink w:anchor="_Toc504734665" w:history="1">
        <w:r w:rsidR="00C967AE" w:rsidRPr="008646DF">
          <w:rPr>
            <w:rStyle w:val="Hyperlink"/>
          </w:rPr>
          <w:t>2</w:t>
        </w:r>
        <w:r w:rsidR="00C967AE">
          <w:rPr>
            <w:rFonts w:asciiTheme="minorHAnsi" w:eastAsiaTheme="minorEastAsia" w:hAnsiTheme="minorHAnsi" w:cstheme="minorBidi"/>
            <w:b w:val="0"/>
            <w:bCs w:val="0"/>
            <w:snapToGrid/>
            <w:color w:val="auto"/>
            <w:w w:val="100"/>
            <w:sz w:val="22"/>
          </w:rPr>
          <w:tab/>
        </w:r>
        <w:r w:rsidR="00C967AE" w:rsidRPr="008646DF">
          <w:rPr>
            <w:rStyle w:val="Hyperlink"/>
          </w:rPr>
          <w:t>Study Approach</w:t>
        </w:r>
        <w:r w:rsidR="00C967AE">
          <w:rPr>
            <w:webHidden/>
          </w:rPr>
          <w:tab/>
        </w:r>
        <w:r w:rsidR="00C967AE">
          <w:rPr>
            <w:webHidden/>
          </w:rPr>
          <w:fldChar w:fldCharType="begin"/>
        </w:r>
        <w:r w:rsidR="00C967AE">
          <w:rPr>
            <w:webHidden/>
          </w:rPr>
          <w:instrText xml:space="preserve"> PAGEREF _Toc504734665 \h </w:instrText>
        </w:r>
        <w:r w:rsidR="00C967AE">
          <w:rPr>
            <w:webHidden/>
          </w:rPr>
        </w:r>
        <w:r w:rsidR="00C967AE">
          <w:rPr>
            <w:webHidden/>
          </w:rPr>
          <w:fldChar w:fldCharType="separate"/>
        </w:r>
        <w:r w:rsidR="008E74B5">
          <w:rPr>
            <w:webHidden/>
          </w:rPr>
          <w:t>1</w:t>
        </w:r>
        <w:r w:rsidR="00C967AE">
          <w:rPr>
            <w:webHidden/>
          </w:rPr>
          <w:fldChar w:fldCharType="end"/>
        </w:r>
      </w:hyperlink>
    </w:p>
    <w:p w14:paraId="504749BF" w14:textId="17AB7ECB" w:rsidR="00C967AE" w:rsidRDefault="00D86A10">
      <w:pPr>
        <w:pStyle w:val="TOC2"/>
        <w:rPr>
          <w:rFonts w:asciiTheme="minorHAnsi" w:eastAsiaTheme="minorEastAsia" w:hAnsiTheme="minorHAnsi" w:cstheme="minorBidi"/>
          <w:b w:val="0"/>
          <w:color w:val="auto"/>
          <w:sz w:val="22"/>
          <w:szCs w:val="22"/>
        </w:rPr>
      </w:pPr>
      <w:hyperlink w:anchor="_Toc504734666" w:history="1">
        <w:r w:rsidR="00C967AE" w:rsidRPr="008646DF">
          <w:rPr>
            <w:rStyle w:val="Hyperlink"/>
          </w:rPr>
          <w:t>2.1</w:t>
        </w:r>
        <w:r w:rsidR="00C967AE">
          <w:rPr>
            <w:rFonts w:asciiTheme="minorHAnsi" w:eastAsiaTheme="minorEastAsia" w:hAnsiTheme="minorHAnsi" w:cstheme="minorBidi"/>
            <w:b w:val="0"/>
            <w:color w:val="auto"/>
            <w:sz w:val="22"/>
            <w:szCs w:val="22"/>
          </w:rPr>
          <w:tab/>
        </w:r>
        <w:r w:rsidR="00C967AE" w:rsidRPr="008646DF">
          <w:rPr>
            <w:rStyle w:val="Hyperlink"/>
          </w:rPr>
          <w:t>Background</w:t>
        </w:r>
        <w:r w:rsidR="00C967AE">
          <w:rPr>
            <w:webHidden/>
          </w:rPr>
          <w:tab/>
        </w:r>
        <w:r w:rsidR="00C967AE">
          <w:rPr>
            <w:webHidden/>
          </w:rPr>
          <w:fldChar w:fldCharType="begin"/>
        </w:r>
        <w:r w:rsidR="00C967AE">
          <w:rPr>
            <w:webHidden/>
          </w:rPr>
          <w:instrText xml:space="preserve"> PAGEREF _Toc504734666 \h </w:instrText>
        </w:r>
        <w:r w:rsidR="00C967AE">
          <w:rPr>
            <w:webHidden/>
          </w:rPr>
        </w:r>
        <w:r w:rsidR="00C967AE">
          <w:rPr>
            <w:webHidden/>
          </w:rPr>
          <w:fldChar w:fldCharType="separate"/>
        </w:r>
        <w:r w:rsidR="008E74B5">
          <w:rPr>
            <w:webHidden/>
          </w:rPr>
          <w:t>1</w:t>
        </w:r>
        <w:r w:rsidR="00C967AE">
          <w:rPr>
            <w:webHidden/>
          </w:rPr>
          <w:fldChar w:fldCharType="end"/>
        </w:r>
      </w:hyperlink>
    </w:p>
    <w:p w14:paraId="59E4F888" w14:textId="156CDD37" w:rsidR="00C967AE" w:rsidRDefault="00D86A10">
      <w:pPr>
        <w:pStyle w:val="TOC2"/>
        <w:rPr>
          <w:rFonts w:asciiTheme="minorHAnsi" w:eastAsiaTheme="minorEastAsia" w:hAnsiTheme="minorHAnsi" w:cstheme="minorBidi"/>
          <w:b w:val="0"/>
          <w:color w:val="auto"/>
          <w:sz w:val="22"/>
          <w:szCs w:val="22"/>
        </w:rPr>
      </w:pPr>
      <w:hyperlink w:anchor="_Toc504734667" w:history="1">
        <w:r w:rsidR="00C967AE" w:rsidRPr="008646DF">
          <w:rPr>
            <w:rStyle w:val="Hyperlink"/>
          </w:rPr>
          <w:t>2.2</w:t>
        </w:r>
        <w:r w:rsidR="00C967AE">
          <w:rPr>
            <w:rFonts w:asciiTheme="minorHAnsi" w:eastAsiaTheme="minorEastAsia" w:hAnsiTheme="minorHAnsi" w:cstheme="minorBidi"/>
            <w:b w:val="0"/>
            <w:color w:val="auto"/>
            <w:sz w:val="22"/>
            <w:szCs w:val="22"/>
          </w:rPr>
          <w:tab/>
        </w:r>
        <w:r w:rsidR="00C967AE" w:rsidRPr="008646DF">
          <w:rPr>
            <w:rStyle w:val="Hyperlink"/>
          </w:rPr>
          <w:t>Objectives</w:t>
        </w:r>
        <w:r w:rsidR="00C967AE">
          <w:rPr>
            <w:webHidden/>
          </w:rPr>
          <w:tab/>
        </w:r>
        <w:r w:rsidR="00C967AE">
          <w:rPr>
            <w:webHidden/>
          </w:rPr>
          <w:fldChar w:fldCharType="begin"/>
        </w:r>
        <w:r w:rsidR="00C967AE">
          <w:rPr>
            <w:webHidden/>
          </w:rPr>
          <w:instrText xml:space="preserve"> PAGEREF _Toc504734667 \h </w:instrText>
        </w:r>
        <w:r w:rsidR="00C967AE">
          <w:rPr>
            <w:webHidden/>
          </w:rPr>
        </w:r>
        <w:r w:rsidR="00C967AE">
          <w:rPr>
            <w:webHidden/>
          </w:rPr>
          <w:fldChar w:fldCharType="separate"/>
        </w:r>
        <w:r w:rsidR="008E74B5">
          <w:rPr>
            <w:webHidden/>
          </w:rPr>
          <w:t>1</w:t>
        </w:r>
        <w:r w:rsidR="00C967AE">
          <w:rPr>
            <w:webHidden/>
          </w:rPr>
          <w:fldChar w:fldCharType="end"/>
        </w:r>
      </w:hyperlink>
    </w:p>
    <w:p w14:paraId="401F5292" w14:textId="255B6710" w:rsidR="00C967AE" w:rsidRDefault="00D86A10">
      <w:pPr>
        <w:pStyle w:val="TOC2"/>
        <w:rPr>
          <w:rFonts w:asciiTheme="minorHAnsi" w:eastAsiaTheme="minorEastAsia" w:hAnsiTheme="minorHAnsi" w:cstheme="minorBidi"/>
          <w:b w:val="0"/>
          <w:color w:val="auto"/>
          <w:sz w:val="22"/>
          <w:szCs w:val="22"/>
        </w:rPr>
      </w:pPr>
      <w:hyperlink w:anchor="_Toc504734668" w:history="1">
        <w:r w:rsidR="00C967AE" w:rsidRPr="008646DF">
          <w:rPr>
            <w:rStyle w:val="Hyperlink"/>
          </w:rPr>
          <w:t>2.3</w:t>
        </w:r>
        <w:r w:rsidR="00C967AE">
          <w:rPr>
            <w:rFonts w:asciiTheme="minorHAnsi" w:eastAsiaTheme="minorEastAsia" w:hAnsiTheme="minorHAnsi" w:cstheme="minorBidi"/>
            <w:b w:val="0"/>
            <w:color w:val="auto"/>
            <w:sz w:val="22"/>
            <w:szCs w:val="22"/>
          </w:rPr>
          <w:tab/>
        </w:r>
        <w:r w:rsidR="00C967AE" w:rsidRPr="008646DF">
          <w:rPr>
            <w:rStyle w:val="Hyperlink"/>
          </w:rPr>
          <w:t>Approach</w:t>
        </w:r>
        <w:r w:rsidR="00C967AE">
          <w:rPr>
            <w:webHidden/>
          </w:rPr>
          <w:tab/>
        </w:r>
        <w:r w:rsidR="00C967AE">
          <w:rPr>
            <w:webHidden/>
          </w:rPr>
          <w:fldChar w:fldCharType="begin"/>
        </w:r>
        <w:r w:rsidR="00C967AE">
          <w:rPr>
            <w:webHidden/>
          </w:rPr>
          <w:instrText xml:space="preserve"> PAGEREF _Toc504734668 \h </w:instrText>
        </w:r>
        <w:r w:rsidR="00C967AE">
          <w:rPr>
            <w:webHidden/>
          </w:rPr>
        </w:r>
        <w:r w:rsidR="00C967AE">
          <w:rPr>
            <w:webHidden/>
          </w:rPr>
          <w:fldChar w:fldCharType="separate"/>
        </w:r>
        <w:r w:rsidR="008E74B5">
          <w:rPr>
            <w:webHidden/>
          </w:rPr>
          <w:t>1</w:t>
        </w:r>
        <w:r w:rsidR="00C967AE">
          <w:rPr>
            <w:webHidden/>
          </w:rPr>
          <w:fldChar w:fldCharType="end"/>
        </w:r>
      </w:hyperlink>
    </w:p>
    <w:p w14:paraId="0CAF8ABA" w14:textId="5701B214" w:rsidR="00C967AE" w:rsidRDefault="00D86A10">
      <w:pPr>
        <w:pStyle w:val="TOC1"/>
        <w:rPr>
          <w:rFonts w:asciiTheme="minorHAnsi" w:eastAsiaTheme="minorEastAsia" w:hAnsiTheme="minorHAnsi" w:cstheme="minorBidi"/>
          <w:b w:val="0"/>
          <w:bCs w:val="0"/>
          <w:snapToGrid/>
          <w:color w:val="auto"/>
          <w:w w:val="100"/>
          <w:sz w:val="22"/>
        </w:rPr>
      </w:pPr>
      <w:hyperlink w:anchor="_Toc504734669" w:history="1">
        <w:r w:rsidR="00C967AE" w:rsidRPr="008646DF">
          <w:rPr>
            <w:rStyle w:val="Hyperlink"/>
          </w:rPr>
          <w:t>3</w:t>
        </w:r>
        <w:r w:rsidR="00C967AE">
          <w:rPr>
            <w:rFonts w:asciiTheme="minorHAnsi" w:eastAsiaTheme="minorEastAsia" w:hAnsiTheme="minorHAnsi" w:cstheme="minorBidi"/>
            <w:b w:val="0"/>
            <w:bCs w:val="0"/>
            <w:snapToGrid/>
            <w:color w:val="auto"/>
            <w:w w:val="100"/>
            <w:sz w:val="22"/>
          </w:rPr>
          <w:tab/>
        </w:r>
        <w:r w:rsidR="00C967AE" w:rsidRPr="008646DF">
          <w:rPr>
            <w:rStyle w:val="Hyperlink"/>
          </w:rPr>
          <w:t>Estimates of Energy Efficiency Potentials</w:t>
        </w:r>
        <w:r w:rsidR="00C967AE">
          <w:rPr>
            <w:webHidden/>
          </w:rPr>
          <w:tab/>
        </w:r>
        <w:r w:rsidR="00C967AE">
          <w:rPr>
            <w:webHidden/>
          </w:rPr>
          <w:fldChar w:fldCharType="begin"/>
        </w:r>
        <w:r w:rsidR="00C967AE">
          <w:rPr>
            <w:webHidden/>
          </w:rPr>
          <w:instrText xml:space="preserve"> PAGEREF _Toc504734669 \h </w:instrText>
        </w:r>
        <w:r w:rsidR="00C967AE">
          <w:rPr>
            <w:webHidden/>
          </w:rPr>
        </w:r>
        <w:r w:rsidR="00C967AE">
          <w:rPr>
            <w:webHidden/>
          </w:rPr>
          <w:fldChar w:fldCharType="separate"/>
        </w:r>
        <w:r w:rsidR="008E74B5">
          <w:rPr>
            <w:webHidden/>
          </w:rPr>
          <w:t>1</w:t>
        </w:r>
        <w:r w:rsidR="00C967AE">
          <w:rPr>
            <w:webHidden/>
          </w:rPr>
          <w:fldChar w:fldCharType="end"/>
        </w:r>
      </w:hyperlink>
    </w:p>
    <w:p w14:paraId="4569B353" w14:textId="2A6E0179" w:rsidR="00C967AE" w:rsidRDefault="00D86A10">
      <w:pPr>
        <w:pStyle w:val="TOC2"/>
        <w:rPr>
          <w:rFonts w:asciiTheme="minorHAnsi" w:eastAsiaTheme="minorEastAsia" w:hAnsiTheme="minorHAnsi" w:cstheme="minorBidi"/>
          <w:b w:val="0"/>
          <w:color w:val="auto"/>
          <w:sz w:val="22"/>
          <w:szCs w:val="22"/>
        </w:rPr>
      </w:pPr>
      <w:hyperlink w:anchor="_Toc504734670" w:history="1">
        <w:r w:rsidR="00C967AE" w:rsidRPr="008646DF">
          <w:rPr>
            <w:rStyle w:val="Hyperlink"/>
          </w:rPr>
          <w:t>3.1</w:t>
        </w:r>
        <w:r w:rsidR="00C967AE">
          <w:rPr>
            <w:rFonts w:asciiTheme="minorHAnsi" w:eastAsiaTheme="minorEastAsia" w:hAnsiTheme="minorHAnsi" w:cstheme="minorBidi"/>
            <w:b w:val="0"/>
            <w:color w:val="auto"/>
            <w:sz w:val="22"/>
            <w:szCs w:val="22"/>
          </w:rPr>
          <w:tab/>
        </w:r>
        <w:r w:rsidR="00C967AE" w:rsidRPr="008646DF">
          <w:rPr>
            <w:rStyle w:val="Hyperlink"/>
          </w:rPr>
          <w:t>Summary of Energy Efficiency Potentials</w:t>
        </w:r>
        <w:r w:rsidR="00C967AE">
          <w:rPr>
            <w:webHidden/>
          </w:rPr>
          <w:tab/>
        </w:r>
        <w:r w:rsidR="00C967AE">
          <w:rPr>
            <w:webHidden/>
          </w:rPr>
          <w:fldChar w:fldCharType="begin"/>
        </w:r>
        <w:r w:rsidR="00C967AE">
          <w:rPr>
            <w:webHidden/>
          </w:rPr>
          <w:instrText xml:space="preserve"> PAGEREF _Toc504734670 \h </w:instrText>
        </w:r>
        <w:r w:rsidR="00C967AE">
          <w:rPr>
            <w:webHidden/>
          </w:rPr>
        </w:r>
        <w:r w:rsidR="00C967AE">
          <w:rPr>
            <w:webHidden/>
          </w:rPr>
          <w:fldChar w:fldCharType="separate"/>
        </w:r>
        <w:r w:rsidR="008E74B5">
          <w:rPr>
            <w:webHidden/>
          </w:rPr>
          <w:t>1</w:t>
        </w:r>
        <w:r w:rsidR="00C967AE">
          <w:rPr>
            <w:webHidden/>
          </w:rPr>
          <w:fldChar w:fldCharType="end"/>
        </w:r>
      </w:hyperlink>
    </w:p>
    <w:p w14:paraId="03114202" w14:textId="502FD0CE" w:rsidR="00C967AE" w:rsidRDefault="00D86A10">
      <w:pPr>
        <w:pStyle w:val="TOC2"/>
        <w:rPr>
          <w:rFonts w:asciiTheme="minorHAnsi" w:eastAsiaTheme="minorEastAsia" w:hAnsiTheme="minorHAnsi" w:cstheme="minorBidi"/>
          <w:b w:val="0"/>
          <w:color w:val="auto"/>
          <w:sz w:val="22"/>
          <w:szCs w:val="22"/>
        </w:rPr>
      </w:pPr>
      <w:hyperlink w:anchor="_Toc504734671" w:history="1">
        <w:r w:rsidR="00C967AE" w:rsidRPr="008646DF">
          <w:rPr>
            <w:rStyle w:val="Hyperlink"/>
          </w:rPr>
          <w:t>3.2</w:t>
        </w:r>
        <w:r w:rsidR="00C967AE">
          <w:rPr>
            <w:rFonts w:asciiTheme="minorHAnsi" w:eastAsiaTheme="minorEastAsia" w:hAnsiTheme="minorHAnsi" w:cstheme="minorBidi"/>
            <w:b w:val="0"/>
            <w:color w:val="auto"/>
            <w:sz w:val="22"/>
            <w:szCs w:val="22"/>
          </w:rPr>
          <w:tab/>
        </w:r>
        <w:r w:rsidR="00C967AE" w:rsidRPr="008646DF">
          <w:rPr>
            <w:rStyle w:val="Hyperlink"/>
          </w:rPr>
          <w:t>Technical and Economic Potentials</w:t>
        </w:r>
        <w:r w:rsidR="00C967AE">
          <w:rPr>
            <w:webHidden/>
          </w:rPr>
          <w:tab/>
        </w:r>
        <w:r w:rsidR="00C967AE">
          <w:rPr>
            <w:webHidden/>
          </w:rPr>
          <w:fldChar w:fldCharType="begin"/>
        </w:r>
        <w:r w:rsidR="00C967AE">
          <w:rPr>
            <w:webHidden/>
          </w:rPr>
          <w:instrText xml:space="preserve"> PAGEREF _Toc504734671 \h </w:instrText>
        </w:r>
        <w:r w:rsidR="00C967AE">
          <w:rPr>
            <w:webHidden/>
          </w:rPr>
        </w:r>
        <w:r w:rsidR="00C967AE">
          <w:rPr>
            <w:webHidden/>
          </w:rPr>
          <w:fldChar w:fldCharType="separate"/>
        </w:r>
        <w:r w:rsidR="008E74B5">
          <w:rPr>
            <w:webHidden/>
          </w:rPr>
          <w:t>1</w:t>
        </w:r>
        <w:r w:rsidR="00C967AE">
          <w:rPr>
            <w:webHidden/>
          </w:rPr>
          <w:fldChar w:fldCharType="end"/>
        </w:r>
      </w:hyperlink>
    </w:p>
    <w:p w14:paraId="481E0BCF" w14:textId="69A0E473" w:rsidR="00C967AE" w:rsidRDefault="00D86A10">
      <w:pPr>
        <w:pStyle w:val="TOC2"/>
        <w:rPr>
          <w:rFonts w:asciiTheme="minorHAnsi" w:eastAsiaTheme="minorEastAsia" w:hAnsiTheme="minorHAnsi" w:cstheme="minorBidi"/>
          <w:b w:val="0"/>
          <w:color w:val="auto"/>
          <w:sz w:val="22"/>
          <w:szCs w:val="22"/>
        </w:rPr>
      </w:pPr>
      <w:hyperlink w:anchor="_Toc504734672" w:history="1">
        <w:r w:rsidR="00C967AE" w:rsidRPr="008646DF">
          <w:rPr>
            <w:rStyle w:val="Hyperlink"/>
          </w:rPr>
          <w:t>3.3</w:t>
        </w:r>
        <w:r w:rsidR="00C967AE">
          <w:rPr>
            <w:rFonts w:asciiTheme="minorHAnsi" w:eastAsiaTheme="minorEastAsia" w:hAnsiTheme="minorHAnsi" w:cstheme="minorBidi"/>
            <w:b w:val="0"/>
            <w:color w:val="auto"/>
            <w:sz w:val="22"/>
            <w:szCs w:val="22"/>
          </w:rPr>
          <w:tab/>
        </w:r>
        <w:r w:rsidR="00C967AE" w:rsidRPr="008646DF">
          <w:rPr>
            <w:rStyle w:val="Hyperlink"/>
          </w:rPr>
          <w:t>Theoretically Achievable Potentials</w:t>
        </w:r>
        <w:r w:rsidR="00C967AE">
          <w:rPr>
            <w:webHidden/>
          </w:rPr>
          <w:tab/>
        </w:r>
        <w:r w:rsidR="00C967AE">
          <w:rPr>
            <w:webHidden/>
          </w:rPr>
          <w:fldChar w:fldCharType="begin"/>
        </w:r>
        <w:r w:rsidR="00C967AE">
          <w:rPr>
            <w:webHidden/>
          </w:rPr>
          <w:instrText xml:space="preserve"> PAGEREF _Toc504734672 \h </w:instrText>
        </w:r>
        <w:r w:rsidR="00C967AE">
          <w:rPr>
            <w:webHidden/>
          </w:rPr>
        </w:r>
        <w:r w:rsidR="00C967AE">
          <w:rPr>
            <w:webHidden/>
          </w:rPr>
          <w:fldChar w:fldCharType="separate"/>
        </w:r>
        <w:r w:rsidR="008E74B5">
          <w:rPr>
            <w:webHidden/>
          </w:rPr>
          <w:t>1</w:t>
        </w:r>
        <w:r w:rsidR="00C967AE">
          <w:rPr>
            <w:webHidden/>
          </w:rPr>
          <w:fldChar w:fldCharType="end"/>
        </w:r>
      </w:hyperlink>
    </w:p>
    <w:p w14:paraId="43B7F02C" w14:textId="4163D239" w:rsidR="00C967AE" w:rsidRDefault="00D86A10">
      <w:pPr>
        <w:pStyle w:val="TOC2"/>
        <w:rPr>
          <w:rFonts w:asciiTheme="minorHAnsi" w:eastAsiaTheme="minorEastAsia" w:hAnsiTheme="minorHAnsi" w:cstheme="minorBidi"/>
          <w:b w:val="0"/>
          <w:color w:val="auto"/>
          <w:sz w:val="22"/>
          <w:szCs w:val="22"/>
        </w:rPr>
      </w:pPr>
      <w:hyperlink w:anchor="_Toc504734673" w:history="1">
        <w:r w:rsidR="00C967AE" w:rsidRPr="008646DF">
          <w:rPr>
            <w:rStyle w:val="Hyperlink"/>
          </w:rPr>
          <w:t>3.4</w:t>
        </w:r>
        <w:r w:rsidR="00C967AE">
          <w:rPr>
            <w:rFonts w:asciiTheme="minorHAnsi" w:eastAsiaTheme="minorEastAsia" w:hAnsiTheme="minorHAnsi" w:cstheme="minorBidi"/>
            <w:b w:val="0"/>
            <w:color w:val="auto"/>
            <w:sz w:val="22"/>
            <w:szCs w:val="22"/>
          </w:rPr>
          <w:tab/>
        </w:r>
        <w:r w:rsidR="00C967AE" w:rsidRPr="008646DF">
          <w:rPr>
            <w:rStyle w:val="Hyperlink"/>
          </w:rPr>
          <w:t>Sector Achievable Potential</w:t>
        </w:r>
        <w:r w:rsidR="00C967AE">
          <w:rPr>
            <w:webHidden/>
          </w:rPr>
          <w:tab/>
        </w:r>
        <w:r w:rsidR="00C967AE">
          <w:rPr>
            <w:webHidden/>
          </w:rPr>
          <w:fldChar w:fldCharType="begin"/>
        </w:r>
        <w:r w:rsidR="00C967AE">
          <w:rPr>
            <w:webHidden/>
          </w:rPr>
          <w:instrText xml:space="preserve"> PAGEREF _Toc504734673 \h </w:instrText>
        </w:r>
        <w:r w:rsidR="00C967AE">
          <w:rPr>
            <w:webHidden/>
          </w:rPr>
        </w:r>
        <w:r w:rsidR="00C967AE">
          <w:rPr>
            <w:webHidden/>
          </w:rPr>
          <w:fldChar w:fldCharType="separate"/>
        </w:r>
        <w:r w:rsidR="008E74B5">
          <w:rPr>
            <w:webHidden/>
          </w:rPr>
          <w:t>1</w:t>
        </w:r>
        <w:r w:rsidR="00C967AE">
          <w:rPr>
            <w:webHidden/>
          </w:rPr>
          <w:fldChar w:fldCharType="end"/>
        </w:r>
      </w:hyperlink>
    </w:p>
    <w:p w14:paraId="0285AF04" w14:textId="571A77AB" w:rsidR="00C967AE" w:rsidRDefault="00D86A10">
      <w:pPr>
        <w:pStyle w:val="TOC2"/>
        <w:rPr>
          <w:rFonts w:asciiTheme="minorHAnsi" w:eastAsiaTheme="minorEastAsia" w:hAnsiTheme="minorHAnsi" w:cstheme="minorBidi"/>
          <w:b w:val="0"/>
          <w:color w:val="auto"/>
          <w:sz w:val="22"/>
          <w:szCs w:val="22"/>
        </w:rPr>
      </w:pPr>
      <w:hyperlink w:anchor="_Toc504734674" w:history="1">
        <w:r w:rsidR="00C967AE" w:rsidRPr="008646DF">
          <w:rPr>
            <w:rStyle w:val="Hyperlink"/>
          </w:rPr>
          <w:t>3.5</w:t>
        </w:r>
        <w:r w:rsidR="00C967AE">
          <w:rPr>
            <w:rFonts w:asciiTheme="minorHAnsi" w:eastAsiaTheme="minorEastAsia" w:hAnsiTheme="minorHAnsi" w:cstheme="minorBidi"/>
            <w:b w:val="0"/>
            <w:color w:val="auto"/>
            <w:sz w:val="22"/>
            <w:szCs w:val="22"/>
          </w:rPr>
          <w:tab/>
        </w:r>
        <w:r w:rsidR="00C967AE" w:rsidRPr="008646DF">
          <w:rPr>
            <w:rStyle w:val="Hyperlink"/>
          </w:rPr>
          <w:t>End Use Achievable Potential</w:t>
        </w:r>
        <w:r w:rsidR="00C967AE">
          <w:rPr>
            <w:webHidden/>
          </w:rPr>
          <w:tab/>
        </w:r>
        <w:r w:rsidR="00C967AE">
          <w:rPr>
            <w:webHidden/>
          </w:rPr>
          <w:fldChar w:fldCharType="begin"/>
        </w:r>
        <w:r w:rsidR="00C967AE">
          <w:rPr>
            <w:webHidden/>
          </w:rPr>
          <w:instrText xml:space="preserve"> PAGEREF _Toc504734674 \h </w:instrText>
        </w:r>
        <w:r w:rsidR="00C967AE">
          <w:rPr>
            <w:webHidden/>
          </w:rPr>
        </w:r>
        <w:r w:rsidR="00C967AE">
          <w:rPr>
            <w:webHidden/>
          </w:rPr>
          <w:fldChar w:fldCharType="separate"/>
        </w:r>
        <w:r w:rsidR="008E74B5">
          <w:rPr>
            <w:webHidden/>
          </w:rPr>
          <w:t>1</w:t>
        </w:r>
        <w:r w:rsidR="00C967AE">
          <w:rPr>
            <w:webHidden/>
          </w:rPr>
          <w:fldChar w:fldCharType="end"/>
        </w:r>
      </w:hyperlink>
    </w:p>
    <w:p w14:paraId="5D97D690" w14:textId="6490555D" w:rsidR="00C967AE" w:rsidRDefault="00D86A10">
      <w:pPr>
        <w:pStyle w:val="TOC2"/>
        <w:rPr>
          <w:rFonts w:asciiTheme="minorHAnsi" w:eastAsiaTheme="minorEastAsia" w:hAnsiTheme="minorHAnsi" w:cstheme="minorBidi"/>
          <w:b w:val="0"/>
          <w:color w:val="auto"/>
          <w:sz w:val="22"/>
          <w:szCs w:val="22"/>
        </w:rPr>
      </w:pPr>
      <w:hyperlink w:anchor="_Toc504734675" w:history="1">
        <w:r w:rsidR="00C967AE" w:rsidRPr="008646DF">
          <w:rPr>
            <w:rStyle w:val="Hyperlink"/>
          </w:rPr>
          <w:t>3.6</w:t>
        </w:r>
        <w:r w:rsidR="00C967AE">
          <w:rPr>
            <w:rFonts w:asciiTheme="minorHAnsi" w:eastAsiaTheme="minorEastAsia" w:hAnsiTheme="minorHAnsi" w:cstheme="minorBidi"/>
            <w:b w:val="0"/>
            <w:color w:val="auto"/>
            <w:sz w:val="22"/>
            <w:szCs w:val="22"/>
          </w:rPr>
          <w:tab/>
        </w:r>
        <w:r w:rsidR="00C967AE" w:rsidRPr="008646DF">
          <w:rPr>
            <w:rStyle w:val="Hyperlink"/>
          </w:rPr>
          <w:t>Cost-Effectiveness</w:t>
        </w:r>
        <w:r w:rsidR="00C967AE">
          <w:rPr>
            <w:webHidden/>
          </w:rPr>
          <w:tab/>
        </w:r>
        <w:r w:rsidR="00C967AE">
          <w:rPr>
            <w:webHidden/>
          </w:rPr>
          <w:fldChar w:fldCharType="begin"/>
        </w:r>
        <w:r w:rsidR="00C967AE">
          <w:rPr>
            <w:webHidden/>
          </w:rPr>
          <w:instrText xml:space="preserve"> PAGEREF _Toc504734675 \h </w:instrText>
        </w:r>
        <w:r w:rsidR="00C967AE">
          <w:rPr>
            <w:webHidden/>
          </w:rPr>
        </w:r>
        <w:r w:rsidR="00C967AE">
          <w:rPr>
            <w:webHidden/>
          </w:rPr>
          <w:fldChar w:fldCharType="separate"/>
        </w:r>
        <w:r w:rsidR="008E74B5">
          <w:rPr>
            <w:webHidden/>
          </w:rPr>
          <w:t>1</w:t>
        </w:r>
        <w:r w:rsidR="00C967AE">
          <w:rPr>
            <w:webHidden/>
          </w:rPr>
          <w:fldChar w:fldCharType="end"/>
        </w:r>
      </w:hyperlink>
    </w:p>
    <w:p w14:paraId="250F2F4E" w14:textId="621650C1" w:rsidR="00C967AE" w:rsidRDefault="00D86A10">
      <w:pPr>
        <w:pStyle w:val="TOC2"/>
        <w:rPr>
          <w:rFonts w:asciiTheme="minorHAnsi" w:eastAsiaTheme="minorEastAsia" w:hAnsiTheme="minorHAnsi" w:cstheme="minorBidi"/>
          <w:b w:val="0"/>
          <w:color w:val="auto"/>
          <w:sz w:val="22"/>
          <w:szCs w:val="22"/>
        </w:rPr>
      </w:pPr>
      <w:hyperlink w:anchor="_Toc504734676" w:history="1">
        <w:r w:rsidR="00C967AE" w:rsidRPr="008646DF">
          <w:rPr>
            <w:rStyle w:val="Hyperlink"/>
          </w:rPr>
          <w:t>3.7</w:t>
        </w:r>
        <w:r w:rsidR="00C967AE">
          <w:rPr>
            <w:rFonts w:asciiTheme="minorHAnsi" w:eastAsiaTheme="minorEastAsia" w:hAnsiTheme="minorHAnsi" w:cstheme="minorBidi"/>
            <w:b w:val="0"/>
            <w:color w:val="auto"/>
            <w:sz w:val="22"/>
            <w:szCs w:val="22"/>
          </w:rPr>
          <w:tab/>
        </w:r>
        <w:r w:rsidR="00C967AE" w:rsidRPr="008646DF">
          <w:rPr>
            <w:rStyle w:val="Hyperlink"/>
          </w:rPr>
          <w:t>Detailed Analysis</w:t>
        </w:r>
        <w:r w:rsidR="00C967AE">
          <w:rPr>
            <w:webHidden/>
          </w:rPr>
          <w:tab/>
        </w:r>
        <w:r w:rsidR="00C967AE">
          <w:rPr>
            <w:webHidden/>
          </w:rPr>
          <w:fldChar w:fldCharType="begin"/>
        </w:r>
        <w:r w:rsidR="00C967AE">
          <w:rPr>
            <w:webHidden/>
          </w:rPr>
          <w:instrText xml:space="preserve"> PAGEREF _Toc504734676 \h </w:instrText>
        </w:r>
        <w:r w:rsidR="00C967AE">
          <w:rPr>
            <w:webHidden/>
          </w:rPr>
        </w:r>
        <w:r w:rsidR="00C967AE">
          <w:rPr>
            <w:webHidden/>
          </w:rPr>
          <w:fldChar w:fldCharType="separate"/>
        </w:r>
        <w:r w:rsidR="008E74B5">
          <w:rPr>
            <w:webHidden/>
          </w:rPr>
          <w:t>1</w:t>
        </w:r>
        <w:r w:rsidR="00C967AE">
          <w:rPr>
            <w:webHidden/>
          </w:rPr>
          <w:fldChar w:fldCharType="end"/>
        </w:r>
      </w:hyperlink>
    </w:p>
    <w:p w14:paraId="52967769" w14:textId="5AD4706E" w:rsidR="00C967AE" w:rsidRDefault="00D86A10">
      <w:pPr>
        <w:pStyle w:val="TOC2"/>
        <w:rPr>
          <w:rFonts w:asciiTheme="minorHAnsi" w:eastAsiaTheme="minorEastAsia" w:hAnsiTheme="minorHAnsi" w:cstheme="minorBidi"/>
          <w:b w:val="0"/>
          <w:color w:val="auto"/>
          <w:sz w:val="22"/>
          <w:szCs w:val="22"/>
        </w:rPr>
      </w:pPr>
      <w:hyperlink w:anchor="_Toc504734677" w:history="1">
        <w:r w:rsidR="00C967AE" w:rsidRPr="008646DF">
          <w:rPr>
            <w:rStyle w:val="Hyperlink"/>
          </w:rPr>
          <w:t>3.8</w:t>
        </w:r>
        <w:r w:rsidR="00C967AE">
          <w:rPr>
            <w:rFonts w:asciiTheme="minorHAnsi" w:eastAsiaTheme="minorEastAsia" w:hAnsiTheme="minorHAnsi" w:cstheme="minorBidi"/>
            <w:b w:val="0"/>
            <w:color w:val="auto"/>
            <w:sz w:val="22"/>
            <w:szCs w:val="22"/>
          </w:rPr>
          <w:tab/>
        </w:r>
        <w:r w:rsidR="00C967AE" w:rsidRPr="008646DF">
          <w:rPr>
            <w:rStyle w:val="Hyperlink"/>
          </w:rPr>
          <w:t>Residential Sector</w:t>
        </w:r>
        <w:r w:rsidR="00C967AE">
          <w:rPr>
            <w:webHidden/>
          </w:rPr>
          <w:tab/>
        </w:r>
        <w:r w:rsidR="00C967AE">
          <w:rPr>
            <w:webHidden/>
          </w:rPr>
          <w:fldChar w:fldCharType="begin"/>
        </w:r>
        <w:r w:rsidR="00C967AE">
          <w:rPr>
            <w:webHidden/>
          </w:rPr>
          <w:instrText xml:space="preserve"> PAGEREF _Toc504734677 \h </w:instrText>
        </w:r>
        <w:r w:rsidR="00C967AE">
          <w:rPr>
            <w:webHidden/>
          </w:rPr>
        </w:r>
        <w:r w:rsidR="00C967AE">
          <w:rPr>
            <w:webHidden/>
          </w:rPr>
          <w:fldChar w:fldCharType="separate"/>
        </w:r>
        <w:r w:rsidR="008E74B5">
          <w:rPr>
            <w:webHidden/>
          </w:rPr>
          <w:t>1</w:t>
        </w:r>
        <w:r w:rsidR="00C967AE">
          <w:rPr>
            <w:webHidden/>
          </w:rPr>
          <w:fldChar w:fldCharType="end"/>
        </w:r>
      </w:hyperlink>
    </w:p>
    <w:p w14:paraId="716FDA32" w14:textId="08ADC6F9" w:rsidR="00C967AE" w:rsidRDefault="00D86A10">
      <w:pPr>
        <w:pStyle w:val="TOC2"/>
        <w:rPr>
          <w:rFonts w:asciiTheme="minorHAnsi" w:eastAsiaTheme="minorEastAsia" w:hAnsiTheme="minorHAnsi" w:cstheme="minorBidi"/>
          <w:b w:val="0"/>
          <w:color w:val="auto"/>
          <w:sz w:val="22"/>
          <w:szCs w:val="22"/>
        </w:rPr>
      </w:pPr>
      <w:hyperlink w:anchor="_Toc504734678" w:history="1">
        <w:r w:rsidR="00C967AE" w:rsidRPr="008646DF">
          <w:rPr>
            <w:rStyle w:val="Hyperlink"/>
          </w:rPr>
          <w:t>3.9</w:t>
        </w:r>
        <w:r w:rsidR="00C967AE">
          <w:rPr>
            <w:rFonts w:asciiTheme="minorHAnsi" w:eastAsiaTheme="minorEastAsia" w:hAnsiTheme="minorHAnsi" w:cstheme="minorBidi"/>
            <w:b w:val="0"/>
            <w:color w:val="auto"/>
            <w:sz w:val="22"/>
            <w:szCs w:val="22"/>
          </w:rPr>
          <w:tab/>
        </w:r>
        <w:r w:rsidR="00C967AE" w:rsidRPr="008646DF">
          <w:rPr>
            <w:rStyle w:val="Hyperlink"/>
          </w:rPr>
          <w:t>Commercial Sector</w:t>
        </w:r>
        <w:r w:rsidR="00C967AE">
          <w:rPr>
            <w:webHidden/>
          </w:rPr>
          <w:tab/>
        </w:r>
        <w:r w:rsidR="00C967AE">
          <w:rPr>
            <w:webHidden/>
          </w:rPr>
          <w:fldChar w:fldCharType="begin"/>
        </w:r>
        <w:r w:rsidR="00C967AE">
          <w:rPr>
            <w:webHidden/>
          </w:rPr>
          <w:instrText xml:space="preserve"> PAGEREF _Toc504734678 \h </w:instrText>
        </w:r>
        <w:r w:rsidR="00C967AE">
          <w:rPr>
            <w:webHidden/>
          </w:rPr>
        </w:r>
        <w:r w:rsidR="00C967AE">
          <w:rPr>
            <w:webHidden/>
          </w:rPr>
          <w:fldChar w:fldCharType="separate"/>
        </w:r>
        <w:r w:rsidR="008E74B5">
          <w:rPr>
            <w:webHidden/>
          </w:rPr>
          <w:t>1</w:t>
        </w:r>
        <w:r w:rsidR="00C967AE">
          <w:rPr>
            <w:webHidden/>
          </w:rPr>
          <w:fldChar w:fldCharType="end"/>
        </w:r>
      </w:hyperlink>
    </w:p>
    <w:p w14:paraId="6B12B54F" w14:textId="3FBF603C" w:rsidR="00C967AE" w:rsidRDefault="00D86A10">
      <w:pPr>
        <w:pStyle w:val="TOC2"/>
        <w:rPr>
          <w:rFonts w:asciiTheme="minorHAnsi" w:eastAsiaTheme="minorEastAsia" w:hAnsiTheme="minorHAnsi" w:cstheme="minorBidi"/>
          <w:b w:val="0"/>
          <w:color w:val="auto"/>
          <w:sz w:val="22"/>
          <w:szCs w:val="22"/>
        </w:rPr>
      </w:pPr>
      <w:hyperlink w:anchor="_Toc504734679" w:history="1">
        <w:r w:rsidR="00C967AE" w:rsidRPr="008646DF">
          <w:rPr>
            <w:rStyle w:val="Hyperlink"/>
          </w:rPr>
          <w:t>3.10</w:t>
        </w:r>
        <w:r w:rsidR="00C967AE">
          <w:rPr>
            <w:rFonts w:asciiTheme="minorHAnsi" w:eastAsiaTheme="minorEastAsia" w:hAnsiTheme="minorHAnsi" w:cstheme="minorBidi"/>
            <w:b w:val="0"/>
            <w:color w:val="auto"/>
            <w:sz w:val="22"/>
            <w:szCs w:val="22"/>
          </w:rPr>
          <w:tab/>
        </w:r>
        <w:r w:rsidR="00C967AE" w:rsidRPr="008646DF">
          <w:rPr>
            <w:rStyle w:val="Hyperlink"/>
          </w:rPr>
          <w:t>Industrial Sector</w:t>
        </w:r>
        <w:r w:rsidR="00C967AE">
          <w:rPr>
            <w:webHidden/>
          </w:rPr>
          <w:tab/>
        </w:r>
        <w:r w:rsidR="00C967AE">
          <w:rPr>
            <w:webHidden/>
          </w:rPr>
          <w:fldChar w:fldCharType="begin"/>
        </w:r>
        <w:r w:rsidR="00C967AE">
          <w:rPr>
            <w:webHidden/>
          </w:rPr>
          <w:instrText xml:space="preserve"> PAGEREF _Toc504734679 \h </w:instrText>
        </w:r>
        <w:r w:rsidR="00C967AE">
          <w:rPr>
            <w:webHidden/>
          </w:rPr>
        </w:r>
        <w:r w:rsidR="00C967AE">
          <w:rPr>
            <w:webHidden/>
          </w:rPr>
          <w:fldChar w:fldCharType="separate"/>
        </w:r>
        <w:r w:rsidR="008E74B5">
          <w:rPr>
            <w:webHidden/>
          </w:rPr>
          <w:t>1</w:t>
        </w:r>
        <w:r w:rsidR="00C967AE">
          <w:rPr>
            <w:webHidden/>
          </w:rPr>
          <w:fldChar w:fldCharType="end"/>
        </w:r>
      </w:hyperlink>
    </w:p>
    <w:p w14:paraId="47C28F5C" w14:textId="28ECA532" w:rsidR="00C967AE" w:rsidRDefault="00D86A10">
      <w:pPr>
        <w:pStyle w:val="TOC1"/>
        <w:rPr>
          <w:rFonts w:asciiTheme="minorHAnsi" w:eastAsiaTheme="minorEastAsia" w:hAnsiTheme="minorHAnsi" w:cstheme="minorBidi"/>
          <w:b w:val="0"/>
          <w:bCs w:val="0"/>
          <w:snapToGrid/>
          <w:color w:val="auto"/>
          <w:w w:val="100"/>
          <w:sz w:val="22"/>
        </w:rPr>
      </w:pPr>
      <w:hyperlink w:anchor="_Toc504734680" w:history="1">
        <w:r w:rsidR="00C967AE" w:rsidRPr="008646DF">
          <w:rPr>
            <w:rStyle w:val="Hyperlink"/>
          </w:rPr>
          <w:t>4</w:t>
        </w:r>
        <w:r w:rsidR="00C967AE">
          <w:rPr>
            <w:rFonts w:asciiTheme="minorHAnsi" w:eastAsiaTheme="minorEastAsia" w:hAnsiTheme="minorHAnsi" w:cstheme="minorBidi"/>
            <w:b w:val="0"/>
            <w:bCs w:val="0"/>
            <w:snapToGrid/>
            <w:color w:val="auto"/>
            <w:w w:val="100"/>
            <w:sz w:val="22"/>
          </w:rPr>
          <w:tab/>
        </w:r>
        <w:r w:rsidR="00C967AE" w:rsidRPr="008646DF">
          <w:rPr>
            <w:rStyle w:val="Hyperlink"/>
          </w:rPr>
          <w:t>Conclusions</w:t>
        </w:r>
        <w:r w:rsidR="00C967AE">
          <w:rPr>
            <w:webHidden/>
          </w:rPr>
          <w:tab/>
        </w:r>
        <w:r w:rsidR="00C967AE">
          <w:rPr>
            <w:webHidden/>
          </w:rPr>
          <w:fldChar w:fldCharType="begin"/>
        </w:r>
        <w:r w:rsidR="00C967AE">
          <w:rPr>
            <w:webHidden/>
          </w:rPr>
          <w:instrText xml:space="preserve"> PAGEREF _Toc504734680 \h </w:instrText>
        </w:r>
        <w:r w:rsidR="00C967AE">
          <w:rPr>
            <w:webHidden/>
          </w:rPr>
        </w:r>
        <w:r w:rsidR="00C967AE">
          <w:rPr>
            <w:webHidden/>
          </w:rPr>
          <w:fldChar w:fldCharType="separate"/>
        </w:r>
        <w:r w:rsidR="008E74B5">
          <w:rPr>
            <w:webHidden/>
          </w:rPr>
          <w:t>1</w:t>
        </w:r>
        <w:r w:rsidR="00C967AE">
          <w:rPr>
            <w:webHidden/>
          </w:rPr>
          <w:fldChar w:fldCharType="end"/>
        </w:r>
      </w:hyperlink>
    </w:p>
    <w:p w14:paraId="0E029969" w14:textId="67FA4A39" w:rsidR="00C967AE" w:rsidRDefault="00D86A10">
      <w:pPr>
        <w:pStyle w:val="TOC1"/>
        <w:tabs>
          <w:tab w:val="left" w:pos="1980"/>
        </w:tabs>
        <w:rPr>
          <w:rFonts w:asciiTheme="minorHAnsi" w:eastAsiaTheme="minorEastAsia" w:hAnsiTheme="minorHAnsi" w:cstheme="minorBidi"/>
          <w:b w:val="0"/>
          <w:bCs w:val="0"/>
          <w:snapToGrid/>
          <w:color w:val="auto"/>
          <w:w w:val="100"/>
          <w:sz w:val="22"/>
        </w:rPr>
      </w:pPr>
      <w:hyperlink w:anchor="_Toc504734681" w:history="1">
        <w:r w:rsidR="00C967AE" w:rsidRPr="008646DF">
          <w:rPr>
            <w:rStyle w:val="Hyperlink"/>
            <w:rFonts w:cs="Times New Roman"/>
          </w:rPr>
          <w:t>Appendix A</w:t>
        </w:r>
        <w:r w:rsidR="00C967AE">
          <w:rPr>
            <w:rFonts w:asciiTheme="minorHAnsi" w:eastAsiaTheme="minorEastAsia" w:hAnsiTheme="minorHAnsi" w:cstheme="minorBidi"/>
            <w:b w:val="0"/>
            <w:bCs w:val="0"/>
            <w:snapToGrid/>
            <w:color w:val="auto"/>
            <w:w w:val="100"/>
            <w:sz w:val="22"/>
          </w:rPr>
          <w:tab/>
        </w:r>
        <w:r w:rsidR="00C967AE" w:rsidRPr="008646DF">
          <w:rPr>
            <w:rStyle w:val="Hyperlink"/>
          </w:rPr>
          <w:t>Detailed Methodology</w:t>
        </w:r>
        <w:r w:rsidR="00C967AE">
          <w:rPr>
            <w:webHidden/>
          </w:rPr>
          <w:tab/>
        </w:r>
        <w:r w:rsidR="00C967AE">
          <w:rPr>
            <w:webHidden/>
          </w:rPr>
          <w:fldChar w:fldCharType="begin"/>
        </w:r>
        <w:r w:rsidR="00C967AE">
          <w:rPr>
            <w:webHidden/>
          </w:rPr>
          <w:instrText xml:space="preserve"> PAGEREF _Toc504734681 \h </w:instrText>
        </w:r>
        <w:r w:rsidR="00C967AE">
          <w:rPr>
            <w:webHidden/>
          </w:rPr>
        </w:r>
        <w:r w:rsidR="00C967AE">
          <w:rPr>
            <w:webHidden/>
          </w:rPr>
          <w:fldChar w:fldCharType="separate"/>
        </w:r>
        <w:r w:rsidR="008E74B5">
          <w:rPr>
            <w:webHidden/>
          </w:rPr>
          <w:t>1</w:t>
        </w:r>
        <w:r w:rsidR="00C967AE">
          <w:rPr>
            <w:webHidden/>
          </w:rPr>
          <w:fldChar w:fldCharType="end"/>
        </w:r>
      </w:hyperlink>
    </w:p>
    <w:p w14:paraId="14C41495" w14:textId="46547BF0" w:rsidR="00C967AE" w:rsidRDefault="00D86A10">
      <w:pPr>
        <w:pStyle w:val="TOC1"/>
        <w:tabs>
          <w:tab w:val="left" w:pos="1980"/>
        </w:tabs>
        <w:rPr>
          <w:rFonts w:asciiTheme="minorHAnsi" w:eastAsiaTheme="minorEastAsia" w:hAnsiTheme="minorHAnsi" w:cstheme="minorBidi"/>
          <w:b w:val="0"/>
          <w:bCs w:val="0"/>
          <w:snapToGrid/>
          <w:color w:val="auto"/>
          <w:w w:val="100"/>
          <w:sz w:val="22"/>
        </w:rPr>
      </w:pPr>
      <w:hyperlink w:anchor="_Toc504734682" w:history="1">
        <w:r w:rsidR="00C967AE" w:rsidRPr="008646DF">
          <w:rPr>
            <w:rStyle w:val="Hyperlink"/>
            <w:rFonts w:cs="Times New Roman"/>
          </w:rPr>
          <w:t>Appendix B</w:t>
        </w:r>
        <w:r w:rsidR="00C967AE">
          <w:rPr>
            <w:rFonts w:asciiTheme="minorHAnsi" w:eastAsiaTheme="minorEastAsia" w:hAnsiTheme="minorHAnsi" w:cstheme="minorBidi"/>
            <w:b w:val="0"/>
            <w:bCs w:val="0"/>
            <w:snapToGrid/>
            <w:color w:val="auto"/>
            <w:w w:val="100"/>
            <w:sz w:val="22"/>
          </w:rPr>
          <w:tab/>
        </w:r>
        <w:r w:rsidR="00C967AE" w:rsidRPr="008646DF">
          <w:rPr>
            <w:rStyle w:val="Hyperlink"/>
          </w:rPr>
          <w:t>Benefit Cost Analysis</w:t>
        </w:r>
        <w:r w:rsidR="00C967AE">
          <w:rPr>
            <w:webHidden/>
          </w:rPr>
          <w:tab/>
        </w:r>
        <w:r w:rsidR="00C967AE">
          <w:rPr>
            <w:webHidden/>
          </w:rPr>
          <w:fldChar w:fldCharType="begin"/>
        </w:r>
        <w:r w:rsidR="00C967AE">
          <w:rPr>
            <w:webHidden/>
          </w:rPr>
          <w:instrText xml:space="preserve"> PAGEREF _Toc504734682 \h </w:instrText>
        </w:r>
        <w:r w:rsidR="00C967AE">
          <w:rPr>
            <w:webHidden/>
          </w:rPr>
        </w:r>
        <w:r w:rsidR="00C967AE">
          <w:rPr>
            <w:webHidden/>
          </w:rPr>
          <w:fldChar w:fldCharType="separate"/>
        </w:r>
        <w:r w:rsidR="008E74B5">
          <w:rPr>
            <w:webHidden/>
          </w:rPr>
          <w:t>1</w:t>
        </w:r>
        <w:r w:rsidR="00C967AE">
          <w:rPr>
            <w:webHidden/>
          </w:rPr>
          <w:fldChar w:fldCharType="end"/>
        </w:r>
      </w:hyperlink>
    </w:p>
    <w:p w14:paraId="5ECAE52E" w14:textId="77777777" w:rsidR="00C67E9A" w:rsidRDefault="00976F62" w:rsidP="00620E42">
      <w:pPr>
        <w:pStyle w:val="Text"/>
        <w:rPr>
          <w:rFonts w:ascii="Microsoft Sans Serif" w:hAnsi="Microsoft Sans Serif"/>
          <w:caps/>
          <w:smallCaps/>
          <w:noProof/>
          <w:sz w:val="24"/>
          <w:u w:color="1F497D" w:themeColor="text2"/>
        </w:rPr>
        <w:sectPr w:rsidR="00C67E9A" w:rsidSect="00D334CC">
          <w:headerReference w:type="default" r:id="rId17"/>
          <w:footerReference w:type="default" r:id="rId18"/>
          <w:headerReference w:type="first" r:id="rId19"/>
          <w:footerReference w:type="first" r:id="rId20"/>
          <w:footnotePr>
            <w:numRestart w:val="eachSect"/>
          </w:footnotePr>
          <w:endnotePr>
            <w:numFmt w:val="decimal"/>
          </w:endnotePr>
          <w:pgSz w:w="12240" w:h="15840" w:code="1"/>
          <w:pgMar w:top="1440" w:right="1440" w:bottom="720" w:left="1440" w:header="720" w:footer="720" w:gutter="0"/>
          <w:pgNumType w:start="1"/>
          <w:cols w:space="360"/>
          <w:titlePg/>
          <w:docGrid w:linePitch="299"/>
        </w:sectPr>
      </w:pPr>
      <w:r>
        <w:rPr>
          <w:rFonts w:ascii="Microsoft Sans Serif" w:hAnsi="Microsoft Sans Serif"/>
          <w:caps/>
          <w:smallCaps/>
          <w:noProof/>
          <w:sz w:val="24"/>
          <w:u w:color="1F497D" w:themeColor="text2"/>
        </w:rPr>
        <w:fldChar w:fldCharType="end"/>
      </w:r>
    </w:p>
    <w:p w14:paraId="28C6F89E" w14:textId="77777777" w:rsidR="00266EB9" w:rsidRDefault="00266EB9" w:rsidP="00F04AC9">
      <w:pPr>
        <w:pStyle w:val="Heading1"/>
        <w:sectPr w:rsidR="00266EB9" w:rsidSect="000312A3">
          <w:headerReference w:type="default" r:id="rId21"/>
          <w:footerReference w:type="default" r:id="rId22"/>
          <w:headerReference w:type="first" r:id="rId23"/>
          <w:footerReference w:type="first" r:id="rId24"/>
          <w:footnotePr>
            <w:numRestart w:val="eachSect"/>
          </w:footnotePr>
          <w:endnotePr>
            <w:numFmt w:val="decimal"/>
          </w:endnotePr>
          <w:type w:val="continuous"/>
          <w:pgSz w:w="12240" w:h="15840" w:code="1"/>
          <w:pgMar w:top="1440" w:right="1440" w:bottom="720" w:left="1440" w:header="720" w:footer="720" w:gutter="0"/>
          <w:pgNumType w:start="1"/>
          <w:cols w:space="360"/>
          <w:titlePg/>
          <w:docGrid w:linePitch="299"/>
        </w:sectPr>
      </w:pPr>
      <w:bookmarkStart w:id="5" w:name="_Ref251758771"/>
      <w:bookmarkStart w:id="6" w:name="_Toc345532899"/>
    </w:p>
    <w:p w14:paraId="743C963E" w14:textId="77777777" w:rsidR="00AD0374" w:rsidRPr="00FE10C1" w:rsidRDefault="00AD0374" w:rsidP="00AD0374">
      <w:pPr>
        <w:pStyle w:val="IntroPages-Listoffiguresheadings"/>
      </w:pPr>
      <w:bookmarkStart w:id="7" w:name="_Toc411075548"/>
      <w:r w:rsidRPr="00FE10C1">
        <w:lastRenderedPageBreak/>
        <w:t xml:space="preserve">List of </w:t>
      </w:r>
      <w:bookmarkEnd w:id="7"/>
      <w:r w:rsidRPr="00FE10C1">
        <w:t>Figures</w:t>
      </w:r>
    </w:p>
    <w:p w14:paraId="37B33755" w14:textId="77BC7D21" w:rsidR="00C967AE" w:rsidRDefault="00AD0374">
      <w:pPr>
        <w:pStyle w:val="TableofFigures"/>
        <w:tabs>
          <w:tab w:val="right" w:leader="dot" w:pos="9350"/>
        </w:tabs>
        <w:rPr>
          <w:rFonts w:eastAsiaTheme="minorEastAsia" w:cstheme="minorBidi"/>
          <w:noProof/>
          <w:szCs w:val="22"/>
        </w:rPr>
      </w:pPr>
      <w:r>
        <w:fldChar w:fldCharType="begin"/>
      </w:r>
      <w:r>
        <w:instrText xml:space="preserve"> TOC \t "Caption,1,_Main body - Caption figure,1" \c "Figure" </w:instrText>
      </w:r>
      <w:r>
        <w:fldChar w:fldCharType="separate"/>
      </w:r>
      <w:r w:rsidR="00C967AE">
        <w:rPr>
          <w:noProof/>
        </w:rPr>
        <w:t>Figure 1. Illustration of Energy Efficiency Potentials</w:t>
      </w:r>
      <w:r w:rsidR="00C967AE">
        <w:rPr>
          <w:noProof/>
        </w:rPr>
        <w:tab/>
      </w:r>
      <w:r w:rsidR="00C967AE">
        <w:rPr>
          <w:noProof/>
        </w:rPr>
        <w:fldChar w:fldCharType="begin"/>
      </w:r>
      <w:r w:rsidR="00C967AE">
        <w:rPr>
          <w:noProof/>
        </w:rPr>
        <w:instrText xml:space="preserve"> PAGEREF _Toc504734683 \h </w:instrText>
      </w:r>
      <w:r w:rsidR="00C967AE">
        <w:rPr>
          <w:noProof/>
        </w:rPr>
      </w:r>
      <w:r w:rsidR="00C967AE">
        <w:rPr>
          <w:noProof/>
        </w:rPr>
        <w:fldChar w:fldCharType="separate"/>
      </w:r>
      <w:r w:rsidR="008E74B5">
        <w:rPr>
          <w:noProof/>
        </w:rPr>
        <w:t>1</w:t>
      </w:r>
      <w:r w:rsidR="00C967AE">
        <w:rPr>
          <w:noProof/>
        </w:rPr>
        <w:fldChar w:fldCharType="end"/>
      </w:r>
    </w:p>
    <w:p w14:paraId="715E782A" w14:textId="0A4D6739" w:rsidR="00C967AE" w:rsidRDefault="00C967AE">
      <w:pPr>
        <w:pStyle w:val="TableofFigures"/>
        <w:tabs>
          <w:tab w:val="right" w:leader="dot" w:pos="9350"/>
        </w:tabs>
        <w:rPr>
          <w:rFonts w:eastAsiaTheme="minorEastAsia" w:cstheme="minorBidi"/>
          <w:noProof/>
          <w:szCs w:val="22"/>
        </w:rPr>
      </w:pPr>
      <w:r>
        <w:rPr>
          <w:noProof/>
        </w:rPr>
        <w:t>Figure 2. Energy Forecasts for Theoretically Achievable Potential (Electricity Sales)</w:t>
      </w:r>
      <w:r>
        <w:rPr>
          <w:noProof/>
        </w:rPr>
        <w:tab/>
      </w:r>
      <w:r>
        <w:rPr>
          <w:noProof/>
        </w:rPr>
        <w:fldChar w:fldCharType="begin"/>
      </w:r>
      <w:r>
        <w:rPr>
          <w:noProof/>
        </w:rPr>
        <w:instrText xml:space="preserve"> PAGEREF _Toc504734684 \h </w:instrText>
      </w:r>
      <w:r>
        <w:rPr>
          <w:noProof/>
        </w:rPr>
      </w:r>
      <w:r>
        <w:rPr>
          <w:noProof/>
        </w:rPr>
        <w:fldChar w:fldCharType="separate"/>
      </w:r>
      <w:r w:rsidR="008E74B5">
        <w:rPr>
          <w:noProof/>
        </w:rPr>
        <w:t>1</w:t>
      </w:r>
      <w:r>
        <w:rPr>
          <w:noProof/>
        </w:rPr>
        <w:fldChar w:fldCharType="end"/>
      </w:r>
    </w:p>
    <w:p w14:paraId="5034DD9D" w14:textId="2C85B09F" w:rsidR="00C967AE" w:rsidRDefault="00C967AE">
      <w:pPr>
        <w:pStyle w:val="TableofFigures"/>
        <w:tabs>
          <w:tab w:val="right" w:leader="dot" w:pos="9350"/>
        </w:tabs>
        <w:rPr>
          <w:rFonts w:eastAsiaTheme="minorEastAsia" w:cstheme="minorBidi"/>
          <w:noProof/>
          <w:szCs w:val="22"/>
        </w:rPr>
      </w:pPr>
      <w:r>
        <w:rPr>
          <w:noProof/>
        </w:rPr>
        <w:t>Figure 3. Demand Forecasts for Theoretically Achievable Potential (Peak Demand)</w:t>
      </w:r>
      <w:r>
        <w:rPr>
          <w:noProof/>
        </w:rPr>
        <w:tab/>
      </w:r>
      <w:r>
        <w:rPr>
          <w:noProof/>
        </w:rPr>
        <w:fldChar w:fldCharType="begin"/>
      </w:r>
      <w:r>
        <w:rPr>
          <w:noProof/>
        </w:rPr>
        <w:instrText xml:space="preserve"> PAGEREF _Toc504734685 \h </w:instrText>
      </w:r>
      <w:r>
        <w:rPr>
          <w:noProof/>
        </w:rPr>
      </w:r>
      <w:r>
        <w:rPr>
          <w:noProof/>
        </w:rPr>
        <w:fldChar w:fldCharType="separate"/>
      </w:r>
      <w:r w:rsidR="008E74B5">
        <w:rPr>
          <w:noProof/>
        </w:rPr>
        <w:t>1</w:t>
      </w:r>
      <w:r>
        <w:rPr>
          <w:noProof/>
        </w:rPr>
        <w:fldChar w:fldCharType="end"/>
      </w:r>
    </w:p>
    <w:p w14:paraId="1726C1B4" w14:textId="5D433A33" w:rsidR="00C967AE" w:rsidRDefault="00C967AE">
      <w:pPr>
        <w:pStyle w:val="TableofFigures"/>
        <w:tabs>
          <w:tab w:val="right" w:leader="dot" w:pos="9350"/>
        </w:tabs>
        <w:rPr>
          <w:rFonts w:eastAsiaTheme="minorEastAsia" w:cstheme="minorBidi"/>
          <w:noProof/>
          <w:szCs w:val="22"/>
        </w:rPr>
      </w:pPr>
      <w:r>
        <w:rPr>
          <w:noProof/>
        </w:rPr>
        <w:t>Figure 4. 2030 Theoretically Achievable Potential by Sector (Electricity Sales)</w:t>
      </w:r>
      <w:r>
        <w:rPr>
          <w:noProof/>
        </w:rPr>
        <w:tab/>
      </w:r>
      <w:r>
        <w:rPr>
          <w:noProof/>
        </w:rPr>
        <w:fldChar w:fldCharType="begin"/>
      </w:r>
      <w:r>
        <w:rPr>
          <w:noProof/>
        </w:rPr>
        <w:instrText xml:space="preserve"> PAGEREF _Toc504734686 \h </w:instrText>
      </w:r>
      <w:r>
        <w:rPr>
          <w:noProof/>
        </w:rPr>
      </w:r>
      <w:r>
        <w:rPr>
          <w:noProof/>
        </w:rPr>
        <w:fldChar w:fldCharType="separate"/>
      </w:r>
      <w:r w:rsidR="008E74B5">
        <w:rPr>
          <w:noProof/>
        </w:rPr>
        <w:t>1</w:t>
      </w:r>
      <w:r>
        <w:rPr>
          <w:noProof/>
        </w:rPr>
        <w:fldChar w:fldCharType="end"/>
      </w:r>
    </w:p>
    <w:p w14:paraId="44E1DEEC" w14:textId="1EF20B47" w:rsidR="00C967AE" w:rsidRDefault="00C967AE">
      <w:pPr>
        <w:pStyle w:val="TableofFigures"/>
        <w:tabs>
          <w:tab w:val="right" w:leader="dot" w:pos="9350"/>
        </w:tabs>
        <w:rPr>
          <w:rFonts w:eastAsiaTheme="minorEastAsia" w:cstheme="minorBidi"/>
          <w:noProof/>
          <w:szCs w:val="22"/>
        </w:rPr>
      </w:pPr>
      <w:r>
        <w:rPr>
          <w:noProof/>
        </w:rPr>
        <w:t>Figure 5. 2030 Theoretically Achievable Potential by Sector (Peak Demand)</w:t>
      </w:r>
      <w:r>
        <w:rPr>
          <w:noProof/>
        </w:rPr>
        <w:tab/>
      </w:r>
      <w:r>
        <w:rPr>
          <w:noProof/>
        </w:rPr>
        <w:fldChar w:fldCharType="begin"/>
      </w:r>
      <w:r>
        <w:rPr>
          <w:noProof/>
        </w:rPr>
        <w:instrText xml:space="preserve"> PAGEREF _Toc504734687 \h </w:instrText>
      </w:r>
      <w:r>
        <w:rPr>
          <w:noProof/>
        </w:rPr>
      </w:r>
      <w:r>
        <w:rPr>
          <w:noProof/>
        </w:rPr>
        <w:fldChar w:fldCharType="separate"/>
      </w:r>
      <w:r w:rsidR="008E74B5">
        <w:rPr>
          <w:noProof/>
        </w:rPr>
        <w:t>1</w:t>
      </w:r>
      <w:r>
        <w:rPr>
          <w:noProof/>
        </w:rPr>
        <w:fldChar w:fldCharType="end"/>
      </w:r>
    </w:p>
    <w:p w14:paraId="2831D6FB" w14:textId="1FECC0FA" w:rsidR="00C967AE" w:rsidRDefault="00C967AE">
      <w:pPr>
        <w:pStyle w:val="TableofFigures"/>
        <w:tabs>
          <w:tab w:val="right" w:leader="dot" w:pos="9350"/>
        </w:tabs>
        <w:rPr>
          <w:rFonts w:eastAsiaTheme="minorEastAsia" w:cstheme="minorBidi"/>
          <w:noProof/>
          <w:szCs w:val="22"/>
        </w:rPr>
      </w:pPr>
      <w:r>
        <w:rPr>
          <w:noProof/>
        </w:rPr>
        <w:t>Figure 6. 2030 Theoretically Achievable Potential by End Use (Electricity Sales)</w:t>
      </w:r>
      <w:r>
        <w:rPr>
          <w:noProof/>
        </w:rPr>
        <w:tab/>
      </w:r>
      <w:r>
        <w:rPr>
          <w:noProof/>
        </w:rPr>
        <w:fldChar w:fldCharType="begin"/>
      </w:r>
      <w:r>
        <w:rPr>
          <w:noProof/>
        </w:rPr>
        <w:instrText xml:space="preserve"> PAGEREF _Toc504734688 \h </w:instrText>
      </w:r>
      <w:r>
        <w:rPr>
          <w:noProof/>
        </w:rPr>
      </w:r>
      <w:r>
        <w:rPr>
          <w:noProof/>
        </w:rPr>
        <w:fldChar w:fldCharType="separate"/>
      </w:r>
      <w:r w:rsidR="008E74B5">
        <w:rPr>
          <w:noProof/>
        </w:rPr>
        <w:t>1</w:t>
      </w:r>
      <w:r>
        <w:rPr>
          <w:noProof/>
        </w:rPr>
        <w:fldChar w:fldCharType="end"/>
      </w:r>
    </w:p>
    <w:p w14:paraId="1B112D75" w14:textId="0CC24E29" w:rsidR="00C967AE" w:rsidRDefault="00C967AE">
      <w:pPr>
        <w:pStyle w:val="TableofFigures"/>
        <w:tabs>
          <w:tab w:val="right" w:leader="dot" w:pos="9350"/>
        </w:tabs>
        <w:rPr>
          <w:rFonts w:eastAsiaTheme="minorEastAsia" w:cstheme="minorBidi"/>
          <w:noProof/>
          <w:szCs w:val="22"/>
        </w:rPr>
      </w:pPr>
      <w:r>
        <w:rPr>
          <w:noProof/>
        </w:rPr>
        <w:t>Figure 7. 2030 Theoretically Achievable Potential by End Use (Peak Demand)</w:t>
      </w:r>
      <w:r>
        <w:rPr>
          <w:noProof/>
        </w:rPr>
        <w:tab/>
      </w:r>
      <w:r>
        <w:rPr>
          <w:noProof/>
        </w:rPr>
        <w:fldChar w:fldCharType="begin"/>
      </w:r>
      <w:r>
        <w:rPr>
          <w:noProof/>
        </w:rPr>
        <w:instrText xml:space="preserve"> PAGEREF _Toc504734689 \h </w:instrText>
      </w:r>
      <w:r>
        <w:rPr>
          <w:noProof/>
        </w:rPr>
      </w:r>
      <w:r>
        <w:rPr>
          <w:noProof/>
        </w:rPr>
        <w:fldChar w:fldCharType="separate"/>
      </w:r>
      <w:r w:rsidR="008E74B5">
        <w:rPr>
          <w:noProof/>
        </w:rPr>
        <w:t>1</w:t>
      </w:r>
      <w:r>
        <w:rPr>
          <w:noProof/>
        </w:rPr>
        <w:fldChar w:fldCharType="end"/>
      </w:r>
    </w:p>
    <w:p w14:paraId="7D09A5E9" w14:textId="662BCF90" w:rsidR="00C967AE" w:rsidRDefault="00C967AE">
      <w:pPr>
        <w:pStyle w:val="TableofFigures"/>
        <w:tabs>
          <w:tab w:val="right" w:leader="dot" w:pos="9350"/>
        </w:tabs>
        <w:rPr>
          <w:rFonts w:eastAsiaTheme="minorEastAsia" w:cstheme="minorBidi"/>
          <w:noProof/>
          <w:szCs w:val="22"/>
        </w:rPr>
      </w:pPr>
      <w:r>
        <w:rPr>
          <w:noProof/>
        </w:rPr>
        <w:t>Figure 8. TRC Benefits and Costs by Scenario (Cumulative through 2030)</w:t>
      </w:r>
      <w:r>
        <w:rPr>
          <w:noProof/>
        </w:rPr>
        <w:tab/>
      </w:r>
      <w:r>
        <w:rPr>
          <w:noProof/>
        </w:rPr>
        <w:fldChar w:fldCharType="begin"/>
      </w:r>
      <w:r>
        <w:rPr>
          <w:noProof/>
        </w:rPr>
        <w:instrText xml:space="preserve"> PAGEREF _Toc504734690 \h </w:instrText>
      </w:r>
      <w:r>
        <w:rPr>
          <w:noProof/>
        </w:rPr>
      </w:r>
      <w:r>
        <w:rPr>
          <w:noProof/>
        </w:rPr>
        <w:fldChar w:fldCharType="separate"/>
      </w:r>
      <w:r w:rsidR="008E74B5">
        <w:rPr>
          <w:noProof/>
        </w:rPr>
        <w:t>1</w:t>
      </w:r>
      <w:r>
        <w:rPr>
          <w:noProof/>
        </w:rPr>
        <w:fldChar w:fldCharType="end"/>
      </w:r>
    </w:p>
    <w:p w14:paraId="762ED5A0" w14:textId="16AAC99D" w:rsidR="00C967AE" w:rsidRDefault="00C967AE">
      <w:pPr>
        <w:pStyle w:val="TableofFigures"/>
        <w:tabs>
          <w:tab w:val="right" w:leader="dot" w:pos="9350"/>
        </w:tabs>
        <w:rPr>
          <w:rFonts w:eastAsiaTheme="minorEastAsia" w:cstheme="minorBidi"/>
          <w:noProof/>
          <w:szCs w:val="22"/>
        </w:rPr>
      </w:pPr>
      <w:r>
        <w:rPr>
          <w:noProof/>
        </w:rPr>
        <w:t>Figure 9. RIM Benefits and Costs by Scenario (Cumulative through 2030)</w:t>
      </w:r>
      <w:r>
        <w:rPr>
          <w:noProof/>
        </w:rPr>
        <w:tab/>
      </w:r>
      <w:r>
        <w:rPr>
          <w:noProof/>
        </w:rPr>
        <w:fldChar w:fldCharType="begin"/>
      </w:r>
      <w:r>
        <w:rPr>
          <w:noProof/>
        </w:rPr>
        <w:instrText xml:space="preserve"> PAGEREF _Toc504734691 \h </w:instrText>
      </w:r>
      <w:r>
        <w:rPr>
          <w:noProof/>
        </w:rPr>
      </w:r>
      <w:r>
        <w:rPr>
          <w:noProof/>
        </w:rPr>
        <w:fldChar w:fldCharType="separate"/>
      </w:r>
      <w:r w:rsidR="008E74B5">
        <w:rPr>
          <w:noProof/>
        </w:rPr>
        <w:t>1</w:t>
      </w:r>
      <w:r>
        <w:rPr>
          <w:noProof/>
        </w:rPr>
        <w:fldChar w:fldCharType="end"/>
      </w:r>
    </w:p>
    <w:p w14:paraId="7DC6503C" w14:textId="3578A730" w:rsidR="00C967AE" w:rsidRDefault="00C967AE">
      <w:pPr>
        <w:pStyle w:val="TableofFigures"/>
        <w:tabs>
          <w:tab w:val="right" w:leader="dot" w:pos="9350"/>
        </w:tabs>
        <w:rPr>
          <w:rFonts w:eastAsiaTheme="minorEastAsia" w:cstheme="minorBidi"/>
          <w:noProof/>
          <w:szCs w:val="22"/>
        </w:rPr>
      </w:pPr>
      <w:r>
        <w:rPr>
          <w:noProof/>
        </w:rPr>
        <w:t>Figure 10. PCT Benefits and Costs by Scenario (Cumulative through 2030)</w:t>
      </w:r>
      <w:r>
        <w:rPr>
          <w:noProof/>
        </w:rPr>
        <w:tab/>
      </w:r>
      <w:r>
        <w:rPr>
          <w:noProof/>
        </w:rPr>
        <w:fldChar w:fldCharType="begin"/>
      </w:r>
      <w:r>
        <w:rPr>
          <w:noProof/>
        </w:rPr>
        <w:instrText xml:space="preserve"> PAGEREF _Toc504734692 \h </w:instrText>
      </w:r>
      <w:r>
        <w:rPr>
          <w:noProof/>
        </w:rPr>
      </w:r>
      <w:r>
        <w:rPr>
          <w:noProof/>
        </w:rPr>
        <w:fldChar w:fldCharType="separate"/>
      </w:r>
      <w:r w:rsidR="008E74B5">
        <w:rPr>
          <w:noProof/>
        </w:rPr>
        <w:t>1</w:t>
      </w:r>
      <w:r>
        <w:rPr>
          <w:noProof/>
        </w:rPr>
        <w:fldChar w:fldCharType="end"/>
      </w:r>
    </w:p>
    <w:p w14:paraId="3C010A67" w14:textId="1260DAF8" w:rsidR="00C967AE" w:rsidRDefault="00C967AE">
      <w:pPr>
        <w:pStyle w:val="TableofFigures"/>
        <w:tabs>
          <w:tab w:val="right" w:leader="dot" w:pos="9350"/>
        </w:tabs>
        <w:rPr>
          <w:rFonts w:eastAsiaTheme="minorEastAsia" w:cstheme="minorBidi"/>
          <w:noProof/>
          <w:szCs w:val="22"/>
        </w:rPr>
      </w:pPr>
      <w:r>
        <w:rPr>
          <w:noProof/>
        </w:rPr>
        <w:t>Figure 11. PAC Benefits and Costs by Scenario (Cumulative through 2030)</w:t>
      </w:r>
      <w:r>
        <w:rPr>
          <w:noProof/>
        </w:rPr>
        <w:tab/>
      </w:r>
      <w:r>
        <w:rPr>
          <w:noProof/>
        </w:rPr>
        <w:fldChar w:fldCharType="begin"/>
      </w:r>
      <w:r>
        <w:rPr>
          <w:noProof/>
        </w:rPr>
        <w:instrText xml:space="preserve"> PAGEREF _Toc504734693 \h </w:instrText>
      </w:r>
      <w:r>
        <w:rPr>
          <w:noProof/>
        </w:rPr>
      </w:r>
      <w:r>
        <w:rPr>
          <w:noProof/>
        </w:rPr>
        <w:fldChar w:fldCharType="separate"/>
      </w:r>
      <w:r w:rsidR="008E74B5">
        <w:rPr>
          <w:noProof/>
        </w:rPr>
        <w:t>1</w:t>
      </w:r>
      <w:r>
        <w:rPr>
          <w:noProof/>
        </w:rPr>
        <w:fldChar w:fldCharType="end"/>
      </w:r>
    </w:p>
    <w:p w14:paraId="0EF8EDF5" w14:textId="794D1739" w:rsidR="00C967AE" w:rsidRDefault="00C967AE">
      <w:pPr>
        <w:pStyle w:val="TableofFigures"/>
        <w:tabs>
          <w:tab w:val="right" w:leader="dot" w:pos="9350"/>
        </w:tabs>
        <w:rPr>
          <w:rFonts w:eastAsiaTheme="minorEastAsia" w:cstheme="minorBidi"/>
          <w:noProof/>
          <w:szCs w:val="22"/>
        </w:rPr>
      </w:pPr>
      <w:r>
        <w:rPr>
          <w:noProof/>
        </w:rPr>
        <w:t>Figure 12. Potentials Assessment Methodology</w:t>
      </w:r>
      <w:r>
        <w:rPr>
          <w:noProof/>
        </w:rPr>
        <w:tab/>
      </w:r>
      <w:r>
        <w:rPr>
          <w:noProof/>
        </w:rPr>
        <w:fldChar w:fldCharType="begin"/>
      </w:r>
      <w:r>
        <w:rPr>
          <w:noProof/>
        </w:rPr>
        <w:instrText xml:space="preserve"> PAGEREF _Toc504734694 \h </w:instrText>
      </w:r>
      <w:r>
        <w:rPr>
          <w:noProof/>
        </w:rPr>
      </w:r>
      <w:r>
        <w:rPr>
          <w:noProof/>
        </w:rPr>
        <w:fldChar w:fldCharType="separate"/>
      </w:r>
      <w:r w:rsidR="008E74B5">
        <w:rPr>
          <w:noProof/>
        </w:rPr>
        <w:t>1</w:t>
      </w:r>
      <w:r>
        <w:rPr>
          <w:noProof/>
        </w:rPr>
        <w:fldChar w:fldCharType="end"/>
      </w:r>
    </w:p>
    <w:p w14:paraId="7ECD8FFD" w14:textId="74C1B03C" w:rsidR="00C967AE" w:rsidRDefault="00C967AE">
      <w:pPr>
        <w:pStyle w:val="TableofFigures"/>
        <w:tabs>
          <w:tab w:val="right" w:leader="dot" w:pos="9350"/>
        </w:tabs>
        <w:rPr>
          <w:rFonts w:eastAsiaTheme="minorEastAsia" w:cstheme="minorBidi"/>
          <w:noProof/>
          <w:szCs w:val="22"/>
        </w:rPr>
      </w:pPr>
      <w:r>
        <w:rPr>
          <w:noProof/>
        </w:rPr>
        <w:t>Figure 13. Technically and Economically Feasible Potential by Sector (2030 Electricity Sales)</w:t>
      </w:r>
      <w:r>
        <w:rPr>
          <w:noProof/>
        </w:rPr>
        <w:tab/>
      </w:r>
      <w:r>
        <w:rPr>
          <w:noProof/>
        </w:rPr>
        <w:fldChar w:fldCharType="begin"/>
      </w:r>
      <w:r>
        <w:rPr>
          <w:noProof/>
        </w:rPr>
        <w:instrText xml:space="preserve"> PAGEREF _Toc504734695 \h </w:instrText>
      </w:r>
      <w:r>
        <w:rPr>
          <w:noProof/>
        </w:rPr>
      </w:r>
      <w:r>
        <w:rPr>
          <w:noProof/>
        </w:rPr>
        <w:fldChar w:fldCharType="separate"/>
      </w:r>
      <w:r w:rsidR="008E74B5">
        <w:rPr>
          <w:noProof/>
        </w:rPr>
        <w:t>1</w:t>
      </w:r>
      <w:r>
        <w:rPr>
          <w:noProof/>
        </w:rPr>
        <w:fldChar w:fldCharType="end"/>
      </w:r>
    </w:p>
    <w:p w14:paraId="2F19E1C2" w14:textId="2E124695" w:rsidR="00C967AE" w:rsidRDefault="00C967AE">
      <w:pPr>
        <w:pStyle w:val="TableofFigures"/>
        <w:tabs>
          <w:tab w:val="right" w:leader="dot" w:pos="9350"/>
        </w:tabs>
        <w:rPr>
          <w:rFonts w:eastAsiaTheme="minorEastAsia" w:cstheme="minorBidi"/>
          <w:noProof/>
          <w:szCs w:val="22"/>
        </w:rPr>
      </w:pPr>
      <w:r>
        <w:rPr>
          <w:noProof/>
        </w:rPr>
        <w:t>Figure 14. Technically and Economically Feasible Potential by Sector (2030 Peak Demand)</w:t>
      </w:r>
      <w:r>
        <w:rPr>
          <w:noProof/>
        </w:rPr>
        <w:tab/>
      </w:r>
      <w:r>
        <w:rPr>
          <w:noProof/>
        </w:rPr>
        <w:fldChar w:fldCharType="begin"/>
      </w:r>
      <w:r>
        <w:rPr>
          <w:noProof/>
        </w:rPr>
        <w:instrText xml:space="preserve"> PAGEREF _Toc504734696 \h </w:instrText>
      </w:r>
      <w:r>
        <w:rPr>
          <w:noProof/>
        </w:rPr>
      </w:r>
      <w:r>
        <w:rPr>
          <w:noProof/>
        </w:rPr>
        <w:fldChar w:fldCharType="separate"/>
      </w:r>
      <w:r w:rsidR="008E74B5">
        <w:rPr>
          <w:noProof/>
        </w:rPr>
        <w:t>1</w:t>
      </w:r>
      <w:r>
        <w:rPr>
          <w:noProof/>
        </w:rPr>
        <w:fldChar w:fldCharType="end"/>
      </w:r>
    </w:p>
    <w:p w14:paraId="0EF6AB44" w14:textId="11BD0124" w:rsidR="00C967AE" w:rsidRDefault="00C967AE">
      <w:pPr>
        <w:pStyle w:val="TableofFigures"/>
        <w:tabs>
          <w:tab w:val="right" w:leader="dot" w:pos="9350"/>
        </w:tabs>
        <w:rPr>
          <w:rFonts w:eastAsiaTheme="minorEastAsia" w:cstheme="minorBidi"/>
          <w:noProof/>
          <w:szCs w:val="22"/>
        </w:rPr>
      </w:pPr>
      <w:r>
        <w:rPr>
          <w:noProof/>
        </w:rPr>
        <w:t>Figure 15. Energy Forecasts for Theoretically Achievable Potential (Electricity Sales)</w:t>
      </w:r>
      <w:r>
        <w:rPr>
          <w:noProof/>
        </w:rPr>
        <w:tab/>
      </w:r>
      <w:r>
        <w:rPr>
          <w:noProof/>
        </w:rPr>
        <w:fldChar w:fldCharType="begin"/>
      </w:r>
      <w:r>
        <w:rPr>
          <w:noProof/>
        </w:rPr>
        <w:instrText xml:space="preserve"> PAGEREF _Toc504734697 \h </w:instrText>
      </w:r>
      <w:r>
        <w:rPr>
          <w:noProof/>
        </w:rPr>
      </w:r>
      <w:r>
        <w:rPr>
          <w:noProof/>
        </w:rPr>
        <w:fldChar w:fldCharType="separate"/>
      </w:r>
      <w:r w:rsidR="008E74B5">
        <w:rPr>
          <w:noProof/>
        </w:rPr>
        <w:t>1</w:t>
      </w:r>
      <w:r>
        <w:rPr>
          <w:noProof/>
        </w:rPr>
        <w:fldChar w:fldCharType="end"/>
      </w:r>
    </w:p>
    <w:p w14:paraId="281516BD" w14:textId="59B1D45D" w:rsidR="00C967AE" w:rsidRDefault="00C967AE">
      <w:pPr>
        <w:pStyle w:val="TableofFigures"/>
        <w:tabs>
          <w:tab w:val="right" w:leader="dot" w:pos="9350"/>
        </w:tabs>
        <w:rPr>
          <w:rFonts w:eastAsiaTheme="minorEastAsia" w:cstheme="minorBidi"/>
          <w:noProof/>
          <w:szCs w:val="22"/>
        </w:rPr>
      </w:pPr>
      <w:r>
        <w:rPr>
          <w:noProof/>
        </w:rPr>
        <w:t>Figure 16. Demand Forecasts for Theoretically Achievable Potential (Peak Demand)</w:t>
      </w:r>
      <w:r>
        <w:rPr>
          <w:noProof/>
        </w:rPr>
        <w:tab/>
      </w:r>
      <w:r>
        <w:rPr>
          <w:noProof/>
        </w:rPr>
        <w:fldChar w:fldCharType="begin"/>
      </w:r>
      <w:r>
        <w:rPr>
          <w:noProof/>
        </w:rPr>
        <w:instrText xml:space="preserve"> PAGEREF _Toc504734698 \h </w:instrText>
      </w:r>
      <w:r>
        <w:rPr>
          <w:noProof/>
        </w:rPr>
      </w:r>
      <w:r>
        <w:rPr>
          <w:noProof/>
        </w:rPr>
        <w:fldChar w:fldCharType="separate"/>
      </w:r>
      <w:r w:rsidR="008E74B5">
        <w:rPr>
          <w:noProof/>
        </w:rPr>
        <w:t>1</w:t>
      </w:r>
      <w:r>
        <w:rPr>
          <w:noProof/>
        </w:rPr>
        <w:fldChar w:fldCharType="end"/>
      </w:r>
    </w:p>
    <w:p w14:paraId="4C160BA1" w14:textId="52CD42C9" w:rsidR="00C967AE" w:rsidRDefault="00C967AE">
      <w:pPr>
        <w:pStyle w:val="TableofFigures"/>
        <w:tabs>
          <w:tab w:val="right" w:leader="dot" w:pos="9350"/>
        </w:tabs>
        <w:rPr>
          <w:rFonts w:eastAsiaTheme="minorEastAsia" w:cstheme="minorBidi"/>
          <w:noProof/>
          <w:szCs w:val="22"/>
        </w:rPr>
      </w:pPr>
      <w:r>
        <w:rPr>
          <w:noProof/>
        </w:rPr>
        <w:t>Figure 17. 2030 Theoretically Achievable Potential by Sector (Electricity Sales)</w:t>
      </w:r>
      <w:r>
        <w:rPr>
          <w:noProof/>
        </w:rPr>
        <w:tab/>
      </w:r>
      <w:r>
        <w:rPr>
          <w:noProof/>
        </w:rPr>
        <w:fldChar w:fldCharType="begin"/>
      </w:r>
      <w:r>
        <w:rPr>
          <w:noProof/>
        </w:rPr>
        <w:instrText xml:space="preserve"> PAGEREF _Toc504734699 \h </w:instrText>
      </w:r>
      <w:r>
        <w:rPr>
          <w:noProof/>
        </w:rPr>
      </w:r>
      <w:r>
        <w:rPr>
          <w:noProof/>
        </w:rPr>
        <w:fldChar w:fldCharType="separate"/>
      </w:r>
      <w:r w:rsidR="008E74B5">
        <w:rPr>
          <w:noProof/>
        </w:rPr>
        <w:t>1</w:t>
      </w:r>
      <w:r>
        <w:rPr>
          <w:noProof/>
        </w:rPr>
        <w:fldChar w:fldCharType="end"/>
      </w:r>
    </w:p>
    <w:p w14:paraId="04C8F775" w14:textId="23F8A50E" w:rsidR="00C967AE" w:rsidRDefault="00C967AE">
      <w:pPr>
        <w:pStyle w:val="TableofFigures"/>
        <w:tabs>
          <w:tab w:val="right" w:leader="dot" w:pos="9350"/>
        </w:tabs>
        <w:rPr>
          <w:rFonts w:eastAsiaTheme="minorEastAsia" w:cstheme="minorBidi"/>
          <w:noProof/>
          <w:szCs w:val="22"/>
        </w:rPr>
      </w:pPr>
      <w:r>
        <w:rPr>
          <w:noProof/>
        </w:rPr>
        <w:t>Figure 18. 2030 Theoretically Achievable Potential by Sector (Peak Demand)</w:t>
      </w:r>
      <w:r>
        <w:rPr>
          <w:noProof/>
        </w:rPr>
        <w:tab/>
      </w:r>
      <w:r>
        <w:rPr>
          <w:noProof/>
        </w:rPr>
        <w:fldChar w:fldCharType="begin"/>
      </w:r>
      <w:r>
        <w:rPr>
          <w:noProof/>
        </w:rPr>
        <w:instrText xml:space="preserve"> PAGEREF _Toc504734700 \h </w:instrText>
      </w:r>
      <w:r>
        <w:rPr>
          <w:noProof/>
        </w:rPr>
      </w:r>
      <w:r>
        <w:rPr>
          <w:noProof/>
        </w:rPr>
        <w:fldChar w:fldCharType="separate"/>
      </w:r>
      <w:r w:rsidR="008E74B5">
        <w:rPr>
          <w:noProof/>
        </w:rPr>
        <w:t>1</w:t>
      </w:r>
      <w:r>
        <w:rPr>
          <w:noProof/>
        </w:rPr>
        <w:fldChar w:fldCharType="end"/>
      </w:r>
    </w:p>
    <w:p w14:paraId="2CCA006C" w14:textId="0FA68E87" w:rsidR="00C967AE" w:rsidRDefault="00C967AE">
      <w:pPr>
        <w:pStyle w:val="TableofFigures"/>
        <w:tabs>
          <w:tab w:val="right" w:leader="dot" w:pos="9350"/>
        </w:tabs>
        <w:rPr>
          <w:rFonts w:eastAsiaTheme="minorEastAsia" w:cstheme="minorBidi"/>
          <w:noProof/>
          <w:szCs w:val="22"/>
        </w:rPr>
      </w:pPr>
      <w:r>
        <w:rPr>
          <w:noProof/>
        </w:rPr>
        <w:t>Figure 19. 2030 Theoretically Achievable Potential by End Use (Electricity Sales)</w:t>
      </w:r>
      <w:r>
        <w:rPr>
          <w:noProof/>
        </w:rPr>
        <w:tab/>
      </w:r>
      <w:r>
        <w:rPr>
          <w:noProof/>
        </w:rPr>
        <w:fldChar w:fldCharType="begin"/>
      </w:r>
      <w:r>
        <w:rPr>
          <w:noProof/>
        </w:rPr>
        <w:instrText xml:space="preserve"> PAGEREF _Toc504734701 \h </w:instrText>
      </w:r>
      <w:r>
        <w:rPr>
          <w:noProof/>
        </w:rPr>
      </w:r>
      <w:r>
        <w:rPr>
          <w:noProof/>
        </w:rPr>
        <w:fldChar w:fldCharType="separate"/>
      </w:r>
      <w:r w:rsidR="008E74B5">
        <w:rPr>
          <w:noProof/>
        </w:rPr>
        <w:t>1</w:t>
      </w:r>
      <w:r>
        <w:rPr>
          <w:noProof/>
        </w:rPr>
        <w:fldChar w:fldCharType="end"/>
      </w:r>
    </w:p>
    <w:p w14:paraId="5C7EFC8F" w14:textId="0C2C124F" w:rsidR="00C967AE" w:rsidRDefault="00C967AE">
      <w:pPr>
        <w:pStyle w:val="TableofFigures"/>
        <w:tabs>
          <w:tab w:val="right" w:leader="dot" w:pos="9350"/>
        </w:tabs>
        <w:rPr>
          <w:rFonts w:eastAsiaTheme="minorEastAsia" w:cstheme="minorBidi"/>
          <w:noProof/>
          <w:szCs w:val="22"/>
        </w:rPr>
      </w:pPr>
      <w:r>
        <w:rPr>
          <w:noProof/>
        </w:rPr>
        <w:t>Figure 20. 2030 Theoretically Achievable Potential by End Use (Peak Demand)</w:t>
      </w:r>
      <w:r>
        <w:rPr>
          <w:noProof/>
        </w:rPr>
        <w:tab/>
      </w:r>
      <w:r>
        <w:rPr>
          <w:noProof/>
        </w:rPr>
        <w:fldChar w:fldCharType="begin"/>
      </w:r>
      <w:r>
        <w:rPr>
          <w:noProof/>
        </w:rPr>
        <w:instrText xml:space="preserve"> PAGEREF _Toc504734702 \h </w:instrText>
      </w:r>
      <w:r>
        <w:rPr>
          <w:noProof/>
        </w:rPr>
      </w:r>
      <w:r>
        <w:rPr>
          <w:noProof/>
        </w:rPr>
        <w:fldChar w:fldCharType="separate"/>
      </w:r>
      <w:r w:rsidR="008E74B5">
        <w:rPr>
          <w:noProof/>
        </w:rPr>
        <w:t>1</w:t>
      </w:r>
      <w:r>
        <w:rPr>
          <w:noProof/>
        </w:rPr>
        <w:fldChar w:fldCharType="end"/>
      </w:r>
    </w:p>
    <w:p w14:paraId="0EABE52D" w14:textId="20C4CCD6" w:rsidR="00C967AE" w:rsidRDefault="00C967AE">
      <w:pPr>
        <w:pStyle w:val="TableofFigures"/>
        <w:tabs>
          <w:tab w:val="right" w:leader="dot" w:pos="9350"/>
        </w:tabs>
        <w:rPr>
          <w:rFonts w:eastAsiaTheme="minorEastAsia" w:cstheme="minorBidi"/>
          <w:noProof/>
          <w:szCs w:val="22"/>
        </w:rPr>
      </w:pPr>
      <w:r>
        <w:rPr>
          <w:noProof/>
        </w:rPr>
        <w:t>Figure 21. TRC Benefits and Costs by Scenario (Cumulative through 2030)</w:t>
      </w:r>
      <w:r>
        <w:rPr>
          <w:noProof/>
        </w:rPr>
        <w:tab/>
      </w:r>
      <w:r>
        <w:rPr>
          <w:noProof/>
        </w:rPr>
        <w:fldChar w:fldCharType="begin"/>
      </w:r>
      <w:r>
        <w:rPr>
          <w:noProof/>
        </w:rPr>
        <w:instrText xml:space="preserve"> PAGEREF _Toc504734703 \h </w:instrText>
      </w:r>
      <w:r>
        <w:rPr>
          <w:noProof/>
        </w:rPr>
      </w:r>
      <w:r>
        <w:rPr>
          <w:noProof/>
        </w:rPr>
        <w:fldChar w:fldCharType="separate"/>
      </w:r>
      <w:r w:rsidR="008E74B5">
        <w:rPr>
          <w:noProof/>
        </w:rPr>
        <w:t>1</w:t>
      </w:r>
      <w:r>
        <w:rPr>
          <w:noProof/>
        </w:rPr>
        <w:fldChar w:fldCharType="end"/>
      </w:r>
    </w:p>
    <w:p w14:paraId="7383A00C" w14:textId="5B3DB5EA" w:rsidR="00C967AE" w:rsidRDefault="00C967AE">
      <w:pPr>
        <w:pStyle w:val="TableofFigures"/>
        <w:tabs>
          <w:tab w:val="right" w:leader="dot" w:pos="9350"/>
        </w:tabs>
        <w:rPr>
          <w:rFonts w:eastAsiaTheme="minorEastAsia" w:cstheme="minorBidi"/>
          <w:noProof/>
          <w:szCs w:val="22"/>
        </w:rPr>
      </w:pPr>
      <w:r>
        <w:rPr>
          <w:noProof/>
        </w:rPr>
        <w:t>Figure 22. RIM Benefits and Costs by Scenario (Cumulative through 2030)</w:t>
      </w:r>
      <w:r>
        <w:rPr>
          <w:noProof/>
        </w:rPr>
        <w:tab/>
      </w:r>
      <w:r>
        <w:rPr>
          <w:noProof/>
        </w:rPr>
        <w:fldChar w:fldCharType="begin"/>
      </w:r>
      <w:r>
        <w:rPr>
          <w:noProof/>
        </w:rPr>
        <w:instrText xml:space="preserve"> PAGEREF _Toc504734704 \h </w:instrText>
      </w:r>
      <w:r>
        <w:rPr>
          <w:noProof/>
        </w:rPr>
      </w:r>
      <w:r>
        <w:rPr>
          <w:noProof/>
        </w:rPr>
        <w:fldChar w:fldCharType="separate"/>
      </w:r>
      <w:r w:rsidR="008E74B5">
        <w:rPr>
          <w:noProof/>
        </w:rPr>
        <w:t>1</w:t>
      </w:r>
      <w:r>
        <w:rPr>
          <w:noProof/>
        </w:rPr>
        <w:fldChar w:fldCharType="end"/>
      </w:r>
    </w:p>
    <w:p w14:paraId="1B9FEF1D" w14:textId="5A19DF51" w:rsidR="00C967AE" w:rsidRDefault="00C967AE">
      <w:pPr>
        <w:pStyle w:val="TableofFigures"/>
        <w:tabs>
          <w:tab w:val="right" w:leader="dot" w:pos="9350"/>
        </w:tabs>
        <w:rPr>
          <w:rFonts w:eastAsiaTheme="minorEastAsia" w:cstheme="minorBidi"/>
          <w:noProof/>
          <w:szCs w:val="22"/>
        </w:rPr>
      </w:pPr>
      <w:r>
        <w:rPr>
          <w:noProof/>
        </w:rPr>
        <w:t>Figure 23. PCT Benefits and Costs by Scenario (Cumulative through 2030)</w:t>
      </w:r>
      <w:r>
        <w:rPr>
          <w:noProof/>
        </w:rPr>
        <w:tab/>
      </w:r>
      <w:r>
        <w:rPr>
          <w:noProof/>
        </w:rPr>
        <w:fldChar w:fldCharType="begin"/>
      </w:r>
      <w:r>
        <w:rPr>
          <w:noProof/>
        </w:rPr>
        <w:instrText xml:space="preserve"> PAGEREF _Toc504734705 \h </w:instrText>
      </w:r>
      <w:r>
        <w:rPr>
          <w:noProof/>
        </w:rPr>
      </w:r>
      <w:r>
        <w:rPr>
          <w:noProof/>
        </w:rPr>
        <w:fldChar w:fldCharType="separate"/>
      </w:r>
      <w:r w:rsidR="008E74B5">
        <w:rPr>
          <w:noProof/>
        </w:rPr>
        <w:t>1</w:t>
      </w:r>
      <w:r>
        <w:rPr>
          <w:noProof/>
        </w:rPr>
        <w:fldChar w:fldCharType="end"/>
      </w:r>
    </w:p>
    <w:p w14:paraId="61A4DDA9" w14:textId="618C63CC" w:rsidR="00C967AE" w:rsidRDefault="00C967AE">
      <w:pPr>
        <w:pStyle w:val="TableofFigures"/>
        <w:tabs>
          <w:tab w:val="right" w:leader="dot" w:pos="9350"/>
        </w:tabs>
        <w:rPr>
          <w:rFonts w:eastAsiaTheme="minorEastAsia" w:cstheme="minorBidi"/>
          <w:noProof/>
          <w:szCs w:val="22"/>
        </w:rPr>
      </w:pPr>
      <w:r>
        <w:rPr>
          <w:noProof/>
        </w:rPr>
        <w:t>Figure 24. PAC Benefits and Costs by Scenario (Cumulative through 2030)</w:t>
      </w:r>
      <w:r>
        <w:rPr>
          <w:noProof/>
        </w:rPr>
        <w:tab/>
      </w:r>
      <w:r>
        <w:rPr>
          <w:noProof/>
        </w:rPr>
        <w:fldChar w:fldCharType="begin"/>
      </w:r>
      <w:r>
        <w:rPr>
          <w:noProof/>
        </w:rPr>
        <w:instrText xml:space="preserve"> PAGEREF _Toc504734706 \h </w:instrText>
      </w:r>
      <w:r>
        <w:rPr>
          <w:noProof/>
        </w:rPr>
      </w:r>
      <w:r>
        <w:rPr>
          <w:noProof/>
        </w:rPr>
        <w:fldChar w:fldCharType="separate"/>
      </w:r>
      <w:r w:rsidR="008E74B5">
        <w:rPr>
          <w:noProof/>
        </w:rPr>
        <w:t>1</w:t>
      </w:r>
      <w:r>
        <w:rPr>
          <w:noProof/>
        </w:rPr>
        <w:fldChar w:fldCharType="end"/>
      </w:r>
    </w:p>
    <w:p w14:paraId="0CD88A18" w14:textId="0623EAB4" w:rsidR="00C967AE" w:rsidRDefault="00C967AE">
      <w:pPr>
        <w:pStyle w:val="TableofFigures"/>
        <w:tabs>
          <w:tab w:val="right" w:leader="dot" w:pos="9350"/>
        </w:tabs>
        <w:rPr>
          <w:rFonts w:eastAsiaTheme="minorEastAsia" w:cstheme="minorBidi"/>
          <w:noProof/>
          <w:szCs w:val="22"/>
        </w:rPr>
      </w:pPr>
      <w:r>
        <w:rPr>
          <w:noProof/>
        </w:rPr>
        <w:t>Figure 25. Energy Forecasts for Theoretically Achievable Potential in Residential Sector (Electricity Sales)</w:t>
      </w:r>
      <w:r>
        <w:rPr>
          <w:noProof/>
        </w:rPr>
        <w:tab/>
      </w:r>
      <w:r>
        <w:rPr>
          <w:noProof/>
        </w:rPr>
        <w:fldChar w:fldCharType="begin"/>
      </w:r>
      <w:r>
        <w:rPr>
          <w:noProof/>
        </w:rPr>
        <w:instrText xml:space="preserve"> PAGEREF _Toc504734707 \h </w:instrText>
      </w:r>
      <w:r>
        <w:rPr>
          <w:noProof/>
        </w:rPr>
      </w:r>
      <w:r>
        <w:rPr>
          <w:noProof/>
        </w:rPr>
        <w:fldChar w:fldCharType="separate"/>
      </w:r>
      <w:r w:rsidR="008E74B5">
        <w:rPr>
          <w:noProof/>
        </w:rPr>
        <w:t>1</w:t>
      </w:r>
      <w:r>
        <w:rPr>
          <w:noProof/>
        </w:rPr>
        <w:fldChar w:fldCharType="end"/>
      </w:r>
    </w:p>
    <w:p w14:paraId="6A366B32" w14:textId="460643FD" w:rsidR="00C967AE" w:rsidRDefault="00C967AE">
      <w:pPr>
        <w:pStyle w:val="TableofFigures"/>
        <w:tabs>
          <w:tab w:val="right" w:leader="dot" w:pos="9350"/>
        </w:tabs>
        <w:rPr>
          <w:rFonts w:eastAsiaTheme="minorEastAsia" w:cstheme="minorBidi"/>
          <w:noProof/>
          <w:szCs w:val="22"/>
        </w:rPr>
      </w:pPr>
      <w:r>
        <w:rPr>
          <w:noProof/>
        </w:rPr>
        <w:t>Figure 26. Demand Forecasts for Theoretically Achievable Potential in Residential Sector (Peak Demand)</w:t>
      </w:r>
      <w:r>
        <w:rPr>
          <w:noProof/>
        </w:rPr>
        <w:tab/>
      </w:r>
      <w:r>
        <w:rPr>
          <w:noProof/>
        </w:rPr>
        <w:fldChar w:fldCharType="begin"/>
      </w:r>
      <w:r>
        <w:rPr>
          <w:noProof/>
        </w:rPr>
        <w:instrText xml:space="preserve"> PAGEREF _Toc504734708 \h </w:instrText>
      </w:r>
      <w:r>
        <w:rPr>
          <w:noProof/>
        </w:rPr>
      </w:r>
      <w:r>
        <w:rPr>
          <w:noProof/>
        </w:rPr>
        <w:fldChar w:fldCharType="separate"/>
      </w:r>
      <w:r w:rsidR="008E74B5">
        <w:rPr>
          <w:noProof/>
        </w:rPr>
        <w:t>1</w:t>
      </w:r>
      <w:r>
        <w:rPr>
          <w:noProof/>
        </w:rPr>
        <w:fldChar w:fldCharType="end"/>
      </w:r>
    </w:p>
    <w:p w14:paraId="44BB4B02" w14:textId="1AE5C0D5" w:rsidR="00C967AE" w:rsidRDefault="00C967AE">
      <w:pPr>
        <w:pStyle w:val="TableofFigures"/>
        <w:tabs>
          <w:tab w:val="right" w:leader="dot" w:pos="9350"/>
        </w:tabs>
        <w:rPr>
          <w:rFonts w:eastAsiaTheme="minorEastAsia" w:cstheme="minorBidi"/>
          <w:noProof/>
          <w:szCs w:val="22"/>
        </w:rPr>
      </w:pPr>
      <w:r>
        <w:rPr>
          <w:noProof/>
        </w:rPr>
        <w:t>Figure 27. Residential - 2030 Theoretically Achievable Potential by End Use (Electricity Sales)</w:t>
      </w:r>
      <w:r>
        <w:rPr>
          <w:noProof/>
        </w:rPr>
        <w:tab/>
      </w:r>
      <w:r>
        <w:rPr>
          <w:noProof/>
        </w:rPr>
        <w:fldChar w:fldCharType="begin"/>
      </w:r>
      <w:r>
        <w:rPr>
          <w:noProof/>
        </w:rPr>
        <w:instrText xml:space="preserve"> PAGEREF _Toc504734709 \h </w:instrText>
      </w:r>
      <w:r>
        <w:rPr>
          <w:noProof/>
        </w:rPr>
      </w:r>
      <w:r>
        <w:rPr>
          <w:noProof/>
        </w:rPr>
        <w:fldChar w:fldCharType="separate"/>
      </w:r>
      <w:r w:rsidR="008E74B5">
        <w:rPr>
          <w:noProof/>
        </w:rPr>
        <w:t>1</w:t>
      </w:r>
      <w:r>
        <w:rPr>
          <w:noProof/>
        </w:rPr>
        <w:fldChar w:fldCharType="end"/>
      </w:r>
    </w:p>
    <w:p w14:paraId="60397081" w14:textId="1978EC86" w:rsidR="00C967AE" w:rsidRDefault="00C967AE">
      <w:pPr>
        <w:pStyle w:val="TableofFigures"/>
        <w:tabs>
          <w:tab w:val="right" w:leader="dot" w:pos="9350"/>
        </w:tabs>
        <w:rPr>
          <w:rFonts w:eastAsiaTheme="minorEastAsia" w:cstheme="minorBidi"/>
          <w:noProof/>
          <w:szCs w:val="22"/>
        </w:rPr>
      </w:pPr>
      <w:r>
        <w:rPr>
          <w:noProof/>
        </w:rPr>
        <w:t>Figure 28. Residential - 2030 Theoretically Achievable Potential by End Use (Peak Demand)</w:t>
      </w:r>
      <w:r>
        <w:rPr>
          <w:noProof/>
        </w:rPr>
        <w:tab/>
      </w:r>
      <w:r>
        <w:rPr>
          <w:noProof/>
        </w:rPr>
        <w:fldChar w:fldCharType="begin"/>
      </w:r>
      <w:r>
        <w:rPr>
          <w:noProof/>
        </w:rPr>
        <w:instrText xml:space="preserve"> PAGEREF _Toc504734710 \h </w:instrText>
      </w:r>
      <w:r>
        <w:rPr>
          <w:noProof/>
        </w:rPr>
      </w:r>
      <w:r>
        <w:rPr>
          <w:noProof/>
        </w:rPr>
        <w:fldChar w:fldCharType="separate"/>
      </w:r>
      <w:r w:rsidR="008E74B5">
        <w:rPr>
          <w:noProof/>
        </w:rPr>
        <w:t>1</w:t>
      </w:r>
      <w:r>
        <w:rPr>
          <w:noProof/>
        </w:rPr>
        <w:fldChar w:fldCharType="end"/>
      </w:r>
    </w:p>
    <w:p w14:paraId="169DEA78" w14:textId="2EA7BAE5" w:rsidR="00C967AE" w:rsidRDefault="00C967AE">
      <w:pPr>
        <w:pStyle w:val="TableofFigures"/>
        <w:tabs>
          <w:tab w:val="right" w:leader="dot" w:pos="9350"/>
        </w:tabs>
        <w:rPr>
          <w:rFonts w:eastAsiaTheme="minorEastAsia" w:cstheme="minorBidi"/>
          <w:noProof/>
          <w:szCs w:val="22"/>
        </w:rPr>
      </w:pPr>
      <w:r>
        <w:rPr>
          <w:noProof/>
        </w:rPr>
        <w:t>Figure 29. Residential - 2030 Theoretically Achievable Potential by Construction Vintage (Electricity Sales)</w:t>
      </w:r>
      <w:r>
        <w:rPr>
          <w:noProof/>
        </w:rPr>
        <w:tab/>
      </w:r>
      <w:r>
        <w:rPr>
          <w:noProof/>
        </w:rPr>
        <w:fldChar w:fldCharType="begin"/>
      </w:r>
      <w:r>
        <w:rPr>
          <w:noProof/>
        </w:rPr>
        <w:instrText xml:space="preserve"> PAGEREF _Toc504734711 \h </w:instrText>
      </w:r>
      <w:r>
        <w:rPr>
          <w:noProof/>
        </w:rPr>
      </w:r>
      <w:r>
        <w:rPr>
          <w:noProof/>
        </w:rPr>
        <w:fldChar w:fldCharType="separate"/>
      </w:r>
      <w:r w:rsidR="008E74B5">
        <w:rPr>
          <w:noProof/>
        </w:rPr>
        <w:t>1</w:t>
      </w:r>
      <w:r>
        <w:rPr>
          <w:noProof/>
        </w:rPr>
        <w:fldChar w:fldCharType="end"/>
      </w:r>
    </w:p>
    <w:p w14:paraId="4338BCC2" w14:textId="334B9EFB" w:rsidR="00C967AE" w:rsidRDefault="00C967AE">
      <w:pPr>
        <w:pStyle w:val="TableofFigures"/>
        <w:tabs>
          <w:tab w:val="right" w:leader="dot" w:pos="9350"/>
        </w:tabs>
        <w:rPr>
          <w:rFonts w:eastAsiaTheme="minorEastAsia" w:cstheme="minorBidi"/>
          <w:noProof/>
          <w:szCs w:val="22"/>
        </w:rPr>
      </w:pPr>
      <w:r>
        <w:rPr>
          <w:noProof/>
        </w:rPr>
        <w:t>Figure 30: Residential – 2030 Theoretically Achievable Potential by Construction Vintage (Peak Demand)</w:t>
      </w:r>
      <w:r>
        <w:rPr>
          <w:noProof/>
        </w:rPr>
        <w:tab/>
      </w:r>
      <w:r>
        <w:rPr>
          <w:noProof/>
        </w:rPr>
        <w:fldChar w:fldCharType="begin"/>
      </w:r>
      <w:r>
        <w:rPr>
          <w:noProof/>
        </w:rPr>
        <w:instrText xml:space="preserve"> PAGEREF _Toc504734712 \h </w:instrText>
      </w:r>
      <w:r>
        <w:rPr>
          <w:noProof/>
        </w:rPr>
      </w:r>
      <w:r>
        <w:rPr>
          <w:noProof/>
        </w:rPr>
        <w:fldChar w:fldCharType="separate"/>
      </w:r>
      <w:r w:rsidR="008E74B5">
        <w:rPr>
          <w:noProof/>
        </w:rPr>
        <w:t>1</w:t>
      </w:r>
      <w:r>
        <w:rPr>
          <w:noProof/>
        </w:rPr>
        <w:fldChar w:fldCharType="end"/>
      </w:r>
    </w:p>
    <w:p w14:paraId="72AE3D09" w14:textId="76347F4C" w:rsidR="00C967AE" w:rsidRDefault="00C967AE">
      <w:pPr>
        <w:pStyle w:val="TableofFigures"/>
        <w:tabs>
          <w:tab w:val="right" w:leader="dot" w:pos="9350"/>
        </w:tabs>
        <w:rPr>
          <w:rFonts w:eastAsiaTheme="minorEastAsia" w:cstheme="minorBidi"/>
          <w:noProof/>
          <w:szCs w:val="22"/>
        </w:rPr>
      </w:pPr>
      <w:r>
        <w:rPr>
          <w:noProof/>
        </w:rPr>
        <w:t>Figure 31. Residential – 2030 Theoretically Achievable Potential by Customer Segment (Electricity Sales)</w:t>
      </w:r>
      <w:r>
        <w:rPr>
          <w:noProof/>
        </w:rPr>
        <w:tab/>
      </w:r>
      <w:r>
        <w:rPr>
          <w:noProof/>
        </w:rPr>
        <w:fldChar w:fldCharType="begin"/>
      </w:r>
      <w:r>
        <w:rPr>
          <w:noProof/>
        </w:rPr>
        <w:instrText xml:space="preserve"> PAGEREF _Toc504734713 \h </w:instrText>
      </w:r>
      <w:r>
        <w:rPr>
          <w:noProof/>
        </w:rPr>
      </w:r>
      <w:r>
        <w:rPr>
          <w:noProof/>
        </w:rPr>
        <w:fldChar w:fldCharType="separate"/>
      </w:r>
      <w:r w:rsidR="008E74B5">
        <w:rPr>
          <w:noProof/>
        </w:rPr>
        <w:t>1</w:t>
      </w:r>
      <w:r>
        <w:rPr>
          <w:noProof/>
        </w:rPr>
        <w:fldChar w:fldCharType="end"/>
      </w:r>
    </w:p>
    <w:p w14:paraId="216864F4" w14:textId="61FFBEF7" w:rsidR="00C967AE" w:rsidRDefault="00C967AE">
      <w:pPr>
        <w:pStyle w:val="TableofFigures"/>
        <w:tabs>
          <w:tab w:val="right" w:leader="dot" w:pos="9350"/>
        </w:tabs>
        <w:rPr>
          <w:rFonts w:eastAsiaTheme="minorEastAsia" w:cstheme="minorBidi"/>
          <w:noProof/>
          <w:szCs w:val="22"/>
        </w:rPr>
      </w:pPr>
      <w:r>
        <w:rPr>
          <w:noProof/>
        </w:rPr>
        <w:t>Figure 32. Residential – 2030 Theoretically Achievable Potential by Customer Segment (Peak Demand)</w:t>
      </w:r>
      <w:r>
        <w:rPr>
          <w:noProof/>
        </w:rPr>
        <w:tab/>
      </w:r>
      <w:r>
        <w:rPr>
          <w:noProof/>
        </w:rPr>
        <w:fldChar w:fldCharType="begin"/>
      </w:r>
      <w:r>
        <w:rPr>
          <w:noProof/>
        </w:rPr>
        <w:instrText xml:space="preserve"> PAGEREF _Toc504734714 \h </w:instrText>
      </w:r>
      <w:r>
        <w:rPr>
          <w:noProof/>
        </w:rPr>
      </w:r>
      <w:r>
        <w:rPr>
          <w:noProof/>
        </w:rPr>
        <w:fldChar w:fldCharType="separate"/>
      </w:r>
      <w:r w:rsidR="008E74B5">
        <w:rPr>
          <w:noProof/>
        </w:rPr>
        <w:t>1</w:t>
      </w:r>
      <w:r>
        <w:rPr>
          <w:noProof/>
        </w:rPr>
        <w:fldChar w:fldCharType="end"/>
      </w:r>
    </w:p>
    <w:p w14:paraId="3CF5A0A9" w14:textId="68FD28BB" w:rsidR="00C967AE" w:rsidRDefault="00C967AE">
      <w:pPr>
        <w:pStyle w:val="TableofFigures"/>
        <w:tabs>
          <w:tab w:val="right" w:leader="dot" w:pos="9350"/>
        </w:tabs>
        <w:rPr>
          <w:rFonts w:eastAsiaTheme="minorEastAsia" w:cstheme="minorBidi"/>
          <w:noProof/>
          <w:szCs w:val="22"/>
        </w:rPr>
      </w:pPr>
      <w:r>
        <w:rPr>
          <w:noProof/>
        </w:rPr>
        <w:t>Figure 33. Energy Forecasts for Theoretically Achievable Potential in Commercial Sector (Electricity Sales)</w:t>
      </w:r>
      <w:r>
        <w:rPr>
          <w:noProof/>
        </w:rPr>
        <w:tab/>
      </w:r>
      <w:r>
        <w:rPr>
          <w:noProof/>
        </w:rPr>
        <w:fldChar w:fldCharType="begin"/>
      </w:r>
      <w:r>
        <w:rPr>
          <w:noProof/>
        </w:rPr>
        <w:instrText xml:space="preserve"> PAGEREF _Toc504734715 \h </w:instrText>
      </w:r>
      <w:r>
        <w:rPr>
          <w:noProof/>
        </w:rPr>
      </w:r>
      <w:r>
        <w:rPr>
          <w:noProof/>
        </w:rPr>
        <w:fldChar w:fldCharType="separate"/>
      </w:r>
      <w:r w:rsidR="008E74B5">
        <w:rPr>
          <w:noProof/>
        </w:rPr>
        <w:t>1</w:t>
      </w:r>
      <w:r>
        <w:rPr>
          <w:noProof/>
        </w:rPr>
        <w:fldChar w:fldCharType="end"/>
      </w:r>
    </w:p>
    <w:p w14:paraId="362139D4" w14:textId="3AD6A128" w:rsidR="00C967AE" w:rsidRDefault="00C967AE">
      <w:pPr>
        <w:pStyle w:val="TableofFigures"/>
        <w:tabs>
          <w:tab w:val="right" w:leader="dot" w:pos="9350"/>
        </w:tabs>
        <w:rPr>
          <w:rFonts w:eastAsiaTheme="minorEastAsia" w:cstheme="minorBidi"/>
          <w:noProof/>
          <w:szCs w:val="22"/>
        </w:rPr>
      </w:pPr>
      <w:r>
        <w:rPr>
          <w:noProof/>
        </w:rPr>
        <w:t>Figure 34. Demand Forecasts for Theoretically Achievable Potential in Commercial Sector (Peak Demand)</w:t>
      </w:r>
      <w:r>
        <w:rPr>
          <w:noProof/>
        </w:rPr>
        <w:tab/>
      </w:r>
      <w:r>
        <w:rPr>
          <w:noProof/>
        </w:rPr>
        <w:fldChar w:fldCharType="begin"/>
      </w:r>
      <w:r>
        <w:rPr>
          <w:noProof/>
        </w:rPr>
        <w:instrText xml:space="preserve"> PAGEREF _Toc504734716 \h </w:instrText>
      </w:r>
      <w:r>
        <w:rPr>
          <w:noProof/>
        </w:rPr>
      </w:r>
      <w:r>
        <w:rPr>
          <w:noProof/>
        </w:rPr>
        <w:fldChar w:fldCharType="separate"/>
      </w:r>
      <w:r w:rsidR="008E74B5">
        <w:rPr>
          <w:noProof/>
        </w:rPr>
        <w:t>1</w:t>
      </w:r>
      <w:r>
        <w:rPr>
          <w:noProof/>
        </w:rPr>
        <w:fldChar w:fldCharType="end"/>
      </w:r>
    </w:p>
    <w:p w14:paraId="33B449F7" w14:textId="04AF8051" w:rsidR="00C967AE" w:rsidRDefault="00C967AE">
      <w:pPr>
        <w:pStyle w:val="TableofFigures"/>
        <w:tabs>
          <w:tab w:val="right" w:leader="dot" w:pos="9350"/>
        </w:tabs>
        <w:rPr>
          <w:rFonts w:eastAsiaTheme="minorEastAsia" w:cstheme="minorBidi"/>
          <w:noProof/>
          <w:szCs w:val="22"/>
        </w:rPr>
      </w:pPr>
      <w:r>
        <w:rPr>
          <w:noProof/>
        </w:rPr>
        <w:t>Figure 35. Commercial - 2030 Theoretically Achievable Potential by End Use (Electricity Sales)</w:t>
      </w:r>
      <w:r>
        <w:rPr>
          <w:noProof/>
        </w:rPr>
        <w:tab/>
      </w:r>
      <w:r>
        <w:rPr>
          <w:noProof/>
        </w:rPr>
        <w:fldChar w:fldCharType="begin"/>
      </w:r>
      <w:r>
        <w:rPr>
          <w:noProof/>
        </w:rPr>
        <w:instrText xml:space="preserve"> PAGEREF _Toc504734717 \h </w:instrText>
      </w:r>
      <w:r>
        <w:rPr>
          <w:noProof/>
        </w:rPr>
      </w:r>
      <w:r>
        <w:rPr>
          <w:noProof/>
        </w:rPr>
        <w:fldChar w:fldCharType="separate"/>
      </w:r>
      <w:r w:rsidR="008E74B5">
        <w:rPr>
          <w:noProof/>
        </w:rPr>
        <w:t>1</w:t>
      </w:r>
      <w:r>
        <w:rPr>
          <w:noProof/>
        </w:rPr>
        <w:fldChar w:fldCharType="end"/>
      </w:r>
    </w:p>
    <w:p w14:paraId="26865B4E" w14:textId="602B25C6" w:rsidR="00C967AE" w:rsidRDefault="00C967AE">
      <w:pPr>
        <w:pStyle w:val="TableofFigures"/>
        <w:tabs>
          <w:tab w:val="right" w:leader="dot" w:pos="9350"/>
        </w:tabs>
        <w:rPr>
          <w:rFonts w:eastAsiaTheme="minorEastAsia" w:cstheme="minorBidi"/>
          <w:noProof/>
          <w:szCs w:val="22"/>
        </w:rPr>
      </w:pPr>
      <w:r>
        <w:rPr>
          <w:noProof/>
        </w:rPr>
        <w:lastRenderedPageBreak/>
        <w:t>Figure 36. Commercial - 2030 Theoretically Achievable Potential by End Use (Peak Demand)</w:t>
      </w:r>
      <w:r>
        <w:rPr>
          <w:noProof/>
        </w:rPr>
        <w:tab/>
      </w:r>
      <w:r>
        <w:rPr>
          <w:noProof/>
        </w:rPr>
        <w:fldChar w:fldCharType="begin"/>
      </w:r>
      <w:r>
        <w:rPr>
          <w:noProof/>
        </w:rPr>
        <w:instrText xml:space="preserve"> PAGEREF _Toc504734718 \h </w:instrText>
      </w:r>
      <w:r>
        <w:rPr>
          <w:noProof/>
        </w:rPr>
      </w:r>
      <w:r>
        <w:rPr>
          <w:noProof/>
        </w:rPr>
        <w:fldChar w:fldCharType="separate"/>
      </w:r>
      <w:r w:rsidR="008E74B5">
        <w:rPr>
          <w:noProof/>
        </w:rPr>
        <w:t>1</w:t>
      </w:r>
      <w:r>
        <w:rPr>
          <w:noProof/>
        </w:rPr>
        <w:fldChar w:fldCharType="end"/>
      </w:r>
    </w:p>
    <w:p w14:paraId="0B697942" w14:textId="40FBD032" w:rsidR="00C967AE" w:rsidRDefault="00C967AE">
      <w:pPr>
        <w:pStyle w:val="TableofFigures"/>
        <w:tabs>
          <w:tab w:val="right" w:leader="dot" w:pos="9350"/>
        </w:tabs>
        <w:rPr>
          <w:rFonts w:eastAsiaTheme="minorEastAsia" w:cstheme="minorBidi"/>
          <w:noProof/>
          <w:szCs w:val="22"/>
        </w:rPr>
      </w:pPr>
      <w:r>
        <w:rPr>
          <w:noProof/>
        </w:rPr>
        <w:t>Figure 37. Commercial - 2030 Theoretically Achievable Potential by Construction Vintage (Electricity Sales)</w:t>
      </w:r>
      <w:r>
        <w:rPr>
          <w:noProof/>
        </w:rPr>
        <w:tab/>
      </w:r>
      <w:r>
        <w:rPr>
          <w:noProof/>
        </w:rPr>
        <w:fldChar w:fldCharType="begin"/>
      </w:r>
      <w:r>
        <w:rPr>
          <w:noProof/>
        </w:rPr>
        <w:instrText xml:space="preserve"> PAGEREF _Toc504734719 \h </w:instrText>
      </w:r>
      <w:r>
        <w:rPr>
          <w:noProof/>
        </w:rPr>
      </w:r>
      <w:r>
        <w:rPr>
          <w:noProof/>
        </w:rPr>
        <w:fldChar w:fldCharType="separate"/>
      </w:r>
      <w:r w:rsidR="008E74B5">
        <w:rPr>
          <w:noProof/>
        </w:rPr>
        <w:t>1</w:t>
      </w:r>
      <w:r>
        <w:rPr>
          <w:noProof/>
        </w:rPr>
        <w:fldChar w:fldCharType="end"/>
      </w:r>
    </w:p>
    <w:p w14:paraId="685D9C1C" w14:textId="13A20D3B" w:rsidR="00C967AE" w:rsidRDefault="00C967AE">
      <w:pPr>
        <w:pStyle w:val="TableofFigures"/>
        <w:tabs>
          <w:tab w:val="right" w:leader="dot" w:pos="9350"/>
        </w:tabs>
        <w:rPr>
          <w:rFonts w:eastAsiaTheme="minorEastAsia" w:cstheme="minorBidi"/>
          <w:noProof/>
          <w:szCs w:val="22"/>
        </w:rPr>
      </w:pPr>
      <w:r>
        <w:rPr>
          <w:noProof/>
        </w:rPr>
        <w:t>Figure 38. Commercial – 2030 Theoretically Achievable Potential by Construction Vintage (Peak Demand)</w:t>
      </w:r>
      <w:r>
        <w:rPr>
          <w:noProof/>
        </w:rPr>
        <w:tab/>
      </w:r>
      <w:r>
        <w:rPr>
          <w:noProof/>
        </w:rPr>
        <w:fldChar w:fldCharType="begin"/>
      </w:r>
      <w:r>
        <w:rPr>
          <w:noProof/>
        </w:rPr>
        <w:instrText xml:space="preserve"> PAGEREF _Toc504734720 \h </w:instrText>
      </w:r>
      <w:r>
        <w:rPr>
          <w:noProof/>
        </w:rPr>
      </w:r>
      <w:r>
        <w:rPr>
          <w:noProof/>
        </w:rPr>
        <w:fldChar w:fldCharType="separate"/>
      </w:r>
      <w:r w:rsidR="008E74B5">
        <w:rPr>
          <w:noProof/>
        </w:rPr>
        <w:t>1</w:t>
      </w:r>
      <w:r>
        <w:rPr>
          <w:noProof/>
        </w:rPr>
        <w:fldChar w:fldCharType="end"/>
      </w:r>
    </w:p>
    <w:p w14:paraId="6A3AD4C8" w14:textId="650396F0" w:rsidR="00C967AE" w:rsidRDefault="00C967AE">
      <w:pPr>
        <w:pStyle w:val="TableofFigures"/>
        <w:tabs>
          <w:tab w:val="right" w:leader="dot" w:pos="9350"/>
        </w:tabs>
        <w:rPr>
          <w:rFonts w:eastAsiaTheme="minorEastAsia" w:cstheme="minorBidi"/>
          <w:noProof/>
          <w:szCs w:val="22"/>
        </w:rPr>
      </w:pPr>
      <w:r>
        <w:rPr>
          <w:noProof/>
        </w:rPr>
        <w:t>Figure 39. Commercial – 2030 Theoretically Achievable Potential by Commercial Building Segment (Electricity Sales)</w:t>
      </w:r>
      <w:r>
        <w:rPr>
          <w:noProof/>
        </w:rPr>
        <w:tab/>
      </w:r>
      <w:r>
        <w:rPr>
          <w:noProof/>
        </w:rPr>
        <w:fldChar w:fldCharType="begin"/>
      </w:r>
      <w:r>
        <w:rPr>
          <w:noProof/>
        </w:rPr>
        <w:instrText xml:space="preserve"> PAGEREF _Toc504734721 \h </w:instrText>
      </w:r>
      <w:r>
        <w:rPr>
          <w:noProof/>
        </w:rPr>
      </w:r>
      <w:r>
        <w:rPr>
          <w:noProof/>
        </w:rPr>
        <w:fldChar w:fldCharType="separate"/>
      </w:r>
      <w:r w:rsidR="008E74B5">
        <w:rPr>
          <w:noProof/>
        </w:rPr>
        <w:t>1</w:t>
      </w:r>
      <w:r>
        <w:rPr>
          <w:noProof/>
        </w:rPr>
        <w:fldChar w:fldCharType="end"/>
      </w:r>
    </w:p>
    <w:p w14:paraId="6E01EB19" w14:textId="1A58D17A" w:rsidR="00C967AE" w:rsidRDefault="00C967AE">
      <w:pPr>
        <w:pStyle w:val="TableofFigures"/>
        <w:tabs>
          <w:tab w:val="right" w:leader="dot" w:pos="9350"/>
        </w:tabs>
        <w:rPr>
          <w:rFonts w:eastAsiaTheme="minorEastAsia" w:cstheme="minorBidi"/>
          <w:noProof/>
          <w:szCs w:val="22"/>
        </w:rPr>
      </w:pPr>
      <w:r>
        <w:rPr>
          <w:noProof/>
        </w:rPr>
        <w:t>Figure 40. Commercial – 2030 Theoretically Achievable Potential by Commercial Building Segment (Peak Demand)</w:t>
      </w:r>
      <w:r>
        <w:rPr>
          <w:noProof/>
        </w:rPr>
        <w:tab/>
      </w:r>
      <w:r>
        <w:rPr>
          <w:noProof/>
        </w:rPr>
        <w:fldChar w:fldCharType="begin"/>
      </w:r>
      <w:r>
        <w:rPr>
          <w:noProof/>
        </w:rPr>
        <w:instrText xml:space="preserve"> PAGEREF _Toc504734722 \h </w:instrText>
      </w:r>
      <w:r>
        <w:rPr>
          <w:noProof/>
        </w:rPr>
      </w:r>
      <w:r>
        <w:rPr>
          <w:noProof/>
        </w:rPr>
        <w:fldChar w:fldCharType="separate"/>
      </w:r>
      <w:r w:rsidR="008E74B5">
        <w:rPr>
          <w:noProof/>
        </w:rPr>
        <w:t>1</w:t>
      </w:r>
      <w:r>
        <w:rPr>
          <w:noProof/>
        </w:rPr>
        <w:fldChar w:fldCharType="end"/>
      </w:r>
    </w:p>
    <w:p w14:paraId="5AA5143E" w14:textId="40E29E55" w:rsidR="00C967AE" w:rsidRDefault="00C967AE">
      <w:pPr>
        <w:pStyle w:val="TableofFigures"/>
        <w:tabs>
          <w:tab w:val="right" w:leader="dot" w:pos="9350"/>
        </w:tabs>
        <w:rPr>
          <w:rFonts w:eastAsiaTheme="minorEastAsia" w:cstheme="minorBidi"/>
          <w:noProof/>
          <w:szCs w:val="22"/>
        </w:rPr>
      </w:pPr>
      <w:r>
        <w:rPr>
          <w:noProof/>
        </w:rPr>
        <w:t>Figure 41. Energy Forecasts for Theoretically Achievable Potential in Industrial Sector (Electricity Sales)</w:t>
      </w:r>
      <w:r>
        <w:rPr>
          <w:noProof/>
        </w:rPr>
        <w:tab/>
      </w:r>
      <w:r>
        <w:rPr>
          <w:noProof/>
        </w:rPr>
        <w:fldChar w:fldCharType="begin"/>
      </w:r>
      <w:r>
        <w:rPr>
          <w:noProof/>
        </w:rPr>
        <w:instrText xml:space="preserve"> PAGEREF _Toc504734723 \h </w:instrText>
      </w:r>
      <w:r>
        <w:rPr>
          <w:noProof/>
        </w:rPr>
      </w:r>
      <w:r>
        <w:rPr>
          <w:noProof/>
        </w:rPr>
        <w:fldChar w:fldCharType="separate"/>
      </w:r>
      <w:r w:rsidR="008E74B5">
        <w:rPr>
          <w:noProof/>
        </w:rPr>
        <w:t>1</w:t>
      </w:r>
      <w:r>
        <w:rPr>
          <w:noProof/>
        </w:rPr>
        <w:fldChar w:fldCharType="end"/>
      </w:r>
    </w:p>
    <w:p w14:paraId="0A067999" w14:textId="613DBCAC" w:rsidR="00C967AE" w:rsidRDefault="00C967AE">
      <w:pPr>
        <w:pStyle w:val="TableofFigures"/>
        <w:tabs>
          <w:tab w:val="right" w:leader="dot" w:pos="9350"/>
        </w:tabs>
        <w:rPr>
          <w:rFonts w:eastAsiaTheme="minorEastAsia" w:cstheme="minorBidi"/>
          <w:noProof/>
          <w:szCs w:val="22"/>
        </w:rPr>
      </w:pPr>
      <w:r>
        <w:rPr>
          <w:noProof/>
        </w:rPr>
        <w:t>Figure 42. Demand Forecasts for Theoretically Achievable Potential in Industrial Sector (Peak Demand)</w:t>
      </w:r>
      <w:r>
        <w:rPr>
          <w:noProof/>
        </w:rPr>
        <w:tab/>
      </w:r>
      <w:r>
        <w:rPr>
          <w:noProof/>
        </w:rPr>
        <w:fldChar w:fldCharType="begin"/>
      </w:r>
      <w:r>
        <w:rPr>
          <w:noProof/>
        </w:rPr>
        <w:instrText xml:space="preserve"> PAGEREF _Toc504734724 \h </w:instrText>
      </w:r>
      <w:r>
        <w:rPr>
          <w:noProof/>
        </w:rPr>
      </w:r>
      <w:r>
        <w:rPr>
          <w:noProof/>
        </w:rPr>
        <w:fldChar w:fldCharType="separate"/>
      </w:r>
      <w:r w:rsidR="008E74B5">
        <w:rPr>
          <w:noProof/>
        </w:rPr>
        <w:t>1</w:t>
      </w:r>
      <w:r>
        <w:rPr>
          <w:noProof/>
        </w:rPr>
        <w:fldChar w:fldCharType="end"/>
      </w:r>
    </w:p>
    <w:p w14:paraId="3573ABB7" w14:textId="65A47822" w:rsidR="00C967AE" w:rsidRDefault="00C967AE">
      <w:pPr>
        <w:pStyle w:val="TableofFigures"/>
        <w:tabs>
          <w:tab w:val="right" w:leader="dot" w:pos="9350"/>
        </w:tabs>
        <w:rPr>
          <w:rFonts w:eastAsiaTheme="minorEastAsia" w:cstheme="minorBidi"/>
          <w:noProof/>
          <w:szCs w:val="22"/>
        </w:rPr>
      </w:pPr>
      <w:r>
        <w:rPr>
          <w:noProof/>
        </w:rPr>
        <w:t>Figure 43. Industrial - 2030 Theoretically Achievable Potential by End Use (Electricity Savings)</w:t>
      </w:r>
      <w:r>
        <w:rPr>
          <w:noProof/>
        </w:rPr>
        <w:tab/>
      </w:r>
      <w:r>
        <w:rPr>
          <w:noProof/>
        </w:rPr>
        <w:fldChar w:fldCharType="begin"/>
      </w:r>
      <w:r>
        <w:rPr>
          <w:noProof/>
        </w:rPr>
        <w:instrText xml:space="preserve"> PAGEREF _Toc504734725 \h </w:instrText>
      </w:r>
      <w:r>
        <w:rPr>
          <w:noProof/>
        </w:rPr>
      </w:r>
      <w:r>
        <w:rPr>
          <w:noProof/>
        </w:rPr>
        <w:fldChar w:fldCharType="separate"/>
      </w:r>
      <w:r w:rsidR="008E74B5">
        <w:rPr>
          <w:noProof/>
        </w:rPr>
        <w:t>1</w:t>
      </w:r>
      <w:r>
        <w:rPr>
          <w:noProof/>
        </w:rPr>
        <w:fldChar w:fldCharType="end"/>
      </w:r>
    </w:p>
    <w:p w14:paraId="318F49BF" w14:textId="5EC07A24" w:rsidR="00C967AE" w:rsidRDefault="00C967AE">
      <w:pPr>
        <w:pStyle w:val="TableofFigures"/>
        <w:tabs>
          <w:tab w:val="right" w:leader="dot" w:pos="9350"/>
        </w:tabs>
        <w:rPr>
          <w:rFonts w:eastAsiaTheme="minorEastAsia" w:cstheme="minorBidi"/>
          <w:noProof/>
          <w:szCs w:val="22"/>
        </w:rPr>
      </w:pPr>
      <w:r>
        <w:rPr>
          <w:noProof/>
        </w:rPr>
        <w:t>Figure 44. Industrial - 2030 Theoretically Achievable Potential by End Use (Peak Demand)</w:t>
      </w:r>
      <w:r>
        <w:rPr>
          <w:noProof/>
        </w:rPr>
        <w:tab/>
      </w:r>
      <w:r>
        <w:rPr>
          <w:noProof/>
        </w:rPr>
        <w:fldChar w:fldCharType="begin"/>
      </w:r>
      <w:r>
        <w:rPr>
          <w:noProof/>
        </w:rPr>
        <w:instrText xml:space="preserve"> PAGEREF _Toc504734726 \h </w:instrText>
      </w:r>
      <w:r>
        <w:rPr>
          <w:noProof/>
        </w:rPr>
      </w:r>
      <w:r>
        <w:rPr>
          <w:noProof/>
        </w:rPr>
        <w:fldChar w:fldCharType="separate"/>
      </w:r>
      <w:r w:rsidR="008E74B5">
        <w:rPr>
          <w:noProof/>
        </w:rPr>
        <w:t>1</w:t>
      </w:r>
      <w:r>
        <w:rPr>
          <w:noProof/>
        </w:rPr>
        <w:fldChar w:fldCharType="end"/>
      </w:r>
    </w:p>
    <w:p w14:paraId="610CFC0D" w14:textId="2EA031BB" w:rsidR="00C967AE" w:rsidRDefault="00C967AE">
      <w:pPr>
        <w:pStyle w:val="TableofFigures"/>
        <w:tabs>
          <w:tab w:val="right" w:leader="dot" w:pos="9350"/>
        </w:tabs>
        <w:rPr>
          <w:rFonts w:eastAsiaTheme="minorEastAsia" w:cstheme="minorBidi"/>
          <w:noProof/>
          <w:szCs w:val="22"/>
        </w:rPr>
      </w:pPr>
      <w:r>
        <w:rPr>
          <w:noProof/>
        </w:rPr>
        <w:t>Figure 45. Industrial – 2030 Theoretically Achievable Potential by Industrial Segment (Electricity Sales)</w:t>
      </w:r>
      <w:r>
        <w:rPr>
          <w:noProof/>
        </w:rPr>
        <w:tab/>
      </w:r>
      <w:r>
        <w:rPr>
          <w:noProof/>
        </w:rPr>
        <w:fldChar w:fldCharType="begin"/>
      </w:r>
      <w:r>
        <w:rPr>
          <w:noProof/>
        </w:rPr>
        <w:instrText xml:space="preserve"> PAGEREF _Toc504734727 \h </w:instrText>
      </w:r>
      <w:r>
        <w:rPr>
          <w:noProof/>
        </w:rPr>
      </w:r>
      <w:r>
        <w:rPr>
          <w:noProof/>
        </w:rPr>
        <w:fldChar w:fldCharType="separate"/>
      </w:r>
      <w:r w:rsidR="008E74B5">
        <w:rPr>
          <w:noProof/>
        </w:rPr>
        <w:t>1</w:t>
      </w:r>
      <w:r>
        <w:rPr>
          <w:noProof/>
        </w:rPr>
        <w:fldChar w:fldCharType="end"/>
      </w:r>
    </w:p>
    <w:p w14:paraId="4A2E6C7E" w14:textId="7539E5D4" w:rsidR="00C967AE" w:rsidRDefault="00C967AE">
      <w:pPr>
        <w:pStyle w:val="TableofFigures"/>
        <w:tabs>
          <w:tab w:val="right" w:leader="dot" w:pos="9350"/>
        </w:tabs>
        <w:rPr>
          <w:rFonts w:eastAsiaTheme="minorEastAsia" w:cstheme="minorBidi"/>
          <w:noProof/>
          <w:szCs w:val="22"/>
        </w:rPr>
      </w:pPr>
      <w:r>
        <w:rPr>
          <w:noProof/>
        </w:rPr>
        <w:t>Figure 46. Industrial – 2030 Theoretically Achievable Potential by Industrial Segment (Peak Demand)</w:t>
      </w:r>
      <w:r>
        <w:rPr>
          <w:noProof/>
        </w:rPr>
        <w:tab/>
      </w:r>
      <w:r>
        <w:rPr>
          <w:noProof/>
        </w:rPr>
        <w:fldChar w:fldCharType="begin"/>
      </w:r>
      <w:r>
        <w:rPr>
          <w:noProof/>
        </w:rPr>
        <w:instrText xml:space="preserve"> PAGEREF _Toc504734728 \h </w:instrText>
      </w:r>
      <w:r>
        <w:rPr>
          <w:noProof/>
        </w:rPr>
      </w:r>
      <w:r>
        <w:rPr>
          <w:noProof/>
        </w:rPr>
        <w:fldChar w:fldCharType="separate"/>
      </w:r>
      <w:r w:rsidR="008E74B5">
        <w:rPr>
          <w:noProof/>
        </w:rPr>
        <w:t>1</w:t>
      </w:r>
      <w:r>
        <w:rPr>
          <w:noProof/>
        </w:rPr>
        <w:fldChar w:fldCharType="end"/>
      </w:r>
    </w:p>
    <w:p w14:paraId="7204FB95" w14:textId="418A2632" w:rsidR="00C967AE" w:rsidRDefault="00C967AE">
      <w:pPr>
        <w:pStyle w:val="TableofFigures"/>
        <w:tabs>
          <w:tab w:val="right" w:leader="dot" w:pos="9350"/>
        </w:tabs>
        <w:rPr>
          <w:rFonts w:eastAsiaTheme="minorEastAsia" w:cstheme="minorBidi"/>
          <w:noProof/>
          <w:szCs w:val="22"/>
        </w:rPr>
      </w:pPr>
      <w:r>
        <w:rPr>
          <w:noProof/>
        </w:rPr>
        <w:t>Figure A-1. Representation of an Alternative Forecast Approach for Estimating Energy Efficiency Potentials</w:t>
      </w:r>
      <w:r>
        <w:rPr>
          <w:noProof/>
        </w:rPr>
        <w:tab/>
      </w:r>
      <w:r>
        <w:rPr>
          <w:noProof/>
        </w:rPr>
        <w:fldChar w:fldCharType="begin"/>
      </w:r>
      <w:r>
        <w:rPr>
          <w:noProof/>
        </w:rPr>
        <w:instrText xml:space="preserve"> PAGEREF _Toc504734729 \h </w:instrText>
      </w:r>
      <w:r>
        <w:rPr>
          <w:noProof/>
        </w:rPr>
      </w:r>
      <w:r>
        <w:rPr>
          <w:noProof/>
        </w:rPr>
        <w:fldChar w:fldCharType="separate"/>
      </w:r>
      <w:r w:rsidR="008E74B5">
        <w:rPr>
          <w:noProof/>
        </w:rPr>
        <w:t>1</w:t>
      </w:r>
      <w:r>
        <w:rPr>
          <w:noProof/>
        </w:rPr>
        <w:fldChar w:fldCharType="end"/>
      </w:r>
    </w:p>
    <w:p w14:paraId="44346CDA" w14:textId="453A5833" w:rsidR="00C967AE" w:rsidRDefault="00C967AE">
      <w:pPr>
        <w:pStyle w:val="TableofFigures"/>
        <w:tabs>
          <w:tab w:val="right" w:leader="dot" w:pos="9350"/>
        </w:tabs>
        <w:rPr>
          <w:rFonts w:eastAsiaTheme="minorEastAsia" w:cstheme="minorBidi"/>
          <w:noProof/>
          <w:szCs w:val="22"/>
        </w:rPr>
      </w:pPr>
      <w:r>
        <w:rPr>
          <w:noProof/>
        </w:rPr>
        <w:t>Figure A-2: Bass Model Market Penetration with Respect to Time</w:t>
      </w:r>
      <w:r>
        <w:rPr>
          <w:noProof/>
        </w:rPr>
        <w:tab/>
      </w:r>
      <w:r>
        <w:rPr>
          <w:noProof/>
        </w:rPr>
        <w:fldChar w:fldCharType="begin"/>
      </w:r>
      <w:r>
        <w:rPr>
          <w:noProof/>
        </w:rPr>
        <w:instrText xml:space="preserve"> PAGEREF _Toc504734730 \h </w:instrText>
      </w:r>
      <w:r>
        <w:rPr>
          <w:noProof/>
        </w:rPr>
      </w:r>
      <w:r>
        <w:rPr>
          <w:noProof/>
        </w:rPr>
        <w:fldChar w:fldCharType="separate"/>
      </w:r>
      <w:r w:rsidR="008E74B5">
        <w:rPr>
          <w:noProof/>
        </w:rPr>
        <w:t>1</w:t>
      </w:r>
      <w:r>
        <w:rPr>
          <w:noProof/>
        </w:rPr>
        <w:fldChar w:fldCharType="end"/>
      </w:r>
    </w:p>
    <w:p w14:paraId="3ECF00B2" w14:textId="77777777" w:rsidR="00AD0374" w:rsidRDefault="00AD0374" w:rsidP="00AD0374">
      <w:pPr>
        <w:pStyle w:val="IntroPages-Listoffiguresbody"/>
      </w:pPr>
      <w:r>
        <w:fldChar w:fldCharType="end"/>
      </w:r>
    </w:p>
    <w:p w14:paraId="265A793E" w14:textId="6A44683A" w:rsidR="00016AD7" w:rsidRDefault="00016AD7">
      <w:pPr>
        <w:tabs>
          <w:tab w:val="clear" w:pos="-1440"/>
          <w:tab w:val="clear" w:pos="-720"/>
        </w:tabs>
        <w:spacing w:after="0" w:line="240" w:lineRule="auto"/>
        <w:ind w:left="0"/>
        <w:rPr>
          <w:rFonts w:ascii="Arial" w:hAnsi="Arial"/>
          <w:noProof/>
        </w:rPr>
      </w:pPr>
      <w:r>
        <w:br w:type="page"/>
      </w:r>
    </w:p>
    <w:p w14:paraId="68C52E82" w14:textId="77777777" w:rsidR="00AD0374" w:rsidRPr="00266EB9" w:rsidRDefault="00AD0374" w:rsidP="00AD0374">
      <w:pPr>
        <w:pStyle w:val="IntroPages-Listoffiguresheadings"/>
      </w:pPr>
      <w:r w:rsidRPr="00266EB9">
        <w:lastRenderedPageBreak/>
        <w:t>List of Tables</w:t>
      </w:r>
    </w:p>
    <w:p w14:paraId="0BC5B91E" w14:textId="0F222731" w:rsidR="00C967AE" w:rsidRDefault="00AD0374">
      <w:pPr>
        <w:pStyle w:val="TableofFigures"/>
        <w:tabs>
          <w:tab w:val="right" w:leader="dot" w:pos="9350"/>
        </w:tabs>
        <w:rPr>
          <w:rFonts w:eastAsiaTheme="minorEastAsia" w:cstheme="minorBidi"/>
          <w:noProof/>
          <w:szCs w:val="22"/>
        </w:rPr>
      </w:pPr>
      <w:r>
        <w:fldChar w:fldCharType="begin"/>
      </w:r>
      <w:r>
        <w:instrText xml:space="preserve"> TOC \f T \t "_Main body - Caption table" \c </w:instrText>
      </w:r>
      <w:r>
        <w:fldChar w:fldCharType="separate"/>
      </w:r>
      <w:r w:rsidR="00C967AE">
        <w:rPr>
          <w:noProof/>
        </w:rPr>
        <w:t>Table 1. Theoretically Achievable Potential Savings (Cumulative through 2030)</w:t>
      </w:r>
      <w:r w:rsidR="00C967AE">
        <w:rPr>
          <w:noProof/>
        </w:rPr>
        <w:tab/>
      </w:r>
      <w:r w:rsidR="00C967AE">
        <w:rPr>
          <w:noProof/>
        </w:rPr>
        <w:fldChar w:fldCharType="begin"/>
      </w:r>
      <w:r w:rsidR="00C967AE">
        <w:rPr>
          <w:noProof/>
        </w:rPr>
        <w:instrText xml:space="preserve"> PAGEREF _Toc504734792 \h </w:instrText>
      </w:r>
      <w:r w:rsidR="00C967AE">
        <w:rPr>
          <w:noProof/>
        </w:rPr>
      </w:r>
      <w:r w:rsidR="00C967AE">
        <w:rPr>
          <w:noProof/>
        </w:rPr>
        <w:fldChar w:fldCharType="separate"/>
      </w:r>
      <w:r w:rsidR="008E74B5">
        <w:rPr>
          <w:noProof/>
        </w:rPr>
        <w:t>1</w:t>
      </w:r>
      <w:r w:rsidR="00C967AE">
        <w:rPr>
          <w:noProof/>
        </w:rPr>
        <w:fldChar w:fldCharType="end"/>
      </w:r>
    </w:p>
    <w:p w14:paraId="3DFE0F83" w14:textId="1AE82720" w:rsidR="00C967AE" w:rsidRDefault="00C967AE">
      <w:pPr>
        <w:pStyle w:val="TableofFigures"/>
        <w:tabs>
          <w:tab w:val="right" w:leader="dot" w:pos="9350"/>
        </w:tabs>
        <w:rPr>
          <w:rFonts w:eastAsiaTheme="minorEastAsia" w:cstheme="minorBidi"/>
          <w:noProof/>
          <w:szCs w:val="22"/>
        </w:rPr>
      </w:pPr>
      <w:r>
        <w:rPr>
          <w:noProof/>
        </w:rPr>
        <w:t>Table 2. Net Benefits and Benefit-to-Cost Ratio for TRC,</w:t>
      </w:r>
      <w:r w:rsidR="00707D4A">
        <w:rPr>
          <w:noProof/>
        </w:rPr>
        <w:t xml:space="preserve"> RIM, PCT, and PAC Perspective  </w:t>
      </w:r>
      <w:r>
        <w:rPr>
          <w:noProof/>
        </w:rPr>
        <w:t>(Cumulative NPV through 2030)</w:t>
      </w:r>
      <w:r>
        <w:rPr>
          <w:noProof/>
        </w:rPr>
        <w:tab/>
      </w:r>
      <w:r>
        <w:rPr>
          <w:noProof/>
        </w:rPr>
        <w:fldChar w:fldCharType="begin"/>
      </w:r>
      <w:r>
        <w:rPr>
          <w:noProof/>
        </w:rPr>
        <w:instrText xml:space="preserve"> PAGEREF _Toc504734794 \h </w:instrText>
      </w:r>
      <w:r>
        <w:rPr>
          <w:noProof/>
        </w:rPr>
      </w:r>
      <w:r>
        <w:rPr>
          <w:noProof/>
        </w:rPr>
        <w:fldChar w:fldCharType="separate"/>
      </w:r>
      <w:r w:rsidR="008E74B5">
        <w:rPr>
          <w:noProof/>
        </w:rPr>
        <w:t>1</w:t>
      </w:r>
      <w:r>
        <w:rPr>
          <w:noProof/>
        </w:rPr>
        <w:fldChar w:fldCharType="end"/>
      </w:r>
    </w:p>
    <w:p w14:paraId="56A5E1B1" w14:textId="2929242B" w:rsidR="00C967AE" w:rsidRDefault="00C967AE">
      <w:pPr>
        <w:pStyle w:val="TableofFigures"/>
        <w:tabs>
          <w:tab w:val="right" w:leader="dot" w:pos="9350"/>
        </w:tabs>
        <w:rPr>
          <w:rFonts w:eastAsiaTheme="minorEastAsia" w:cstheme="minorBidi"/>
          <w:noProof/>
          <w:szCs w:val="22"/>
        </w:rPr>
      </w:pPr>
      <w:r>
        <w:rPr>
          <w:noProof/>
        </w:rPr>
        <w:t>Table 3. Energy Efficiency Program Expenditures (Cumulative NPV through 2030)</w:t>
      </w:r>
      <w:r>
        <w:rPr>
          <w:noProof/>
        </w:rPr>
        <w:tab/>
      </w:r>
      <w:r>
        <w:rPr>
          <w:noProof/>
        </w:rPr>
        <w:fldChar w:fldCharType="begin"/>
      </w:r>
      <w:r>
        <w:rPr>
          <w:noProof/>
        </w:rPr>
        <w:instrText xml:space="preserve"> PAGEREF _Toc504734795 \h </w:instrText>
      </w:r>
      <w:r>
        <w:rPr>
          <w:noProof/>
        </w:rPr>
      </w:r>
      <w:r>
        <w:rPr>
          <w:noProof/>
        </w:rPr>
        <w:fldChar w:fldCharType="separate"/>
      </w:r>
      <w:r w:rsidR="008E74B5">
        <w:rPr>
          <w:noProof/>
        </w:rPr>
        <w:t>1</w:t>
      </w:r>
      <w:r>
        <w:rPr>
          <w:noProof/>
        </w:rPr>
        <w:fldChar w:fldCharType="end"/>
      </w:r>
    </w:p>
    <w:p w14:paraId="34D0199F" w14:textId="58C29EF4" w:rsidR="00C967AE" w:rsidRDefault="00C967AE">
      <w:pPr>
        <w:pStyle w:val="TableofFigures"/>
        <w:tabs>
          <w:tab w:val="right" w:leader="dot" w:pos="9350"/>
        </w:tabs>
        <w:rPr>
          <w:rFonts w:eastAsiaTheme="minorEastAsia" w:cstheme="minorBidi"/>
          <w:noProof/>
          <w:szCs w:val="22"/>
        </w:rPr>
      </w:pPr>
      <w:r>
        <w:rPr>
          <w:noProof/>
        </w:rPr>
        <w:t>Table 4. Energy Efficiency Measure Counts by Sector</w:t>
      </w:r>
      <w:r>
        <w:rPr>
          <w:noProof/>
        </w:rPr>
        <w:tab/>
      </w:r>
      <w:r>
        <w:rPr>
          <w:noProof/>
        </w:rPr>
        <w:fldChar w:fldCharType="begin"/>
      </w:r>
      <w:r>
        <w:rPr>
          <w:noProof/>
        </w:rPr>
        <w:instrText xml:space="preserve"> PAGEREF _Toc504734796 \h </w:instrText>
      </w:r>
      <w:r>
        <w:rPr>
          <w:noProof/>
        </w:rPr>
      </w:r>
      <w:r>
        <w:rPr>
          <w:noProof/>
        </w:rPr>
        <w:fldChar w:fldCharType="separate"/>
      </w:r>
      <w:r w:rsidR="008E74B5">
        <w:rPr>
          <w:noProof/>
        </w:rPr>
        <w:t>1</w:t>
      </w:r>
      <w:r>
        <w:rPr>
          <w:noProof/>
        </w:rPr>
        <w:fldChar w:fldCharType="end"/>
      </w:r>
    </w:p>
    <w:p w14:paraId="2E73A5D4" w14:textId="17A3DDEC" w:rsidR="00C967AE" w:rsidRDefault="00C967AE">
      <w:pPr>
        <w:pStyle w:val="TableofFigures"/>
        <w:tabs>
          <w:tab w:val="right" w:leader="dot" w:pos="9350"/>
        </w:tabs>
        <w:rPr>
          <w:rFonts w:eastAsiaTheme="minorEastAsia" w:cstheme="minorBidi"/>
          <w:noProof/>
          <w:szCs w:val="22"/>
        </w:rPr>
      </w:pPr>
      <w:r>
        <w:rPr>
          <w:noProof/>
        </w:rPr>
        <w:t>Table 5. Summary of Energy Potentials (Cumulative through 2030) by Sector</w:t>
      </w:r>
      <w:r>
        <w:rPr>
          <w:noProof/>
        </w:rPr>
        <w:tab/>
      </w:r>
      <w:r>
        <w:rPr>
          <w:noProof/>
        </w:rPr>
        <w:fldChar w:fldCharType="begin"/>
      </w:r>
      <w:r>
        <w:rPr>
          <w:noProof/>
        </w:rPr>
        <w:instrText xml:space="preserve"> PAGEREF _Toc504734797 \h </w:instrText>
      </w:r>
      <w:r>
        <w:rPr>
          <w:noProof/>
        </w:rPr>
      </w:r>
      <w:r>
        <w:rPr>
          <w:noProof/>
        </w:rPr>
        <w:fldChar w:fldCharType="separate"/>
      </w:r>
      <w:r w:rsidR="008E74B5">
        <w:rPr>
          <w:noProof/>
        </w:rPr>
        <w:t>1</w:t>
      </w:r>
      <w:r>
        <w:rPr>
          <w:noProof/>
        </w:rPr>
        <w:fldChar w:fldCharType="end"/>
      </w:r>
    </w:p>
    <w:p w14:paraId="25AD9148" w14:textId="0B6C9516" w:rsidR="00C967AE" w:rsidRDefault="00C967AE">
      <w:pPr>
        <w:pStyle w:val="TableofFigures"/>
        <w:tabs>
          <w:tab w:val="right" w:leader="dot" w:pos="9350"/>
        </w:tabs>
        <w:rPr>
          <w:rFonts w:eastAsiaTheme="minorEastAsia" w:cstheme="minorBidi"/>
          <w:noProof/>
          <w:szCs w:val="22"/>
        </w:rPr>
      </w:pPr>
      <w:r>
        <w:rPr>
          <w:noProof/>
        </w:rPr>
        <w:t>Table 6. Summary of Peak Demand Potentials (Cumulative through 2030) by Sector</w:t>
      </w:r>
      <w:r>
        <w:rPr>
          <w:noProof/>
        </w:rPr>
        <w:tab/>
      </w:r>
      <w:r>
        <w:rPr>
          <w:noProof/>
        </w:rPr>
        <w:fldChar w:fldCharType="begin"/>
      </w:r>
      <w:r>
        <w:rPr>
          <w:noProof/>
        </w:rPr>
        <w:instrText xml:space="preserve"> PAGEREF _Toc504734798 \h </w:instrText>
      </w:r>
      <w:r>
        <w:rPr>
          <w:noProof/>
        </w:rPr>
      </w:r>
      <w:r>
        <w:rPr>
          <w:noProof/>
        </w:rPr>
        <w:fldChar w:fldCharType="separate"/>
      </w:r>
      <w:r w:rsidR="008E74B5">
        <w:rPr>
          <w:noProof/>
        </w:rPr>
        <w:t>1</w:t>
      </w:r>
      <w:r>
        <w:rPr>
          <w:noProof/>
        </w:rPr>
        <w:fldChar w:fldCharType="end"/>
      </w:r>
    </w:p>
    <w:p w14:paraId="0EAB33C7" w14:textId="1C133864" w:rsidR="00C967AE" w:rsidRDefault="00C967AE">
      <w:pPr>
        <w:pStyle w:val="TableofFigures"/>
        <w:tabs>
          <w:tab w:val="right" w:leader="dot" w:pos="9350"/>
        </w:tabs>
        <w:rPr>
          <w:rFonts w:eastAsiaTheme="minorEastAsia" w:cstheme="minorBidi"/>
          <w:noProof/>
          <w:szCs w:val="22"/>
        </w:rPr>
      </w:pPr>
      <w:r>
        <w:rPr>
          <w:noProof/>
        </w:rPr>
        <w:t>Table 7. Theoretically Achievable Potential Savings (Cumulative through 2030)</w:t>
      </w:r>
      <w:r>
        <w:rPr>
          <w:noProof/>
        </w:rPr>
        <w:tab/>
      </w:r>
      <w:r>
        <w:rPr>
          <w:noProof/>
        </w:rPr>
        <w:fldChar w:fldCharType="begin"/>
      </w:r>
      <w:r>
        <w:rPr>
          <w:noProof/>
        </w:rPr>
        <w:instrText xml:space="preserve"> PAGEREF _Toc504734799 \h </w:instrText>
      </w:r>
      <w:r>
        <w:rPr>
          <w:noProof/>
        </w:rPr>
      </w:r>
      <w:r>
        <w:rPr>
          <w:noProof/>
        </w:rPr>
        <w:fldChar w:fldCharType="separate"/>
      </w:r>
      <w:r w:rsidR="008E74B5">
        <w:rPr>
          <w:noProof/>
        </w:rPr>
        <w:t>1</w:t>
      </w:r>
      <w:r>
        <w:rPr>
          <w:noProof/>
        </w:rPr>
        <w:fldChar w:fldCharType="end"/>
      </w:r>
    </w:p>
    <w:p w14:paraId="65E6807F" w14:textId="77777777" w:rsidR="00C7104A" w:rsidRDefault="00C967AE">
      <w:pPr>
        <w:pStyle w:val="TableofFigures"/>
        <w:tabs>
          <w:tab w:val="right" w:leader="dot" w:pos="9350"/>
        </w:tabs>
        <w:rPr>
          <w:rFonts w:eastAsiaTheme="minorEastAsia" w:cstheme="minorBidi"/>
          <w:noProof/>
          <w:szCs w:val="22"/>
        </w:rPr>
      </w:pPr>
      <w:r>
        <w:rPr>
          <w:noProof/>
        </w:rPr>
        <w:t>Table 8. Participant and Program Costs by Achievable Potential Scenario</w:t>
      </w:r>
      <w:r w:rsidR="00C7104A">
        <w:rPr>
          <w:rFonts w:eastAsiaTheme="minorEastAsia" w:cstheme="minorBidi"/>
          <w:noProof/>
          <w:szCs w:val="22"/>
        </w:rPr>
        <w:t xml:space="preserve"> </w:t>
      </w:r>
    </w:p>
    <w:p w14:paraId="3F1F16BB" w14:textId="14F0AC82" w:rsidR="00C967AE" w:rsidRDefault="00C967AE">
      <w:pPr>
        <w:pStyle w:val="TableofFigures"/>
        <w:tabs>
          <w:tab w:val="right" w:leader="dot" w:pos="9350"/>
        </w:tabs>
        <w:rPr>
          <w:rFonts w:eastAsiaTheme="minorEastAsia" w:cstheme="minorBidi"/>
          <w:noProof/>
          <w:szCs w:val="22"/>
        </w:rPr>
      </w:pPr>
      <w:r>
        <w:rPr>
          <w:noProof/>
        </w:rPr>
        <w:t>(NPV Millions, Cumulative through 2030)</w:t>
      </w:r>
      <w:r>
        <w:rPr>
          <w:noProof/>
        </w:rPr>
        <w:tab/>
      </w:r>
      <w:r>
        <w:rPr>
          <w:noProof/>
        </w:rPr>
        <w:fldChar w:fldCharType="begin"/>
      </w:r>
      <w:r>
        <w:rPr>
          <w:noProof/>
        </w:rPr>
        <w:instrText xml:space="preserve"> PAGEREF _Toc504734801 \h </w:instrText>
      </w:r>
      <w:r>
        <w:rPr>
          <w:noProof/>
        </w:rPr>
      </w:r>
      <w:r>
        <w:rPr>
          <w:noProof/>
        </w:rPr>
        <w:fldChar w:fldCharType="separate"/>
      </w:r>
      <w:r w:rsidR="008E74B5">
        <w:rPr>
          <w:noProof/>
        </w:rPr>
        <w:t>1</w:t>
      </w:r>
      <w:r>
        <w:rPr>
          <w:noProof/>
        </w:rPr>
        <w:fldChar w:fldCharType="end"/>
      </w:r>
    </w:p>
    <w:p w14:paraId="26B7D981" w14:textId="33A7AA25" w:rsidR="00C967AE" w:rsidRDefault="00C967AE">
      <w:pPr>
        <w:pStyle w:val="TableofFigures"/>
        <w:tabs>
          <w:tab w:val="right" w:leader="dot" w:pos="9350"/>
        </w:tabs>
        <w:rPr>
          <w:rFonts w:eastAsiaTheme="minorEastAsia" w:cstheme="minorBidi"/>
          <w:noProof/>
          <w:szCs w:val="22"/>
        </w:rPr>
      </w:pPr>
      <w:r>
        <w:rPr>
          <w:noProof/>
        </w:rPr>
        <w:t>Table 9. Net Benefits and Benefit-to-Cost Ratio from TRC, RIM, PCT, and PAC Perspectives (Cumulative NPV through 2030)</w:t>
      </w:r>
      <w:r>
        <w:rPr>
          <w:noProof/>
        </w:rPr>
        <w:tab/>
      </w:r>
      <w:r>
        <w:rPr>
          <w:noProof/>
        </w:rPr>
        <w:fldChar w:fldCharType="begin"/>
      </w:r>
      <w:r>
        <w:rPr>
          <w:noProof/>
        </w:rPr>
        <w:instrText xml:space="preserve"> PAGEREF _Toc504734802 \h </w:instrText>
      </w:r>
      <w:r>
        <w:rPr>
          <w:noProof/>
        </w:rPr>
      </w:r>
      <w:r>
        <w:rPr>
          <w:noProof/>
        </w:rPr>
        <w:fldChar w:fldCharType="separate"/>
      </w:r>
      <w:r w:rsidR="008E74B5">
        <w:rPr>
          <w:noProof/>
        </w:rPr>
        <w:t>1</w:t>
      </w:r>
      <w:r>
        <w:rPr>
          <w:noProof/>
        </w:rPr>
        <w:fldChar w:fldCharType="end"/>
      </w:r>
    </w:p>
    <w:p w14:paraId="761FEDF8" w14:textId="58D3C7DD" w:rsidR="00C967AE" w:rsidRDefault="00C967AE">
      <w:pPr>
        <w:pStyle w:val="TableofFigures"/>
        <w:tabs>
          <w:tab w:val="right" w:leader="dot" w:pos="9350"/>
        </w:tabs>
        <w:rPr>
          <w:rFonts w:eastAsiaTheme="minorEastAsia" w:cstheme="minorBidi"/>
          <w:noProof/>
          <w:szCs w:val="22"/>
        </w:rPr>
      </w:pPr>
      <w:r>
        <w:rPr>
          <w:noProof/>
        </w:rPr>
        <w:t>Table 10. TRC and RIM Net Benefits and Benefit-to-Cost Ratio by End Use for All Sectors  (25% Incentive Scenario, Cumulative NPV through 2030)</w:t>
      </w:r>
      <w:r>
        <w:rPr>
          <w:noProof/>
        </w:rPr>
        <w:tab/>
      </w:r>
      <w:r>
        <w:rPr>
          <w:noProof/>
        </w:rPr>
        <w:fldChar w:fldCharType="begin"/>
      </w:r>
      <w:r>
        <w:rPr>
          <w:noProof/>
        </w:rPr>
        <w:instrText xml:space="preserve"> PAGEREF _Toc504734803 \h </w:instrText>
      </w:r>
      <w:r>
        <w:rPr>
          <w:noProof/>
        </w:rPr>
      </w:r>
      <w:r>
        <w:rPr>
          <w:noProof/>
        </w:rPr>
        <w:fldChar w:fldCharType="separate"/>
      </w:r>
      <w:r w:rsidR="008E74B5">
        <w:rPr>
          <w:noProof/>
        </w:rPr>
        <w:t>1</w:t>
      </w:r>
      <w:r>
        <w:rPr>
          <w:noProof/>
        </w:rPr>
        <w:fldChar w:fldCharType="end"/>
      </w:r>
    </w:p>
    <w:p w14:paraId="41F94791" w14:textId="5DE6BE62" w:rsidR="00C967AE" w:rsidRDefault="00C967AE">
      <w:pPr>
        <w:pStyle w:val="TableofFigures"/>
        <w:tabs>
          <w:tab w:val="right" w:leader="dot" w:pos="9350"/>
        </w:tabs>
        <w:rPr>
          <w:rFonts w:eastAsiaTheme="minorEastAsia" w:cstheme="minorBidi"/>
          <w:noProof/>
          <w:szCs w:val="22"/>
        </w:rPr>
      </w:pPr>
      <w:r>
        <w:rPr>
          <w:noProof/>
        </w:rPr>
        <w:t>Table 11. TRC and RIM Net Benefits and Benefit-to-Cost Ratio by End Use for All Sectors  (50% Incentive Scenario, Cumulative NPV through 2030)</w:t>
      </w:r>
      <w:r>
        <w:rPr>
          <w:noProof/>
        </w:rPr>
        <w:tab/>
      </w:r>
      <w:r>
        <w:rPr>
          <w:noProof/>
        </w:rPr>
        <w:fldChar w:fldCharType="begin"/>
      </w:r>
      <w:r>
        <w:rPr>
          <w:noProof/>
        </w:rPr>
        <w:instrText xml:space="preserve"> PAGEREF _Toc504734804 \h </w:instrText>
      </w:r>
      <w:r>
        <w:rPr>
          <w:noProof/>
        </w:rPr>
      </w:r>
      <w:r>
        <w:rPr>
          <w:noProof/>
        </w:rPr>
        <w:fldChar w:fldCharType="separate"/>
      </w:r>
      <w:r w:rsidR="008E74B5">
        <w:rPr>
          <w:noProof/>
        </w:rPr>
        <w:t>1</w:t>
      </w:r>
      <w:r>
        <w:rPr>
          <w:noProof/>
        </w:rPr>
        <w:fldChar w:fldCharType="end"/>
      </w:r>
    </w:p>
    <w:p w14:paraId="133B64EA" w14:textId="63021B68" w:rsidR="00C967AE" w:rsidRDefault="00C967AE">
      <w:pPr>
        <w:pStyle w:val="TableofFigures"/>
        <w:tabs>
          <w:tab w:val="right" w:leader="dot" w:pos="9350"/>
        </w:tabs>
        <w:rPr>
          <w:rFonts w:eastAsiaTheme="minorEastAsia" w:cstheme="minorBidi"/>
          <w:noProof/>
          <w:szCs w:val="22"/>
        </w:rPr>
      </w:pPr>
      <w:r>
        <w:rPr>
          <w:noProof/>
        </w:rPr>
        <w:t>Table 12. TRC and RIM Net Benefits and Benefit-to-Cost Ratio by End Use for All Sectors  (75% Incentive Scenario, Cumulative NPV through 2030)</w:t>
      </w:r>
      <w:r>
        <w:rPr>
          <w:noProof/>
        </w:rPr>
        <w:tab/>
      </w:r>
      <w:r>
        <w:rPr>
          <w:noProof/>
        </w:rPr>
        <w:fldChar w:fldCharType="begin"/>
      </w:r>
      <w:r>
        <w:rPr>
          <w:noProof/>
        </w:rPr>
        <w:instrText xml:space="preserve"> PAGEREF _Toc504734805 \h </w:instrText>
      </w:r>
      <w:r>
        <w:rPr>
          <w:noProof/>
        </w:rPr>
      </w:r>
      <w:r>
        <w:rPr>
          <w:noProof/>
        </w:rPr>
        <w:fldChar w:fldCharType="separate"/>
      </w:r>
      <w:r w:rsidR="008E74B5">
        <w:rPr>
          <w:noProof/>
        </w:rPr>
        <w:t>1</w:t>
      </w:r>
      <w:r>
        <w:rPr>
          <w:noProof/>
        </w:rPr>
        <w:fldChar w:fldCharType="end"/>
      </w:r>
    </w:p>
    <w:p w14:paraId="689B1350" w14:textId="211DF6AC" w:rsidR="00C967AE" w:rsidRDefault="00C967AE">
      <w:pPr>
        <w:pStyle w:val="TableofFigures"/>
        <w:tabs>
          <w:tab w:val="right" w:leader="dot" w:pos="9350"/>
        </w:tabs>
        <w:rPr>
          <w:rFonts w:eastAsiaTheme="minorEastAsia" w:cstheme="minorBidi"/>
          <w:noProof/>
          <w:szCs w:val="22"/>
        </w:rPr>
      </w:pPr>
      <w:r>
        <w:rPr>
          <w:noProof/>
        </w:rPr>
        <w:t>Table 13. TRC and RIM Net Benefits and Benefit-to-Cost Ratio by End Use for All Sectors  (100% Incentive Scenario, Cumulative NPV through 2030)</w:t>
      </w:r>
      <w:r>
        <w:rPr>
          <w:noProof/>
        </w:rPr>
        <w:tab/>
      </w:r>
      <w:r>
        <w:rPr>
          <w:noProof/>
        </w:rPr>
        <w:fldChar w:fldCharType="begin"/>
      </w:r>
      <w:r>
        <w:rPr>
          <w:noProof/>
        </w:rPr>
        <w:instrText xml:space="preserve"> PAGEREF _Toc504734806 \h </w:instrText>
      </w:r>
      <w:r>
        <w:rPr>
          <w:noProof/>
        </w:rPr>
      </w:r>
      <w:r>
        <w:rPr>
          <w:noProof/>
        </w:rPr>
        <w:fldChar w:fldCharType="separate"/>
      </w:r>
      <w:r w:rsidR="008E74B5">
        <w:rPr>
          <w:noProof/>
        </w:rPr>
        <w:t>1</w:t>
      </w:r>
      <w:r>
        <w:rPr>
          <w:noProof/>
        </w:rPr>
        <w:fldChar w:fldCharType="end"/>
      </w:r>
    </w:p>
    <w:p w14:paraId="2040C7A5" w14:textId="58317F6F" w:rsidR="00C967AE" w:rsidRDefault="00C967AE">
      <w:pPr>
        <w:pStyle w:val="TableofFigures"/>
        <w:tabs>
          <w:tab w:val="right" w:leader="dot" w:pos="9350"/>
        </w:tabs>
        <w:rPr>
          <w:rFonts w:eastAsiaTheme="minorEastAsia" w:cstheme="minorBidi"/>
          <w:noProof/>
          <w:szCs w:val="22"/>
        </w:rPr>
      </w:pPr>
      <w:r>
        <w:rPr>
          <w:noProof/>
        </w:rPr>
        <w:t>Table 14. PCT Net Benefits and Benefit-to-Cost Ratio by End Use for All Sectors  (25% Incentive Scenario, Cumulative NPV through 2030)</w:t>
      </w:r>
      <w:r>
        <w:rPr>
          <w:noProof/>
        </w:rPr>
        <w:tab/>
      </w:r>
      <w:r>
        <w:rPr>
          <w:noProof/>
        </w:rPr>
        <w:fldChar w:fldCharType="begin"/>
      </w:r>
      <w:r>
        <w:rPr>
          <w:noProof/>
        </w:rPr>
        <w:instrText xml:space="preserve"> PAGEREF _Toc504734807 \h </w:instrText>
      </w:r>
      <w:r>
        <w:rPr>
          <w:noProof/>
        </w:rPr>
      </w:r>
      <w:r>
        <w:rPr>
          <w:noProof/>
        </w:rPr>
        <w:fldChar w:fldCharType="separate"/>
      </w:r>
      <w:r w:rsidR="008E74B5">
        <w:rPr>
          <w:noProof/>
        </w:rPr>
        <w:t>1</w:t>
      </w:r>
      <w:r>
        <w:rPr>
          <w:noProof/>
        </w:rPr>
        <w:fldChar w:fldCharType="end"/>
      </w:r>
    </w:p>
    <w:p w14:paraId="7037C7C6" w14:textId="60D95408" w:rsidR="00C967AE" w:rsidRDefault="00C967AE">
      <w:pPr>
        <w:pStyle w:val="TableofFigures"/>
        <w:tabs>
          <w:tab w:val="right" w:leader="dot" w:pos="9350"/>
        </w:tabs>
        <w:rPr>
          <w:rFonts w:eastAsiaTheme="minorEastAsia" w:cstheme="minorBidi"/>
          <w:noProof/>
          <w:szCs w:val="22"/>
        </w:rPr>
      </w:pPr>
      <w:r>
        <w:rPr>
          <w:noProof/>
        </w:rPr>
        <w:t>Table 15. PCT Net Benefits and Benefit-to-Cost Ratio by End Use for All Sectors  (50% Incentive Scenario, Cumulative NPV through 2030)</w:t>
      </w:r>
      <w:r>
        <w:rPr>
          <w:noProof/>
        </w:rPr>
        <w:tab/>
      </w:r>
      <w:r>
        <w:rPr>
          <w:noProof/>
        </w:rPr>
        <w:fldChar w:fldCharType="begin"/>
      </w:r>
      <w:r>
        <w:rPr>
          <w:noProof/>
        </w:rPr>
        <w:instrText xml:space="preserve"> PAGEREF _Toc504734808 \h </w:instrText>
      </w:r>
      <w:r>
        <w:rPr>
          <w:noProof/>
        </w:rPr>
      </w:r>
      <w:r>
        <w:rPr>
          <w:noProof/>
        </w:rPr>
        <w:fldChar w:fldCharType="separate"/>
      </w:r>
      <w:r w:rsidR="008E74B5">
        <w:rPr>
          <w:noProof/>
        </w:rPr>
        <w:t>1</w:t>
      </w:r>
      <w:r>
        <w:rPr>
          <w:noProof/>
        </w:rPr>
        <w:fldChar w:fldCharType="end"/>
      </w:r>
    </w:p>
    <w:p w14:paraId="26F7F808" w14:textId="2F53B9D1" w:rsidR="00C967AE" w:rsidRDefault="00C967AE">
      <w:pPr>
        <w:pStyle w:val="TableofFigures"/>
        <w:tabs>
          <w:tab w:val="right" w:leader="dot" w:pos="9350"/>
        </w:tabs>
        <w:rPr>
          <w:rFonts w:eastAsiaTheme="minorEastAsia" w:cstheme="minorBidi"/>
          <w:noProof/>
          <w:szCs w:val="22"/>
        </w:rPr>
      </w:pPr>
      <w:r>
        <w:rPr>
          <w:noProof/>
        </w:rPr>
        <w:t>Table 16. PCT Net Benefits and Benefit-to-Cost Ratio by End Use for All Sectors  (75% Incentive Scenario, Cumulative NPV through 2030)</w:t>
      </w:r>
      <w:r>
        <w:rPr>
          <w:noProof/>
        </w:rPr>
        <w:tab/>
      </w:r>
      <w:r>
        <w:rPr>
          <w:noProof/>
        </w:rPr>
        <w:fldChar w:fldCharType="begin"/>
      </w:r>
      <w:r>
        <w:rPr>
          <w:noProof/>
        </w:rPr>
        <w:instrText xml:space="preserve"> PAGEREF _Toc504734809 \h </w:instrText>
      </w:r>
      <w:r>
        <w:rPr>
          <w:noProof/>
        </w:rPr>
      </w:r>
      <w:r>
        <w:rPr>
          <w:noProof/>
        </w:rPr>
        <w:fldChar w:fldCharType="separate"/>
      </w:r>
      <w:r w:rsidR="008E74B5">
        <w:rPr>
          <w:noProof/>
        </w:rPr>
        <w:t>1</w:t>
      </w:r>
      <w:r>
        <w:rPr>
          <w:noProof/>
        </w:rPr>
        <w:fldChar w:fldCharType="end"/>
      </w:r>
    </w:p>
    <w:p w14:paraId="11F3238D" w14:textId="07C0D2B0" w:rsidR="00C967AE" w:rsidRDefault="00C967AE">
      <w:pPr>
        <w:pStyle w:val="TableofFigures"/>
        <w:tabs>
          <w:tab w:val="right" w:leader="dot" w:pos="9350"/>
        </w:tabs>
        <w:rPr>
          <w:rFonts w:eastAsiaTheme="minorEastAsia" w:cstheme="minorBidi"/>
          <w:noProof/>
          <w:szCs w:val="22"/>
        </w:rPr>
      </w:pPr>
      <w:r>
        <w:rPr>
          <w:noProof/>
        </w:rPr>
        <w:t>Table 17. PCT Net Benefits and Benefit-to-Cost Ratio by End Use for All Sectors  (100% Incentive Scenario, Cumulative NPV through 2030)</w:t>
      </w:r>
      <w:r>
        <w:rPr>
          <w:noProof/>
        </w:rPr>
        <w:tab/>
      </w:r>
      <w:r>
        <w:rPr>
          <w:noProof/>
        </w:rPr>
        <w:fldChar w:fldCharType="begin"/>
      </w:r>
      <w:r>
        <w:rPr>
          <w:noProof/>
        </w:rPr>
        <w:instrText xml:space="preserve"> PAGEREF _Toc504734810 \h </w:instrText>
      </w:r>
      <w:r>
        <w:rPr>
          <w:noProof/>
        </w:rPr>
      </w:r>
      <w:r>
        <w:rPr>
          <w:noProof/>
        </w:rPr>
        <w:fldChar w:fldCharType="separate"/>
      </w:r>
      <w:r w:rsidR="008E74B5">
        <w:rPr>
          <w:noProof/>
        </w:rPr>
        <w:t>1</w:t>
      </w:r>
      <w:r>
        <w:rPr>
          <w:noProof/>
        </w:rPr>
        <w:fldChar w:fldCharType="end"/>
      </w:r>
    </w:p>
    <w:p w14:paraId="37A78721" w14:textId="6763DC96" w:rsidR="00C967AE" w:rsidRDefault="00C967AE">
      <w:pPr>
        <w:pStyle w:val="TableofFigures"/>
        <w:tabs>
          <w:tab w:val="right" w:leader="dot" w:pos="9350"/>
        </w:tabs>
        <w:rPr>
          <w:rFonts w:eastAsiaTheme="minorEastAsia" w:cstheme="minorBidi"/>
          <w:noProof/>
          <w:szCs w:val="22"/>
        </w:rPr>
      </w:pPr>
      <w:r>
        <w:rPr>
          <w:noProof/>
        </w:rPr>
        <w:t>Table 18. Theoretically Achievable Potential Savings by Sector  (Cumulative through 2030)</w:t>
      </w:r>
      <w:r>
        <w:rPr>
          <w:noProof/>
        </w:rPr>
        <w:tab/>
      </w:r>
      <w:r>
        <w:rPr>
          <w:noProof/>
        </w:rPr>
        <w:fldChar w:fldCharType="begin"/>
      </w:r>
      <w:r>
        <w:rPr>
          <w:noProof/>
        </w:rPr>
        <w:instrText xml:space="preserve"> PAGEREF _Toc504734811 \h </w:instrText>
      </w:r>
      <w:r>
        <w:rPr>
          <w:noProof/>
        </w:rPr>
      </w:r>
      <w:r>
        <w:rPr>
          <w:noProof/>
        </w:rPr>
        <w:fldChar w:fldCharType="separate"/>
      </w:r>
      <w:r w:rsidR="008E74B5">
        <w:rPr>
          <w:noProof/>
        </w:rPr>
        <w:t>1</w:t>
      </w:r>
      <w:r>
        <w:rPr>
          <w:noProof/>
        </w:rPr>
        <w:fldChar w:fldCharType="end"/>
      </w:r>
    </w:p>
    <w:p w14:paraId="30F7CB97" w14:textId="4581D1C4" w:rsidR="00C967AE" w:rsidRDefault="00C967AE">
      <w:pPr>
        <w:pStyle w:val="TableofFigures"/>
        <w:tabs>
          <w:tab w:val="right" w:leader="dot" w:pos="9350"/>
        </w:tabs>
        <w:rPr>
          <w:rFonts w:eastAsiaTheme="minorEastAsia" w:cstheme="minorBidi"/>
          <w:noProof/>
          <w:szCs w:val="22"/>
        </w:rPr>
      </w:pPr>
      <w:r>
        <w:rPr>
          <w:noProof/>
        </w:rPr>
        <w:t>Table 19. Theoretically Achievable Potential Savings for Residential Sector  (Cumulative through 2030)</w:t>
      </w:r>
      <w:r>
        <w:rPr>
          <w:noProof/>
        </w:rPr>
        <w:tab/>
      </w:r>
      <w:r>
        <w:rPr>
          <w:noProof/>
        </w:rPr>
        <w:fldChar w:fldCharType="begin"/>
      </w:r>
      <w:r>
        <w:rPr>
          <w:noProof/>
        </w:rPr>
        <w:instrText xml:space="preserve"> PAGEREF _Toc504734812 \h </w:instrText>
      </w:r>
      <w:r>
        <w:rPr>
          <w:noProof/>
        </w:rPr>
      </w:r>
      <w:r>
        <w:rPr>
          <w:noProof/>
        </w:rPr>
        <w:fldChar w:fldCharType="separate"/>
      </w:r>
      <w:r w:rsidR="008E74B5">
        <w:rPr>
          <w:noProof/>
        </w:rPr>
        <w:t>1</w:t>
      </w:r>
      <w:r>
        <w:rPr>
          <w:noProof/>
        </w:rPr>
        <w:fldChar w:fldCharType="end"/>
      </w:r>
    </w:p>
    <w:p w14:paraId="2D4A2816" w14:textId="19F52490" w:rsidR="00C967AE" w:rsidRDefault="00C967AE">
      <w:pPr>
        <w:pStyle w:val="TableofFigures"/>
        <w:tabs>
          <w:tab w:val="right" w:leader="dot" w:pos="9350"/>
        </w:tabs>
        <w:rPr>
          <w:rFonts w:eastAsiaTheme="minorEastAsia" w:cstheme="minorBidi"/>
          <w:noProof/>
          <w:szCs w:val="22"/>
        </w:rPr>
      </w:pPr>
      <w:r>
        <w:rPr>
          <w:noProof/>
        </w:rPr>
        <w:t>Table 20. Participant and Program Costs by Achievable Potential Scenario for Residential Sector  (NPV Thousands, Cumulative through 2030)</w:t>
      </w:r>
      <w:r>
        <w:rPr>
          <w:noProof/>
        </w:rPr>
        <w:tab/>
      </w:r>
      <w:r>
        <w:rPr>
          <w:noProof/>
        </w:rPr>
        <w:fldChar w:fldCharType="begin"/>
      </w:r>
      <w:r>
        <w:rPr>
          <w:noProof/>
        </w:rPr>
        <w:instrText xml:space="preserve"> PAGEREF _Toc504734813 \h </w:instrText>
      </w:r>
      <w:r>
        <w:rPr>
          <w:noProof/>
        </w:rPr>
      </w:r>
      <w:r>
        <w:rPr>
          <w:noProof/>
        </w:rPr>
        <w:fldChar w:fldCharType="separate"/>
      </w:r>
      <w:r w:rsidR="008E74B5">
        <w:rPr>
          <w:noProof/>
        </w:rPr>
        <w:t>1</w:t>
      </w:r>
      <w:r>
        <w:rPr>
          <w:noProof/>
        </w:rPr>
        <w:fldChar w:fldCharType="end"/>
      </w:r>
    </w:p>
    <w:p w14:paraId="10F0B1BB" w14:textId="4904C5B9" w:rsidR="00C967AE" w:rsidRDefault="00C967AE">
      <w:pPr>
        <w:pStyle w:val="TableofFigures"/>
        <w:tabs>
          <w:tab w:val="right" w:leader="dot" w:pos="9350"/>
        </w:tabs>
        <w:rPr>
          <w:rFonts w:eastAsiaTheme="minorEastAsia" w:cstheme="minorBidi"/>
          <w:noProof/>
          <w:szCs w:val="22"/>
        </w:rPr>
      </w:pPr>
      <w:r>
        <w:rPr>
          <w:noProof/>
        </w:rPr>
        <w:t>Table 21. Net Benefits and Benefit-to-Cost Ratio for TRC, RIM, PCT, and PAC Perspectives for Residential Sector  (Cumulative NPV through 2030)</w:t>
      </w:r>
      <w:r>
        <w:rPr>
          <w:noProof/>
        </w:rPr>
        <w:tab/>
      </w:r>
      <w:r>
        <w:rPr>
          <w:noProof/>
        </w:rPr>
        <w:fldChar w:fldCharType="begin"/>
      </w:r>
      <w:r>
        <w:rPr>
          <w:noProof/>
        </w:rPr>
        <w:instrText xml:space="preserve"> PAGEREF _Toc504734814 \h </w:instrText>
      </w:r>
      <w:r>
        <w:rPr>
          <w:noProof/>
        </w:rPr>
      </w:r>
      <w:r>
        <w:rPr>
          <w:noProof/>
        </w:rPr>
        <w:fldChar w:fldCharType="separate"/>
      </w:r>
      <w:r w:rsidR="008E74B5">
        <w:rPr>
          <w:noProof/>
        </w:rPr>
        <w:t>1</w:t>
      </w:r>
      <w:r>
        <w:rPr>
          <w:noProof/>
        </w:rPr>
        <w:fldChar w:fldCharType="end"/>
      </w:r>
    </w:p>
    <w:p w14:paraId="7CDF0F53" w14:textId="5491293C" w:rsidR="00C967AE" w:rsidRDefault="00C967AE">
      <w:pPr>
        <w:pStyle w:val="TableofFigures"/>
        <w:tabs>
          <w:tab w:val="right" w:leader="dot" w:pos="9350"/>
        </w:tabs>
        <w:rPr>
          <w:rFonts w:eastAsiaTheme="minorEastAsia" w:cstheme="minorBidi"/>
          <w:noProof/>
          <w:szCs w:val="22"/>
        </w:rPr>
      </w:pPr>
      <w:r>
        <w:rPr>
          <w:noProof/>
        </w:rPr>
        <w:t>Table 22. TRC and RIM Net Benefits and Benefit-to-Cost Ratio by End Use for Residential Sector  (25% Incentive Scenario, Cumulative NPV through 2030)</w:t>
      </w:r>
      <w:r>
        <w:rPr>
          <w:noProof/>
        </w:rPr>
        <w:tab/>
      </w:r>
      <w:r>
        <w:rPr>
          <w:noProof/>
        </w:rPr>
        <w:fldChar w:fldCharType="begin"/>
      </w:r>
      <w:r>
        <w:rPr>
          <w:noProof/>
        </w:rPr>
        <w:instrText xml:space="preserve"> PAGEREF _Toc504734815 \h </w:instrText>
      </w:r>
      <w:r>
        <w:rPr>
          <w:noProof/>
        </w:rPr>
      </w:r>
      <w:r>
        <w:rPr>
          <w:noProof/>
        </w:rPr>
        <w:fldChar w:fldCharType="separate"/>
      </w:r>
      <w:r w:rsidR="008E74B5">
        <w:rPr>
          <w:noProof/>
        </w:rPr>
        <w:t>1</w:t>
      </w:r>
      <w:r>
        <w:rPr>
          <w:noProof/>
        </w:rPr>
        <w:fldChar w:fldCharType="end"/>
      </w:r>
    </w:p>
    <w:p w14:paraId="145BCC6E" w14:textId="5C2A9D9F" w:rsidR="00C967AE" w:rsidRDefault="00C967AE">
      <w:pPr>
        <w:pStyle w:val="TableofFigures"/>
        <w:tabs>
          <w:tab w:val="right" w:leader="dot" w:pos="9350"/>
        </w:tabs>
        <w:rPr>
          <w:rFonts w:eastAsiaTheme="minorEastAsia" w:cstheme="minorBidi"/>
          <w:noProof/>
          <w:szCs w:val="22"/>
        </w:rPr>
      </w:pPr>
      <w:r>
        <w:rPr>
          <w:noProof/>
        </w:rPr>
        <w:t>Table 23. TRC and RIM Net Benefits and Benefit-to-Cost Ratio by End Use for Residential Sector  (50% Incentive Scenario, Cumulative NPV through 2030)</w:t>
      </w:r>
      <w:r>
        <w:rPr>
          <w:noProof/>
        </w:rPr>
        <w:tab/>
      </w:r>
      <w:r>
        <w:rPr>
          <w:noProof/>
        </w:rPr>
        <w:fldChar w:fldCharType="begin"/>
      </w:r>
      <w:r>
        <w:rPr>
          <w:noProof/>
        </w:rPr>
        <w:instrText xml:space="preserve"> PAGEREF _Toc504734816 \h </w:instrText>
      </w:r>
      <w:r>
        <w:rPr>
          <w:noProof/>
        </w:rPr>
      </w:r>
      <w:r>
        <w:rPr>
          <w:noProof/>
        </w:rPr>
        <w:fldChar w:fldCharType="separate"/>
      </w:r>
      <w:r w:rsidR="008E74B5">
        <w:rPr>
          <w:noProof/>
        </w:rPr>
        <w:t>1</w:t>
      </w:r>
      <w:r>
        <w:rPr>
          <w:noProof/>
        </w:rPr>
        <w:fldChar w:fldCharType="end"/>
      </w:r>
    </w:p>
    <w:p w14:paraId="20BE5362" w14:textId="61C1E9C0" w:rsidR="00C967AE" w:rsidRDefault="00C967AE">
      <w:pPr>
        <w:pStyle w:val="TableofFigures"/>
        <w:tabs>
          <w:tab w:val="right" w:leader="dot" w:pos="9350"/>
        </w:tabs>
        <w:rPr>
          <w:rFonts w:eastAsiaTheme="minorEastAsia" w:cstheme="minorBidi"/>
          <w:noProof/>
          <w:szCs w:val="22"/>
        </w:rPr>
      </w:pPr>
      <w:r>
        <w:rPr>
          <w:noProof/>
        </w:rPr>
        <w:t>Table 24. TRC and RIM Net Benefits and Benefit-to-Cost Ratio by End Use for Residential Sector  (75% Incentive Scenario, Cumulative NPV through 2030)</w:t>
      </w:r>
      <w:r>
        <w:rPr>
          <w:noProof/>
        </w:rPr>
        <w:tab/>
      </w:r>
      <w:r>
        <w:rPr>
          <w:noProof/>
        </w:rPr>
        <w:fldChar w:fldCharType="begin"/>
      </w:r>
      <w:r>
        <w:rPr>
          <w:noProof/>
        </w:rPr>
        <w:instrText xml:space="preserve"> PAGEREF _Toc504734817 \h </w:instrText>
      </w:r>
      <w:r>
        <w:rPr>
          <w:noProof/>
        </w:rPr>
      </w:r>
      <w:r>
        <w:rPr>
          <w:noProof/>
        </w:rPr>
        <w:fldChar w:fldCharType="separate"/>
      </w:r>
      <w:r w:rsidR="008E74B5">
        <w:rPr>
          <w:noProof/>
        </w:rPr>
        <w:t>1</w:t>
      </w:r>
      <w:r>
        <w:rPr>
          <w:noProof/>
        </w:rPr>
        <w:fldChar w:fldCharType="end"/>
      </w:r>
    </w:p>
    <w:p w14:paraId="40918BA7" w14:textId="6B06C529" w:rsidR="00C967AE" w:rsidRDefault="00C967AE">
      <w:pPr>
        <w:pStyle w:val="TableofFigures"/>
        <w:tabs>
          <w:tab w:val="right" w:leader="dot" w:pos="9350"/>
        </w:tabs>
        <w:rPr>
          <w:rFonts w:eastAsiaTheme="minorEastAsia" w:cstheme="minorBidi"/>
          <w:noProof/>
          <w:szCs w:val="22"/>
        </w:rPr>
      </w:pPr>
      <w:r>
        <w:rPr>
          <w:noProof/>
        </w:rPr>
        <w:t>Table 25. TRC and RIM Net Benefits and Benefit-to-Cost Ratio by End Use for Residential Sector  (100% Incentive Scenario, Cumulative NPV through 2030)</w:t>
      </w:r>
      <w:r>
        <w:rPr>
          <w:noProof/>
        </w:rPr>
        <w:tab/>
      </w:r>
      <w:r>
        <w:rPr>
          <w:noProof/>
        </w:rPr>
        <w:fldChar w:fldCharType="begin"/>
      </w:r>
      <w:r>
        <w:rPr>
          <w:noProof/>
        </w:rPr>
        <w:instrText xml:space="preserve"> PAGEREF _Toc504734818 \h </w:instrText>
      </w:r>
      <w:r>
        <w:rPr>
          <w:noProof/>
        </w:rPr>
      </w:r>
      <w:r>
        <w:rPr>
          <w:noProof/>
        </w:rPr>
        <w:fldChar w:fldCharType="separate"/>
      </w:r>
      <w:r w:rsidR="008E74B5">
        <w:rPr>
          <w:noProof/>
        </w:rPr>
        <w:t>1</w:t>
      </w:r>
      <w:r>
        <w:rPr>
          <w:noProof/>
        </w:rPr>
        <w:fldChar w:fldCharType="end"/>
      </w:r>
    </w:p>
    <w:p w14:paraId="2AA75039" w14:textId="47175EF0" w:rsidR="00C967AE" w:rsidRDefault="00C967AE">
      <w:pPr>
        <w:pStyle w:val="TableofFigures"/>
        <w:tabs>
          <w:tab w:val="right" w:leader="dot" w:pos="9350"/>
        </w:tabs>
        <w:rPr>
          <w:rFonts w:eastAsiaTheme="minorEastAsia" w:cstheme="minorBidi"/>
          <w:noProof/>
          <w:szCs w:val="22"/>
        </w:rPr>
      </w:pPr>
      <w:r>
        <w:rPr>
          <w:noProof/>
        </w:rPr>
        <w:lastRenderedPageBreak/>
        <w:t>Table 26. PCT Net Benefits and Benefit-to-Cost Ratio by End Use for Residential Sector  (25% Incentive Scenario, Cumulative NPV through 2030)</w:t>
      </w:r>
      <w:r>
        <w:rPr>
          <w:noProof/>
        </w:rPr>
        <w:tab/>
      </w:r>
      <w:r>
        <w:rPr>
          <w:noProof/>
        </w:rPr>
        <w:fldChar w:fldCharType="begin"/>
      </w:r>
      <w:r>
        <w:rPr>
          <w:noProof/>
        </w:rPr>
        <w:instrText xml:space="preserve"> PAGEREF _Toc504734819 \h </w:instrText>
      </w:r>
      <w:r>
        <w:rPr>
          <w:noProof/>
        </w:rPr>
      </w:r>
      <w:r>
        <w:rPr>
          <w:noProof/>
        </w:rPr>
        <w:fldChar w:fldCharType="separate"/>
      </w:r>
      <w:r w:rsidR="008E74B5">
        <w:rPr>
          <w:noProof/>
        </w:rPr>
        <w:t>1</w:t>
      </w:r>
      <w:r>
        <w:rPr>
          <w:noProof/>
        </w:rPr>
        <w:fldChar w:fldCharType="end"/>
      </w:r>
    </w:p>
    <w:p w14:paraId="6FBD6A47" w14:textId="6F52106B" w:rsidR="00C967AE" w:rsidRDefault="00C967AE">
      <w:pPr>
        <w:pStyle w:val="TableofFigures"/>
        <w:tabs>
          <w:tab w:val="right" w:leader="dot" w:pos="9350"/>
        </w:tabs>
        <w:rPr>
          <w:rFonts w:eastAsiaTheme="minorEastAsia" w:cstheme="minorBidi"/>
          <w:noProof/>
          <w:szCs w:val="22"/>
        </w:rPr>
      </w:pPr>
      <w:r>
        <w:rPr>
          <w:noProof/>
        </w:rPr>
        <w:t>Table 27. PCT Net Benefits and Benefit-to-Cost Ratio by End Use for Residential Sector  (50% Incentive Scenario, Cumulative NPV through 2030)</w:t>
      </w:r>
      <w:r>
        <w:rPr>
          <w:noProof/>
        </w:rPr>
        <w:tab/>
      </w:r>
      <w:r>
        <w:rPr>
          <w:noProof/>
        </w:rPr>
        <w:fldChar w:fldCharType="begin"/>
      </w:r>
      <w:r>
        <w:rPr>
          <w:noProof/>
        </w:rPr>
        <w:instrText xml:space="preserve"> PAGEREF _Toc504734820 \h </w:instrText>
      </w:r>
      <w:r>
        <w:rPr>
          <w:noProof/>
        </w:rPr>
      </w:r>
      <w:r>
        <w:rPr>
          <w:noProof/>
        </w:rPr>
        <w:fldChar w:fldCharType="separate"/>
      </w:r>
      <w:r w:rsidR="008E74B5">
        <w:rPr>
          <w:noProof/>
        </w:rPr>
        <w:t>1</w:t>
      </w:r>
      <w:r>
        <w:rPr>
          <w:noProof/>
        </w:rPr>
        <w:fldChar w:fldCharType="end"/>
      </w:r>
    </w:p>
    <w:p w14:paraId="50A32240" w14:textId="2F5ED49A" w:rsidR="00C967AE" w:rsidRDefault="00C967AE">
      <w:pPr>
        <w:pStyle w:val="TableofFigures"/>
        <w:tabs>
          <w:tab w:val="right" w:leader="dot" w:pos="9350"/>
        </w:tabs>
        <w:rPr>
          <w:rFonts w:eastAsiaTheme="minorEastAsia" w:cstheme="minorBidi"/>
          <w:noProof/>
          <w:szCs w:val="22"/>
        </w:rPr>
      </w:pPr>
      <w:r>
        <w:rPr>
          <w:noProof/>
        </w:rPr>
        <w:t>Table 28. PCT Net Benefits and Benefit-to-Cost Ratio by End Use for Residential Sector  (75% Incentive Scenario, Cumulative NPV through 2030)</w:t>
      </w:r>
      <w:r>
        <w:rPr>
          <w:noProof/>
        </w:rPr>
        <w:tab/>
      </w:r>
      <w:r>
        <w:rPr>
          <w:noProof/>
        </w:rPr>
        <w:fldChar w:fldCharType="begin"/>
      </w:r>
      <w:r>
        <w:rPr>
          <w:noProof/>
        </w:rPr>
        <w:instrText xml:space="preserve"> PAGEREF _Toc504734821 \h </w:instrText>
      </w:r>
      <w:r>
        <w:rPr>
          <w:noProof/>
        </w:rPr>
      </w:r>
      <w:r>
        <w:rPr>
          <w:noProof/>
        </w:rPr>
        <w:fldChar w:fldCharType="separate"/>
      </w:r>
      <w:r w:rsidR="008E74B5">
        <w:rPr>
          <w:noProof/>
        </w:rPr>
        <w:t>1</w:t>
      </w:r>
      <w:r>
        <w:rPr>
          <w:noProof/>
        </w:rPr>
        <w:fldChar w:fldCharType="end"/>
      </w:r>
    </w:p>
    <w:p w14:paraId="1D65BFDA" w14:textId="29E8FA04" w:rsidR="00C967AE" w:rsidRDefault="00C967AE">
      <w:pPr>
        <w:pStyle w:val="TableofFigures"/>
        <w:tabs>
          <w:tab w:val="right" w:leader="dot" w:pos="9350"/>
        </w:tabs>
        <w:rPr>
          <w:rFonts w:eastAsiaTheme="minorEastAsia" w:cstheme="minorBidi"/>
          <w:noProof/>
          <w:szCs w:val="22"/>
        </w:rPr>
      </w:pPr>
      <w:r>
        <w:rPr>
          <w:noProof/>
        </w:rPr>
        <w:t>Table 29. PCT Net Benefits and Benefit-to-Cost Ratio by End Use for Residential Sector  (100% Incentive Scenario, Cumulative NPV through 2030)</w:t>
      </w:r>
      <w:r>
        <w:rPr>
          <w:noProof/>
        </w:rPr>
        <w:tab/>
      </w:r>
      <w:r>
        <w:rPr>
          <w:noProof/>
        </w:rPr>
        <w:fldChar w:fldCharType="begin"/>
      </w:r>
      <w:r>
        <w:rPr>
          <w:noProof/>
        </w:rPr>
        <w:instrText xml:space="preserve"> PAGEREF _Toc504734822 \h </w:instrText>
      </w:r>
      <w:r>
        <w:rPr>
          <w:noProof/>
        </w:rPr>
      </w:r>
      <w:r>
        <w:rPr>
          <w:noProof/>
        </w:rPr>
        <w:fldChar w:fldCharType="separate"/>
      </w:r>
      <w:r w:rsidR="008E74B5">
        <w:rPr>
          <w:noProof/>
        </w:rPr>
        <w:t>1</w:t>
      </w:r>
      <w:r>
        <w:rPr>
          <w:noProof/>
        </w:rPr>
        <w:fldChar w:fldCharType="end"/>
      </w:r>
    </w:p>
    <w:p w14:paraId="637DD66D" w14:textId="59BF601E" w:rsidR="00C967AE" w:rsidRDefault="00C967AE">
      <w:pPr>
        <w:pStyle w:val="TableofFigures"/>
        <w:tabs>
          <w:tab w:val="right" w:leader="dot" w:pos="9350"/>
        </w:tabs>
        <w:rPr>
          <w:rFonts w:eastAsiaTheme="minorEastAsia" w:cstheme="minorBidi"/>
          <w:noProof/>
          <w:szCs w:val="22"/>
        </w:rPr>
      </w:pPr>
      <w:r>
        <w:rPr>
          <w:noProof/>
        </w:rPr>
        <w:t>Table 30. Theoretically Achievable Potential Savings for Commercial Sector  (Cumulative through 2030)</w:t>
      </w:r>
      <w:r>
        <w:rPr>
          <w:noProof/>
        </w:rPr>
        <w:tab/>
      </w:r>
      <w:r>
        <w:rPr>
          <w:noProof/>
        </w:rPr>
        <w:fldChar w:fldCharType="begin"/>
      </w:r>
      <w:r>
        <w:rPr>
          <w:noProof/>
        </w:rPr>
        <w:instrText xml:space="preserve"> PAGEREF _Toc504734823 \h </w:instrText>
      </w:r>
      <w:r>
        <w:rPr>
          <w:noProof/>
        </w:rPr>
      </w:r>
      <w:r>
        <w:rPr>
          <w:noProof/>
        </w:rPr>
        <w:fldChar w:fldCharType="separate"/>
      </w:r>
      <w:r w:rsidR="008E74B5">
        <w:rPr>
          <w:noProof/>
        </w:rPr>
        <w:t>1</w:t>
      </w:r>
      <w:r>
        <w:rPr>
          <w:noProof/>
        </w:rPr>
        <w:fldChar w:fldCharType="end"/>
      </w:r>
    </w:p>
    <w:p w14:paraId="6D97F155" w14:textId="68E42B93" w:rsidR="00C967AE" w:rsidRDefault="00C967AE">
      <w:pPr>
        <w:pStyle w:val="TableofFigures"/>
        <w:tabs>
          <w:tab w:val="right" w:leader="dot" w:pos="9350"/>
        </w:tabs>
        <w:rPr>
          <w:rFonts w:eastAsiaTheme="minorEastAsia" w:cstheme="minorBidi"/>
          <w:noProof/>
          <w:szCs w:val="22"/>
        </w:rPr>
      </w:pPr>
      <w:r>
        <w:rPr>
          <w:noProof/>
        </w:rPr>
        <w:t>Table 31. Participant and Program Costs by Achievable Potential Scenario for Commercial Sector  (NPV Thousands, Cumulative through 2030)</w:t>
      </w:r>
      <w:r>
        <w:rPr>
          <w:noProof/>
        </w:rPr>
        <w:tab/>
      </w:r>
      <w:r>
        <w:rPr>
          <w:noProof/>
        </w:rPr>
        <w:fldChar w:fldCharType="begin"/>
      </w:r>
      <w:r>
        <w:rPr>
          <w:noProof/>
        </w:rPr>
        <w:instrText xml:space="preserve"> PAGEREF _Toc504734824 \h </w:instrText>
      </w:r>
      <w:r>
        <w:rPr>
          <w:noProof/>
        </w:rPr>
      </w:r>
      <w:r>
        <w:rPr>
          <w:noProof/>
        </w:rPr>
        <w:fldChar w:fldCharType="separate"/>
      </w:r>
      <w:r w:rsidR="008E74B5">
        <w:rPr>
          <w:noProof/>
        </w:rPr>
        <w:t>1</w:t>
      </w:r>
      <w:r>
        <w:rPr>
          <w:noProof/>
        </w:rPr>
        <w:fldChar w:fldCharType="end"/>
      </w:r>
    </w:p>
    <w:p w14:paraId="79122CA2" w14:textId="0ADE1BBD" w:rsidR="00C967AE" w:rsidRDefault="00C967AE">
      <w:pPr>
        <w:pStyle w:val="TableofFigures"/>
        <w:tabs>
          <w:tab w:val="right" w:leader="dot" w:pos="9350"/>
        </w:tabs>
        <w:rPr>
          <w:rFonts w:eastAsiaTheme="minorEastAsia" w:cstheme="minorBidi"/>
          <w:noProof/>
          <w:szCs w:val="22"/>
        </w:rPr>
      </w:pPr>
      <w:r>
        <w:rPr>
          <w:noProof/>
        </w:rPr>
        <w:t>Table 32. Net Benefits and Benefit-to-Cost Ratio for TRC, RIM, PCT, and PAC Perspectives for Commercial Sector  (Cumulative NPV through 2030)</w:t>
      </w:r>
      <w:r>
        <w:rPr>
          <w:noProof/>
        </w:rPr>
        <w:tab/>
      </w:r>
      <w:r>
        <w:rPr>
          <w:noProof/>
        </w:rPr>
        <w:fldChar w:fldCharType="begin"/>
      </w:r>
      <w:r>
        <w:rPr>
          <w:noProof/>
        </w:rPr>
        <w:instrText xml:space="preserve"> PAGEREF _Toc504734825 \h </w:instrText>
      </w:r>
      <w:r>
        <w:rPr>
          <w:noProof/>
        </w:rPr>
      </w:r>
      <w:r>
        <w:rPr>
          <w:noProof/>
        </w:rPr>
        <w:fldChar w:fldCharType="separate"/>
      </w:r>
      <w:r w:rsidR="008E74B5">
        <w:rPr>
          <w:noProof/>
        </w:rPr>
        <w:t>1</w:t>
      </w:r>
      <w:r>
        <w:rPr>
          <w:noProof/>
        </w:rPr>
        <w:fldChar w:fldCharType="end"/>
      </w:r>
    </w:p>
    <w:p w14:paraId="49472C20" w14:textId="3754CFB5" w:rsidR="00C967AE" w:rsidRDefault="00C967AE">
      <w:pPr>
        <w:pStyle w:val="TableofFigures"/>
        <w:tabs>
          <w:tab w:val="right" w:leader="dot" w:pos="9350"/>
        </w:tabs>
        <w:rPr>
          <w:rFonts w:eastAsiaTheme="minorEastAsia" w:cstheme="minorBidi"/>
          <w:noProof/>
          <w:szCs w:val="22"/>
        </w:rPr>
      </w:pPr>
      <w:r>
        <w:rPr>
          <w:noProof/>
        </w:rPr>
        <w:t>Table 33. TRC and RIM Net Benefits and Benefit-to-Cost Ratio by End Use for Commercial Sector  (25% Incentive Scenario, Cumulative NPV through 2030)</w:t>
      </w:r>
      <w:r>
        <w:rPr>
          <w:noProof/>
        </w:rPr>
        <w:tab/>
      </w:r>
      <w:r>
        <w:rPr>
          <w:noProof/>
        </w:rPr>
        <w:fldChar w:fldCharType="begin"/>
      </w:r>
      <w:r>
        <w:rPr>
          <w:noProof/>
        </w:rPr>
        <w:instrText xml:space="preserve"> PAGEREF _Toc504734826 \h </w:instrText>
      </w:r>
      <w:r>
        <w:rPr>
          <w:noProof/>
        </w:rPr>
      </w:r>
      <w:r>
        <w:rPr>
          <w:noProof/>
        </w:rPr>
        <w:fldChar w:fldCharType="separate"/>
      </w:r>
      <w:r w:rsidR="008E74B5">
        <w:rPr>
          <w:noProof/>
        </w:rPr>
        <w:t>1</w:t>
      </w:r>
      <w:r>
        <w:rPr>
          <w:noProof/>
        </w:rPr>
        <w:fldChar w:fldCharType="end"/>
      </w:r>
    </w:p>
    <w:p w14:paraId="4A74A968" w14:textId="64AFCFEB" w:rsidR="00C967AE" w:rsidRDefault="00C967AE">
      <w:pPr>
        <w:pStyle w:val="TableofFigures"/>
        <w:tabs>
          <w:tab w:val="right" w:leader="dot" w:pos="9350"/>
        </w:tabs>
        <w:rPr>
          <w:rFonts w:eastAsiaTheme="minorEastAsia" w:cstheme="minorBidi"/>
          <w:noProof/>
          <w:szCs w:val="22"/>
        </w:rPr>
      </w:pPr>
      <w:r>
        <w:rPr>
          <w:noProof/>
        </w:rPr>
        <w:t>Table 34. TRC and RIM Net Benefits and Benefit-to-Cost Ratio by End Use for Commercial Sector  (50% Incentive Scenario, Cumulative NPV through 2030)</w:t>
      </w:r>
      <w:r>
        <w:rPr>
          <w:noProof/>
        </w:rPr>
        <w:tab/>
      </w:r>
      <w:r>
        <w:rPr>
          <w:noProof/>
        </w:rPr>
        <w:fldChar w:fldCharType="begin"/>
      </w:r>
      <w:r>
        <w:rPr>
          <w:noProof/>
        </w:rPr>
        <w:instrText xml:space="preserve"> PAGEREF _Toc504734827 \h </w:instrText>
      </w:r>
      <w:r>
        <w:rPr>
          <w:noProof/>
        </w:rPr>
      </w:r>
      <w:r>
        <w:rPr>
          <w:noProof/>
        </w:rPr>
        <w:fldChar w:fldCharType="separate"/>
      </w:r>
      <w:r w:rsidR="008E74B5">
        <w:rPr>
          <w:noProof/>
        </w:rPr>
        <w:t>1</w:t>
      </w:r>
      <w:r>
        <w:rPr>
          <w:noProof/>
        </w:rPr>
        <w:fldChar w:fldCharType="end"/>
      </w:r>
    </w:p>
    <w:p w14:paraId="7893D631" w14:textId="6B746030" w:rsidR="00C967AE" w:rsidRDefault="00C967AE">
      <w:pPr>
        <w:pStyle w:val="TableofFigures"/>
        <w:tabs>
          <w:tab w:val="right" w:leader="dot" w:pos="9350"/>
        </w:tabs>
        <w:rPr>
          <w:rFonts w:eastAsiaTheme="minorEastAsia" w:cstheme="minorBidi"/>
          <w:noProof/>
          <w:szCs w:val="22"/>
        </w:rPr>
      </w:pPr>
      <w:r>
        <w:rPr>
          <w:noProof/>
        </w:rPr>
        <w:t>Table 35. TRC and RIM Net Benefits and Benefit-to-Cost Ratio by End Use for Commercial Sector  (75% Incentive Scenario, Cumulative NPV through 2030)</w:t>
      </w:r>
      <w:r>
        <w:rPr>
          <w:noProof/>
        </w:rPr>
        <w:tab/>
      </w:r>
      <w:r>
        <w:rPr>
          <w:noProof/>
        </w:rPr>
        <w:fldChar w:fldCharType="begin"/>
      </w:r>
      <w:r>
        <w:rPr>
          <w:noProof/>
        </w:rPr>
        <w:instrText xml:space="preserve"> PAGEREF _Toc504734828 \h </w:instrText>
      </w:r>
      <w:r>
        <w:rPr>
          <w:noProof/>
        </w:rPr>
      </w:r>
      <w:r>
        <w:rPr>
          <w:noProof/>
        </w:rPr>
        <w:fldChar w:fldCharType="separate"/>
      </w:r>
      <w:r w:rsidR="008E74B5">
        <w:rPr>
          <w:noProof/>
        </w:rPr>
        <w:t>1</w:t>
      </w:r>
      <w:r>
        <w:rPr>
          <w:noProof/>
        </w:rPr>
        <w:fldChar w:fldCharType="end"/>
      </w:r>
    </w:p>
    <w:p w14:paraId="5A8D06B7" w14:textId="58F53E6D" w:rsidR="00C967AE" w:rsidRDefault="00C967AE">
      <w:pPr>
        <w:pStyle w:val="TableofFigures"/>
        <w:tabs>
          <w:tab w:val="right" w:leader="dot" w:pos="9350"/>
        </w:tabs>
        <w:rPr>
          <w:rFonts w:eastAsiaTheme="minorEastAsia" w:cstheme="minorBidi"/>
          <w:noProof/>
          <w:szCs w:val="22"/>
        </w:rPr>
      </w:pPr>
      <w:r>
        <w:rPr>
          <w:noProof/>
        </w:rPr>
        <w:t>Table 36. TRC and RIM Net Benefits and Benefit-to-Cost Ratio by End Use for Commercial Sector  (100% Incentive Scenario, Cumulative NPV through 2030)</w:t>
      </w:r>
      <w:r>
        <w:rPr>
          <w:noProof/>
        </w:rPr>
        <w:tab/>
      </w:r>
      <w:r>
        <w:rPr>
          <w:noProof/>
        </w:rPr>
        <w:fldChar w:fldCharType="begin"/>
      </w:r>
      <w:r>
        <w:rPr>
          <w:noProof/>
        </w:rPr>
        <w:instrText xml:space="preserve"> PAGEREF _Toc504734829 \h </w:instrText>
      </w:r>
      <w:r>
        <w:rPr>
          <w:noProof/>
        </w:rPr>
      </w:r>
      <w:r>
        <w:rPr>
          <w:noProof/>
        </w:rPr>
        <w:fldChar w:fldCharType="separate"/>
      </w:r>
      <w:r w:rsidR="008E74B5">
        <w:rPr>
          <w:noProof/>
        </w:rPr>
        <w:t>1</w:t>
      </w:r>
      <w:r>
        <w:rPr>
          <w:noProof/>
        </w:rPr>
        <w:fldChar w:fldCharType="end"/>
      </w:r>
    </w:p>
    <w:p w14:paraId="6F47907D" w14:textId="74FC64B9" w:rsidR="00C967AE" w:rsidRDefault="00C967AE">
      <w:pPr>
        <w:pStyle w:val="TableofFigures"/>
        <w:tabs>
          <w:tab w:val="right" w:leader="dot" w:pos="9350"/>
        </w:tabs>
        <w:rPr>
          <w:rFonts w:eastAsiaTheme="minorEastAsia" w:cstheme="minorBidi"/>
          <w:noProof/>
          <w:szCs w:val="22"/>
        </w:rPr>
      </w:pPr>
      <w:r>
        <w:rPr>
          <w:noProof/>
        </w:rPr>
        <w:t>Table 37. PCT Net Benefits and Benefit-to-Cost Ratio by End Use for Commercial Sector  (25% Incentive Scenario, Cumulative NPV through 2030)</w:t>
      </w:r>
      <w:r>
        <w:rPr>
          <w:noProof/>
        </w:rPr>
        <w:tab/>
      </w:r>
      <w:r>
        <w:rPr>
          <w:noProof/>
        </w:rPr>
        <w:fldChar w:fldCharType="begin"/>
      </w:r>
      <w:r>
        <w:rPr>
          <w:noProof/>
        </w:rPr>
        <w:instrText xml:space="preserve"> PAGEREF _Toc504734830 \h </w:instrText>
      </w:r>
      <w:r>
        <w:rPr>
          <w:noProof/>
        </w:rPr>
      </w:r>
      <w:r>
        <w:rPr>
          <w:noProof/>
        </w:rPr>
        <w:fldChar w:fldCharType="separate"/>
      </w:r>
      <w:r w:rsidR="008E74B5">
        <w:rPr>
          <w:noProof/>
        </w:rPr>
        <w:t>1</w:t>
      </w:r>
      <w:r>
        <w:rPr>
          <w:noProof/>
        </w:rPr>
        <w:fldChar w:fldCharType="end"/>
      </w:r>
    </w:p>
    <w:p w14:paraId="277F0ED6" w14:textId="51731A45" w:rsidR="00C967AE" w:rsidRDefault="00C967AE">
      <w:pPr>
        <w:pStyle w:val="TableofFigures"/>
        <w:tabs>
          <w:tab w:val="right" w:leader="dot" w:pos="9350"/>
        </w:tabs>
        <w:rPr>
          <w:rFonts w:eastAsiaTheme="minorEastAsia" w:cstheme="minorBidi"/>
          <w:noProof/>
          <w:szCs w:val="22"/>
        </w:rPr>
      </w:pPr>
      <w:r>
        <w:rPr>
          <w:noProof/>
        </w:rPr>
        <w:t>Table 38. PCT Net Benefits and Benefit-to-Cost Ratio by End Use for Commercial Sector  (50% Incentive Scenario, Cumulative NPV through 2030)</w:t>
      </w:r>
      <w:r>
        <w:rPr>
          <w:noProof/>
        </w:rPr>
        <w:tab/>
      </w:r>
      <w:r>
        <w:rPr>
          <w:noProof/>
        </w:rPr>
        <w:fldChar w:fldCharType="begin"/>
      </w:r>
      <w:r>
        <w:rPr>
          <w:noProof/>
        </w:rPr>
        <w:instrText xml:space="preserve"> PAGEREF _Toc504734831 \h </w:instrText>
      </w:r>
      <w:r>
        <w:rPr>
          <w:noProof/>
        </w:rPr>
      </w:r>
      <w:r>
        <w:rPr>
          <w:noProof/>
        </w:rPr>
        <w:fldChar w:fldCharType="separate"/>
      </w:r>
      <w:r w:rsidR="008E74B5">
        <w:rPr>
          <w:noProof/>
        </w:rPr>
        <w:t>1</w:t>
      </w:r>
      <w:r>
        <w:rPr>
          <w:noProof/>
        </w:rPr>
        <w:fldChar w:fldCharType="end"/>
      </w:r>
    </w:p>
    <w:p w14:paraId="5068F225" w14:textId="3A91EA52" w:rsidR="00C967AE" w:rsidRDefault="00C967AE">
      <w:pPr>
        <w:pStyle w:val="TableofFigures"/>
        <w:tabs>
          <w:tab w:val="right" w:leader="dot" w:pos="9350"/>
        </w:tabs>
        <w:rPr>
          <w:rFonts w:eastAsiaTheme="minorEastAsia" w:cstheme="minorBidi"/>
          <w:noProof/>
          <w:szCs w:val="22"/>
        </w:rPr>
      </w:pPr>
      <w:r>
        <w:rPr>
          <w:noProof/>
        </w:rPr>
        <w:t>Table 39. PCT Net Benefits and Benefit-to-Cost Ratio by End Use for Commercial Sector  (75% Incentive Scenario, Cumulative NPV through 2030)</w:t>
      </w:r>
      <w:r>
        <w:rPr>
          <w:noProof/>
        </w:rPr>
        <w:tab/>
      </w:r>
      <w:r>
        <w:rPr>
          <w:noProof/>
        </w:rPr>
        <w:fldChar w:fldCharType="begin"/>
      </w:r>
      <w:r>
        <w:rPr>
          <w:noProof/>
        </w:rPr>
        <w:instrText xml:space="preserve"> PAGEREF _Toc504734832 \h </w:instrText>
      </w:r>
      <w:r>
        <w:rPr>
          <w:noProof/>
        </w:rPr>
      </w:r>
      <w:r>
        <w:rPr>
          <w:noProof/>
        </w:rPr>
        <w:fldChar w:fldCharType="separate"/>
      </w:r>
      <w:r w:rsidR="008E74B5">
        <w:rPr>
          <w:noProof/>
        </w:rPr>
        <w:t>1</w:t>
      </w:r>
      <w:r>
        <w:rPr>
          <w:noProof/>
        </w:rPr>
        <w:fldChar w:fldCharType="end"/>
      </w:r>
    </w:p>
    <w:p w14:paraId="651E5D71" w14:textId="793BD522" w:rsidR="00C967AE" w:rsidRDefault="00C967AE">
      <w:pPr>
        <w:pStyle w:val="TableofFigures"/>
        <w:tabs>
          <w:tab w:val="right" w:leader="dot" w:pos="9350"/>
        </w:tabs>
        <w:rPr>
          <w:rFonts w:eastAsiaTheme="minorEastAsia" w:cstheme="minorBidi"/>
          <w:noProof/>
          <w:szCs w:val="22"/>
        </w:rPr>
      </w:pPr>
      <w:r>
        <w:rPr>
          <w:noProof/>
        </w:rPr>
        <w:t>Table 40. PCT Net Benefits and Benefit-to-Cost Ratio by End Use for Commercial Sector  (100% Incentive Scenario, Cumulative NPV through 2030)</w:t>
      </w:r>
      <w:r>
        <w:rPr>
          <w:noProof/>
        </w:rPr>
        <w:tab/>
      </w:r>
      <w:r>
        <w:rPr>
          <w:noProof/>
        </w:rPr>
        <w:fldChar w:fldCharType="begin"/>
      </w:r>
      <w:r>
        <w:rPr>
          <w:noProof/>
        </w:rPr>
        <w:instrText xml:space="preserve"> PAGEREF _Toc504734833 \h </w:instrText>
      </w:r>
      <w:r>
        <w:rPr>
          <w:noProof/>
        </w:rPr>
      </w:r>
      <w:r>
        <w:rPr>
          <w:noProof/>
        </w:rPr>
        <w:fldChar w:fldCharType="separate"/>
      </w:r>
      <w:r w:rsidR="008E74B5">
        <w:rPr>
          <w:noProof/>
        </w:rPr>
        <w:t>1</w:t>
      </w:r>
      <w:r>
        <w:rPr>
          <w:noProof/>
        </w:rPr>
        <w:fldChar w:fldCharType="end"/>
      </w:r>
    </w:p>
    <w:p w14:paraId="58F39662" w14:textId="670A33B5" w:rsidR="00C967AE" w:rsidRDefault="00C967AE">
      <w:pPr>
        <w:pStyle w:val="TableofFigures"/>
        <w:tabs>
          <w:tab w:val="right" w:leader="dot" w:pos="9350"/>
        </w:tabs>
        <w:rPr>
          <w:rFonts w:eastAsiaTheme="minorEastAsia" w:cstheme="minorBidi"/>
          <w:noProof/>
          <w:szCs w:val="22"/>
        </w:rPr>
      </w:pPr>
      <w:r>
        <w:rPr>
          <w:noProof/>
        </w:rPr>
        <w:t>Table 41. Theoretically Achievable Potential Savings for Industrial Sector  (Cumulative through 2030)</w:t>
      </w:r>
      <w:r>
        <w:rPr>
          <w:noProof/>
        </w:rPr>
        <w:tab/>
      </w:r>
      <w:r>
        <w:rPr>
          <w:noProof/>
        </w:rPr>
        <w:fldChar w:fldCharType="begin"/>
      </w:r>
      <w:r>
        <w:rPr>
          <w:noProof/>
        </w:rPr>
        <w:instrText xml:space="preserve"> PAGEREF _Toc504734834 \h </w:instrText>
      </w:r>
      <w:r>
        <w:rPr>
          <w:noProof/>
        </w:rPr>
      </w:r>
      <w:r>
        <w:rPr>
          <w:noProof/>
        </w:rPr>
        <w:fldChar w:fldCharType="separate"/>
      </w:r>
      <w:r w:rsidR="008E74B5">
        <w:rPr>
          <w:noProof/>
        </w:rPr>
        <w:t>1</w:t>
      </w:r>
      <w:r>
        <w:rPr>
          <w:noProof/>
        </w:rPr>
        <w:fldChar w:fldCharType="end"/>
      </w:r>
    </w:p>
    <w:p w14:paraId="13DD21BE" w14:textId="67A086D7" w:rsidR="00C967AE" w:rsidRDefault="00C967AE">
      <w:pPr>
        <w:pStyle w:val="TableofFigures"/>
        <w:tabs>
          <w:tab w:val="right" w:leader="dot" w:pos="9350"/>
        </w:tabs>
        <w:rPr>
          <w:rFonts w:eastAsiaTheme="minorEastAsia" w:cstheme="minorBidi"/>
          <w:noProof/>
          <w:szCs w:val="22"/>
        </w:rPr>
      </w:pPr>
      <w:r>
        <w:rPr>
          <w:noProof/>
        </w:rPr>
        <w:t>Table 42. Participant and Program Costs by Achievable Potential Scenario for Industrial Sector  (NPV thousands, Cumulative through 2030)</w:t>
      </w:r>
      <w:r>
        <w:rPr>
          <w:noProof/>
        </w:rPr>
        <w:tab/>
      </w:r>
      <w:r>
        <w:rPr>
          <w:noProof/>
        </w:rPr>
        <w:fldChar w:fldCharType="begin"/>
      </w:r>
      <w:r>
        <w:rPr>
          <w:noProof/>
        </w:rPr>
        <w:instrText xml:space="preserve"> PAGEREF _Toc504734835 \h </w:instrText>
      </w:r>
      <w:r>
        <w:rPr>
          <w:noProof/>
        </w:rPr>
      </w:r>
      <w:r>
        <w:rPr>
          <w:noProof/>
        </w:rPr>
        <w:fldChar w:fldCharType="separate"/>
      </w:r>
      <w:r w:rsidR="008E74B5">
        <w:rPr>
          <w:noProof/>
        </w:rPr>
        <w:t>1</w:t>
      </w:r>
      <w:r>
        <w:rPr>
          <w:noProof/>
        </w:rPr>
        <w:fldChar w:fldCharType="end"/>
      </w:r>
    </w:p>
    <w:p w14:paraId="25643E55" w14:textId="0771BD0B" w:rsidR="00C967AE" w:rsidRDefault="00C967AE">
      <w:pPr>
        <w:pStyle w:val="TableofFigures"/>
        <w:tabs>
          <w:tab w:val="right" w:leader="dot" w:pos="9350"/>
        </w:tabs>
        <w:rPr>
          <w:rFonts w:eastAsiaTheme="minorEastAsia" w:cstheme="minorBidi"/>
          <w:noProof/>
          <w:szCs w:val="22"/>
        </w:rPr>
      </w:pPr>
      <w:r>
        <w:rPr>
          <w:noProof/>
        </w:rPr>
        <w:t>Table 43. Net Benefits and Benefit-to-Cost Ratio for TRC, RIM, PCT, and PAC Perspectives for Industrial Sector  (Cumulative NPV through 2030)</w:t>
      </w:r>
      <w:r>
        <w:rPr>
          <w:noProof/>
        </w:rPr>
        <w:tab/>
      </w:r>
      <w:r>
        <w:rPr>
          <w:noProof/>
        </w:rPr>
        <w:fldChar w:fldCharType="begin"/>
      </w:r>
      <w:r>
        <w:rPr>
          <w:noProof/>
        </w:rPr>
        <w:instrText xml:space="preserve"> PAGEREF _Toc504734836 \h </w:instrText>
      </w:r>
      <w:r>
        <w:rPr>
          <w:noProof/>
        </w:rPr>
      </w:r>
      <w:r>
        <w:rPr>
          <w:noProof/>
        </w:rPr>
        <w:fldChar w:fldCharType="separate"/>
      </w:r>
      <w:r w:rsidR="008E74B5">
        <w:rPr>
          <w:noProof/>
        </w:rPr>
        <w:t>1</w:t>
      </w:r>
      <w:r>
        <w:rPr>
          <w:noProof/>
        </w:rPr>
        <w:fldChar w:fldCharType="end"/>
      </w:r>
    </w:p>
    <w:p w14:paraId="11B80139" w14:textId="64FFC684" w:rsidR="00C967AE" w:rsidRDefault="00C967AE">
      <w:pPr>
        <w:pStyle w:val="TableofFigures"/>
        <w:tabs>
          <w:tab w:val="right" w:leader="dot" w:pos="9350"/>
        </w:tabs>
        <w:rPr>
          <w:rFonts w:eastAsiaTheme="minorEastAsia" w:cstheme="minorBidi"/>
          <w:noProof/>
          <w:szCs w:val="22"/>
        </w:rPr>
      </w:pPr>
      <w:r>
        <w:rPr>
          <w:noProof/>
        </w:rPr>
        <w:t>Table 44. TRC and RIM Net Benefits and Benefit-to-Cost Ratio by End Use for Industrial Sector  (25% Incentive Scenario, Cumulative NPV through 2030)</w:t>
      </w:r>
      <w:r>
        <w:rPr>
          <w:noProof/>
        </w:rPr>
        <w:tab/>
      </w:r>
      <w:r>
        <w:rPr>
          <w:noProof/>
        </w:rPr>
        <w:fldChar w:fldCharType="begin"/>
      </w:r>
      <w:r>
        <w:rPr>
          <w:noProof/>
        </w:rPr>
        <w:instrText xml:space="preserve"> PAGEREF _Toc504734837 \h </w:instrText>
      </w:r>
      <w:r>
        <w:rPr>
          <w:noProof/>
        </w:rPr>
      </w:r>
      <w:r>
        <w:rPr>
          <w:noProof/>
        </w:rPr>
        <w:fldChar w:fldCharType="separate"/>
      </w:r>
      <w:r w:rsidR="008E74B5">
        <w:rPr>
          <w:noProof/>
        </w:rPr>
        <w:t>1</w:t>
      </w:r>
      <w:r>
        <w:rPr>
          <w:noProof/>
        </w:rPr>
        <w:fldChar w:fldCharType="end"/>
      </w:r>
    </w:p>
    <w:p w14:paraId="5B139FFA" w14:textId="2A620B1E" w:rsidR="00C967AE" w:rsidRDefault="00C967AE">
      <w:pPr>
        <w:pStyle w:val="TableofFigures"/>
        <w:tabs>
          <w:tab w:val="right" w:leader="dot" w:pos="9350"/>
        </w:tabs>
        <w:rPr>
          <w:rFonts w:eastAsiaTheme="minorEastAsia" w:cstheme="minorBidi"/>
          <w:noProof/>
          <w:szCs w:val="22"/>
        </w:rPr>
      </w:pPr>
      <w:r>
        <w:rPr>
          <w:noProof/>
        </w:rPr>
        <w:t>Table 45. TRC and RIM Net Benefits and Benefit-to-Cost Ratio by End Use for Industrial Sector  (50% Incentive Scenario, Cumulative NPV through 2030)</w:t>
      </w:r>
      <w:r>
        <w:rPr>
          <w:noProof/>
        </w:rPr>
        <w:tab/>
      </w:r>
      <w:r>
        <w:rPr>
          <w:noProof/>
        </w:rPr>
        <w:fldChar w:fldCharType="begin"/>
      </w:r>
      <w:r>
        <w:rPr>
          <w:noProof/>
        </w:rPr>
        <w:instrText xml:space="preserve"> PAGEREF _Toc504734838 \h </w:instrText>
      </w:r>
      <w:r>
        <w:rPr>
          <w:noProof/>
        </w:rPr>
      </w:r>
      <w:r>
        <w:rPr>
          <w:noProof/>
        </w:rPr>
        <w:fldChar w:fldCharType="separate"/>
      </w:r>
      <w:r w:rsidR="008E74B5">
        <w:rPr>
          <w:noProof/>
        </w:rPr>
        <w:t>1</w:t>
      </w:r>
      <w:r>
        <w:rPr>
          <w:noProof/>
        </w:rPr>
        <w:fldChar w:fldCharType="end"/>
      </w:r>
    </w:p>
    <w:p w14:paraId="1AED2379" w14:textId="5F3B7AE0" w:rsidR="00C967AE" w:rsidRDefault="00C967AE">
      <w:pPr>
        <w:pStyle w:val="TableofFigures"/>
        <w:tabs>
          <w:tab w:val="right" w:leader="dot" w:pos="9350"/>
        </w:tabs>
        <w:rPr>
          <w:rFonts w:eastAsiaTheme="minorEastAsia" w:cstheme="minorBidi"/>
          <w:noProof/>
          <w:szCs w:val="22"/>
        </w:rPr>
      </w:pPr>
      <w:r>
        <w:rPr>
          <w:noProof/>
        </w:rPr>
        <w:t>Table 46. TRC and RIM Net Benefits and Benefit-to-Cost Ratio by End Use for Industrial Sector  (75% Incentive Scenario, Cumulative NPV through 2030)</w:t>
      </w:r>
      <w:r>
        <w:rPr>
          <w:noProof/>
        </w:rPr>
        <w:tab/>
      </w:r>
      <w:r>
        <w:rPr>
          <w:noProof/>
        </w:rPr>
        <w:fldChar w:fldCharType="begin"/>
      </w:r>
      <w:r>
        <w:rPr>
          <w:noProof/>
        </w:rPr>
        <w:instrText xml:space="preserve"> PAGEREF _Toc504734839 \h </w:instrText>
      </w:r>
      <w:r>
        <w:rPr>
          <w:noProof/>
        </w:rPr>
      </w:r>
      <w:r>
        <w:rPr>
          <w:noProof/>
        </w:rPr>
        <w:fldChar w:fldCharType="separate"/>
      </w:r>
      <w:r w:rsidR="008E74B5">
        <w:rPr>
          <w:noProof/>
        </w:rPr>
        <w:t>1</w:t>
      </w:r>
      <w:r>
        <w:rPr>
          <w:noProof/>
        </w:rPr>
        <w:fldChar w:fldCharType="end"/>
      </w:r>
    </w:p>
    <w:p w14:paraId="167690C8" w14:textId="1897DF1B" w:rsidR="00C967AE" w:rsidRDefault="00C967AE">
      <w:pPr>
        <w:pStyle w:val="TableofFigures"/>
        <w:tabs>
          <w:tab w:val="right" w:leader="dot" w:pos="9350"/>
        </w:tabs>
        <w:rPr>
          <w:rFonts w:eastAsiaTheme="minorEastAsia" w:cstheme="minorBidi"/>
          <w:noProof/>
          <w:szCs w:val="22"/>
        </w:rPr>
      </w:pPr>
      <w:r>
        <w:rPr>
          <w:noProof/>
        </w:rPr>
        <w:t>Table 47. TRC and RIM Net Benefits and Benefit-to-Cost Ratio by End Use for Industrial Sector  (100% Incentive Scenario, Cumulative NPV through 2030)</w:t>
      </w:r>
      <w:r>
        <w:rPr>
          <w:noProof/>
        </w:rPr>
        <w:tab/>
      </w:r>
      <w:r>
        <w:rPr>
          <w:noProof/>
        </w:rPr>
        <w:fldChar w:fldCharType="begin"/>
      </w:r>
      <w:r>
        <w:rPr>
          <w:noProof/>
        </w:rPr>
        <w:instrText xml:space="preserve"> PAGEREF _Toc504734840 \h </w:instrText>
      </w:r>
      <w:r>
        <w:rPr>
          <w:noProof/>
        </w:rPr>
      </w:r>
      <w:r>
        <w:rPr>
          <w:noProof/>
        </w:rPr>
        <w:fldChar w:fldCharType="separate"/>
      </w:r>
      <w:r w:rsidR="008E74B5">
        <w:rPr>
          <w:noProof/>
        </w:rPr>
        <w:t>1</w:t>
      </w:r>
      <w:r>
        <w:rPr>
          <w:noProof/>
        </w:rPr>
        <w:fldChar w:fldCharType="end"/>
      </w:r>
    </w:p>
    <w:p w14:paraId="5D9D087E" w14:textId="3D794FE8" w:rsidR="00C967AE" w:rsidRDefault="00C967AE">
      <w:pPr>
        <w:pStyle w:val="TableofFigures"/>
        <w:tabs>
          <w:tab w:val="right" w:leader="dot" w:pos="9350"/>
        </w:tabs>
        <w:rPr>
          <w:rFonts w:eastAsiaTheme="minorEastAsia" w:cstheme="minorBidi"/>
          <w:noProof/>
          <w:szCs w:val="22"/>
        </w:rPr>
      </w:pPr>
      <w:r>
        <w:rPr>
          <w:noProof/>
        </w:rPr>
        <w:lastRenderedPageBreak/>
        <w:t>Table 48. PCT Net Benefits and Benefit-to-Cost Ratio by End Use for Industrial Sector  (25% Incentive Scenario, Cumulative NPV through 2030)</w:t>
      </w:r>
      <w:r>
        <w:rPr>
          <w:noProof/>
        </w:rPr>
        <w:tab/>
      </w:r>
      <w:r>
        <w:rPr>
          <w:noProof/>
        </w:rPr>
        <w:fldChar w:fldCharType="begin"/>
      </w:r>
      <w:r>
        <w:rPr>
          <w:noProof/>
        </w:rPr>
        <w:instrText xml:space="preserve"> PAGEREF _Toc504734841 \h </w:instrText>
      </w:r>
      <w:r>
        <w:rPr>
          <w:noProof/>
        </w:rPr>
      </w:r>
      <w:r>
        <w:rPr>
          <w:noProof/>
        </w:rPr>
        <w:fldChar w:fldCharType="separate"/>
      </w:r>
      <w:r w:rsidR="008E74B5">
        <w:rPr>
          <w:noProof/>
        </w:rPr>
        <w:t>1</w:t>
      </w:r>
      <w:r>
        <w:rPr>
          <w:noProof/>
        </w:rPr>
        <w:fldChar w:fldCharType="end"/>
      </w:r>
    </w:p>
    <w:p w14:paraId="6C5BC0AF" w14:textId="5024D24A" w:rsidR="00C967AE" w:rsidRDefault="00C967AE">
      <w:pPr>
        <w:pStyle w:val="TableofFigures"/>
        <w:tabs>
          <w:tab w:val="right" w:leader="dot" w:pos="9350"/>
        </w:tabs>
        <w:rPr>
          <w:rFonts w:eastAsiaTheme="minorEastAsia" w:cstheme="minorBidi"/>
          <w:noProof/>
          <w:szCs w:val="22"/>
        </w:rPr>
      </w:pPr>
      <w:r>
        <w:rPr>
          <w:noProof/>
        </w:rPr>
        <w:t>Table 49. PCT Net Benefits and Benefit-to-Cost Ratio by End Use for Industrial Sector  (50% Incentive Scenario, Cumulative NPV through 2030)</w:t>
      </w:r>
      <w:r>
        <w:rPr>
          <w:noProof/>
        </w:rPr>
        <w:tab/>
      </w:r>
      <w:r>
        <w:rPr>
          <w:noProof/>
        </w:rPr>
        <w:fldChar w:fldCharType="begin"/>
      </w:r>
      <w:r>
        <w:rPr>
          <w:noProof/>
        </w:rPr>
        <w:instrText xml:space="preserve"> PAGEREF _Toc504734842 \h </w:instrText>
      </w:r>
      <w:r>
        <w:rPr>
          <w:noProof/>
        </w:rPr>
      </w:r>
      <w:r>
        <w:rPr>
          <w:noProof/>
        </w:rPr>
        <w:fldChar w:fldCharType="separate"/>
      </w:r>
      <w:r w:rsidR="008E74B5">
        <w:rPr>
          <w:noProof/>
        </w:rPr>
        <w:t>1</w:t>
      </w:r>
      <w:r>
        <w:rPr>
          <w:noProof/>
        </w:rPr>
        <w:fldChar w:fldCharType="end"/>
      </w:r>
    </w:p>
    <w:p w14:paraId="16FBDD88" w14:textId="49EF2292" w:rsidR="00C967AE" w:rsidRDefault="00C967AE">
      <w:pPr>
        <w:pStyle w:val="TableofFigures"/>
        <w:tabs>
          <w:tab w:val="right" w:leader="dot" w:pos="9350"/>
        </w:tabs>
        <w:rPr>
          <w:rFonts w:eastAsiaTheme="minorEastAsia" w:cstheme="minorBidi"/>
          <w:noProof/>
          <w:szCs w:val="22"/>
        </w:rPr>
      </w:pPr>
      <w:r>
        <w:rPr>
          <w:noProof/>
        </w:rPr>
        <w:t>Table 50. PCT Net Benefits and Benefit-to-Cost Ratio by End Use for Industrial Sector  (75% Incentive Scenario, Cumulative NPV through 2030)</w:t>
      </w:r>
      <w:r>
        <w:rPr>
          <w:noProof/>
        </w:rPr>
        <w:tab/>
      </w:r>
      <w:r>
        <w:rPr>
          <w:noProof/>
        </w:rPr>
        <w:fldChar w:fldCharType="begin"/>
      </w:r>
      <w:r>
        <w:rPr>
          <w:noProof/>
        </w:rPr>
        <w:instrText xml:space="preserve"> PAGEREF _Toc504734843 \h </w:instrText>
      </w:r>
      <w:r>
        <w:rPr>
          <w:noProof/>
        </w:rPr>
      </w:r>
      <w:r>
        <w:rPr>
          <w:noProof/>
        </w:rPr>
        <w:fldChar w:fldCharType="separate"/>
      </w:r>
      <w:r w:rsidR="008E74B5">
        <w:rPr>
          <w:noProof/>
        </w:rPr>
        <w:t>1</w:t>
      </w:r>
      <w:r>
        <w:rPr>
          <w:noProof/>
        </w:rPr>
        <w:fldChar w:fldCharType="end"/>
      </w:r>
    </w:p>
    <w:p w14:paraId="576E69B8" w14:textId="13A0204B" w:rsidR="00C967AE" w:rsidRDefault="00C967AE">
      <w:pPr>
        <w:pStyle w:val="TableofFigures"/>
        <w:tabs>
          <w:tab w:val="right" w:leader="dot" w:pos="9350"/>
        </w:tabs>
        <w:rPr>
          <w:rFonts w:eastAsiaTheme="minorEastAsia" w:cstheme="minorBidi"/>
          <w:noProof/>
          <w:szCs w:val="22"/>
        </w:rPr>
      </w:pPr>
      <w:r>
        <w:rPr>
          <w:noProof/>
        </w:rPr>
        <w:t>Table 51. PCT Net Benefits and Benefit-to-Cost Ratio by End Use for Industrial Sector  (100% Incentive Scenario, Cumulative NPV through 2030)</w:t>
      </w:r>
      <w:r>
        <w:rPr>
          <w:noProof/>
        </w:rPr>
        <w:tab/>
      </w:r>
      <w:r>
        <w:rPr>
          <w:noProof/>
        </w:rPr>
        <w:fldChar w:fldCharType="begin"/>
      </w:r>
      <w:r>
        <w:rPr>
          <w:noProof/>
        </w:rPr>
        <w:instrText xml:space="preserve"> PAGEREF _Toc504734844 \h </w:instrText>
      </w:r>
      <w:r>
        <w:rPr>
          <w:noProof/>
        </w:rPr>
      </w:r>
      <w:r>
        <w:rPr>
          <w:noProof/>
        </w:rPr>
        <w:fldChar w:fldCharType="separate"/>
      </w:r>
      <w:r w:rsidR="008E74B5">
        <w:rPr>
          <w:noProof/>
        </w:rPr>
        <w:t>1</w:t>
      </w:r>
      <w:r>
        <w:rPr>
          <w:noProof/>
        </w:rPr>
        <w:fldChar w:fldCharType="end"/>
      </w:r>
    </w:p>
    <w:p w14:paraId="41DAA457" w14:textId="04B0AE65" w:rsidR="00C967AE" w:rsidRDefault="00C967AE">
      <w:pPr>
        <w:pStyle w:val="TableofFigures"/>
        <w:tabs>
          <w:tab w:val="right" w:leader="dot" w:pos="9350"/>
        </w:tabs>
        <w:rPr>
          <w:rFonts w:eastAsiaTheme="minorEastAsia" w:cstheme="minorBidi"/>
          <w:noProof/>
          <w:szCs w:val="22"/>
        </w:rPr>
      </w:pPr>
      <w:r>
        <w:rPr>
          <w:noProof/>
        </w:rPr>
        <w:t>Table A-1. Key Data Sources</w:t>
      </w:r>
      <w:r>
        <w:rPr>
          <w:noProof/>
        </w:rPr>
        <w:tab/>
      </w:r>
      <w:r>
        <w:rPr>
          <w:noProof/>
        </w:rPr>
        <w:fldChar w:fldCharType="begin"/>
      </w:r>
      <w:r>
        <w:rPr>
          <w:noProof/>
        </w:rPr>
        <w:instrText xml:space="preserve"> PAGEREF _Toc504734845 \h </w:instrText>
      </w:r>
      <w:r>
        <w:rPr>
          <w:noProof/>
        </w:rPr>
      </w:r>
      <w:r>
        <w:rPr>
          <w:noProof/>
        </w:rPr>
        <w:fldChar w:fldCharType="separate"/>
      </w:r>
      <w:r w:rsidR="008E74B5">
        <w:rPr>
          <w:noProof/>
        </w:rPr>
        <w:t>1</w:t>
      </w:r>
      <w:r>
        <w:rPr>
          <w:noProof/>
        </w:rPr>
        <w:fldChar w:fldCharType="end"/>
      </w:r>
    </w:p>
    <w:p w14:paraId="7BDF780A" w14:textId="07566877" w:rsidR="00C967AE" w:rsidRDefault="00C967AE">
      <w:pPr>
        <w:pStyle w:val="TableofFigures"/>
        <w:tabs>
          <w:tab w:val="right" w:leader="dot" w:pos="9350"/>
        </w:tabs>
        <w:rPr>
          <w:rFonts w:eastAsiaTheme="minorEastAsia" w:cstheme="minorBidi"/>
          <w:noProof/>
          <w:szCs w:val="22"/>
        </w:rPr>
      </w:pPr>
      <w:r>
        <w:rPr>
          <w:noProof/>
        </w:rPr>
        <w:t>Table A-2. Energy Efficiency Measure Counts by Sector</w:t>
      </w:r>
      <w:r>
        <w:rPr>
          <w:noProof/>
        </w:rPr>
        <w:tab/>
      </w:r>
      <w:r>
        <w:rPr>
          <w:noProof/>
        </w:rPr>
        <w:fldChar w:fldCharType="begin"/>
      </w:r>
      <w:r>
        <w:rPr>
          <w:noProof/>
        </w:rPr>
        <w:instrText xml:space="preserve"> PAGEREF _Toc504734846 \h </w:instrText>
      </w:r>
      <w:r>
        <w:rPr>
          <w:noProof/>
        </w:rPr>
      </w:r>
      <w:r>
        <w:rPr>
          <w:noProof/>
        </w:rPr>
        <w:fldChar w:fldCharType="separate"/>
      </w:r>
      <w:r w:rsidR="008E74B5">
        <w:rPr>
          <w:noProof/>
        </w:rPr>
        <w:t>1</w:t>
      </w:r>
      <w:r>
        <w:rPr>
          <w:noProof/>
        </w:rPr>
        <w:fldChar w:fldCharType="end"/>
      </w:r>
    </w:p>
    <w:p w14:paraId="470D210D" w14:textId="246CF9AF" w:rsidR="00C967AE" w:rsidRDefault="00C967AE">
      <w:pPr>
        <w:pStyle w:val="TableofFigures"/>
        <w:tabs>
          <w:tab w:val="right" w:leader="dot" w:pos="9350"/>
        </w:tabs>
        <w:rPr>
          <w:rFonts w:eastAsiaTheme="minorEastAsia" w:cstheme="minorBidi"/>
          <w:noProof/>
          <w:szCs w:val="22"/>
        </w:rPr>
      </w:pPr>
      <w:r>
        <w:rPr>
          <w:noProof/>
        </w:rPr>
        <w:t>Table A-3. Measure Applicability Factors</w:t>
      </w:r>
      <w:r>
        <w:rPr>
          <w:noProof/>
        </w:rPr>
        <w:tab/>
      </w:r>
      <w:r>
        <w:rPr>
          <w:noProof/>
        </w:rPr>
        <w:fldChar w:fldCharType="begin"/>
      </w:r>
      <w:r>
        <w:rPr>
          <w:noProof/>
        </w:rPr>
        <w:instrText xml:space="preserve"> PAGEREF _Toc504734847 \h </w:instrText>
      </w:r>
      <w:r>
        <w:rPr>
          <w:noProof/>
        </w:rPr>
      </w:r>
      <w:r>
        <w:rPr>
          <w:noProof/>
        </w:rPr>
        <w:fldChar w:fldCharType="separate"/>
      </w:r>
      <w:r w:rsidR="008E74B5">
        <w:rPr>
          <w:noProof/>
        </w:rPr>
        <w:t>1</w:t>
      </w:r>
      <w:r>
        <w:rPr>
          <w:noProof/>
        </w:rPr>
        <w:fldChar w:fldCharType="end"/>
      </w:r>
    </w:p>
    <w:p w14:paraId="5DB9CE81" w14:textId="14B05BD8" w:rsidR="00C967AE" w:rsidRDefault="00C967AE">
      <w:pPr>
        <w:pStyle w:val="TableofFigures"/>
        <w:tabs>
          <w:tab w:val="right" w:leader="dot" w:pos="9350"/>
        </w:tabs>
        <w:rPr>
          <w:rFonts w:eastAsiaTheme="minorEastAsia" w:cstheme="minorBidi"/>
          <w:noProof/>
          <w:szCs w:val="22"/>
        </w:rPr>
      </w:pPr>
      <w:r>
        <w:rPr>
          <w:noProof/>
        </w:rPr>
        <w:t>Table B-1. Components of Cost-Effectiveness Calculations</w:t>
      </w:r>
      <w:r>
        <w:rPr>
          <w:noProof/>
        </w:rPr>
        <w:tab/>
      </w:r>
      <w:r>
        <w:rPr>
          <w:noProof/>
        </w:rPr>
        <w:fldChar w:fldCharType="begin"/>
      </w:r>
      <w:r>
        <w:rPr>
          <w:noProof/>
        </w:rPr>
        <w:instrText xml:space="preserve"> PAGEREF _Toc504734848 \h </w:instrText>
      </w:r>
      <w:r>
        <w:rPr>
          <w:noProof/>
        </w:rPr>
      </w:r>
      <w:r>
        <w:rPr>
          <w:noProof/>
        </w:rPr>
        <w:fldChar w:fldCharType="separate"/>
      </w:r>
      <w:r w:rsidR="008E74B5">
        <w:rPr>
          <w:noProof/>
        </w:rPr>
        <w:t>1</w:t>
      </w:r>
      <w:r>
        <w:rPr>
          <w:noProof/>
        </w:rPr>
        <w:fldChar w:fldCharType="end"/>
      </w:r>
    </w:p>
    <w:p w14:paraId="3C342273" w14:textId="032F84E8" w:rsidR="00C967AE" w:rsidRDefault="00C967AE">
      <w:pPr>
        <w:pStyle w:val="TableofFigures"/>
        <w:tabs>
          <w:tab w:val="right" w:leader="dot" w:pos="9350"/>
        </w:tabs>
        <w:rPr>
          <w:rFonts w:eastAsiaTheme="minorEastAsia" w:cstheme="minorBidi"/>
          <w:noProof/>
          <w:szCs w:val="22"/>
        </w:rPr>
      </w:pPr>
      <w:r>
        <w:rPr>
          <w:noProof/>
        </w:rPr>
        <w:t>Table B-2. Participant Cost Test (PCT)</w:t>
      </w:r>
      <w:r>
        <w:rPr>
          <w:noProof/>
        </w:rPr>
        <w:tab/>
      </w:r>
      <w:r>
        <w:rPr>
          <w:noProof/>
        </w:rPr>
        <w:fldChar w:fldCharType="begin"/>
      </w:r>
      <w:r>
        <w:rPr>
          <w:noProof/>
        </w:rPr>
        <w:instrText xml:space="preserve"> PAGEREF _Toc504734849 \h </w:instrText>
      </w:r>
      <w:r>
        <w:rPr>
          <w:noProof/>
        </w:rPr>
      </w:r>
      <w:r>
        <w:rPr>
          <w:noProof/>
        </w:rPr>
        <w:fldChar w:fldCharType="separate"/>
      </w:r>
      <w:r w:rsidR="008E74B5">
        <w:rPr>
          <w:noProof/>
        </w:rPr>
        <w:t>1</w:t>
      </w:r>
      <w:r>
        <w:rPr>
          <w:noProof/>
        </w:rPr>
        <w:fldChar w:fldCharType="end"/>
      </w:r>
    </w:p>
    <w:p w14:paraId="371A6BB9" w14:textId="18955A7D" w:rsidR="00C967AE" w:rsidRDefault="00C967AE">
      <w:pPr>
        <w:pStyle w:val="TableofFigures"/>
        <w:tabs>
          <w:tab w:val="right" w:leader="dot" w:pos="9350"/>
        </w:tabs>
        <w:rPr>
          <w:rFonts w:eastAsiaTheme="minorEastAsia" w:cstheme="minorBidi"/>
          <w:noProof/>
          <w:szCs w:val="22"/>
        </w:rPr>
      </w:pPr>
      <w:r>
        <w:rPr>
          <w:noProof/>
        </w:rPr>
        <w:t>Table B-3. Total Resource Cost (TRC)</w:t>
      </w:r>
      <w:r>
        <w:rPr>
          <w:noProof/>
        </w:rPr>
        <w:tab/>
      </w:r>
      <w:r>
        <w:rPr>
          <w:noProof/>
        </w:rPr>
        <w:fldChar w:fldCharType="begin"/>
      </w:r>
      <w:r>
        <w:rPr>
          <w:noProof/>
        </w:rPr>
        <w:instrText xml:space="preserve"> PAGEREF _Toc504734850 \h </w:instrText>
      </w:r>
      <w:r>
        <w:rPr>
          <w:noProof/>
        </w:rPr>
      </w:r>
      <w:r>
        <w:rPr>
          <w:noProof/>
        </w:rPr>
        <w:fldChar w:fldCharType="separate"/>
      </w:r>
      <w:r w:rsidR="008E74B5">
        <w:rPr>
          <w:noProof/>
        </w:rPr>
        <w:t>1</w:t>
      </w:r>
      <w:r>
        <w:rPr>
          <w:noProof/>
        </w:rPr>
        <w:fldChar w:fldCharType="end"/>
      </w:r>
    </w:p>
    <w:p w14:paraId="0BA358CC" w14:textId="58E25C45" w:rsidR="00C967AE" w:rsidRDefault="00C967AE">
      <w:pPr>
        <w:pStyle w:val="TableofFigures"/>
        <w:tabs>
          <w:tab w:val="right" w:leader="dot" w:pos="9350"/>
        </w:tabs>
        <w:rPr>
          <w:rFonts w:eastAsiaTheme="minorEastAsia" w:cstheme="minorBidi"/>
          <w:noProof/>
          <w:szCs w:val="22"/>
        </w:rPr>
      </w:pPr>
      <w:r>
        <w:rPr>
          <w:noProof/>
        </w:rPr>
        <w:t>Table B-4. Ratepayer Impact Measure (RIM)</w:t>
      </w:r>
      <w:r>
        <w:rPr>
          <w:noProof/>
        </w:rPr>
        <w:tab/>
      </w:r>
      <w:r>
        <w:rPr>
          <w:noProof/>
        </w:rPr>
        <w:fldChar w:fldCharType="begin"/>
      </w:r>
      <w:r>
        <w:rPr>
          <w:noProof/>
        </w:rPr>
        <w:instrText xml:space="preserve"> PAGEREF _Toc504734851 \h </w:instrText>
      </w:r>
      <w:r>
        <w:rPr>
          <w:noProof/>
        </w:rPr>
      </w:r>
      <w:r>
        <w:rPr>
          <w:noProof/>
        </w:rPr>
        <w:fldChar w:fldCharType="separate"/>
      </w:r>
      <w:r w:rsidR="008E74B5">
        <w:rPr>
          <w:noProof/>
        </w:rPr>
        <w:t>1</w:t>
      </w:r>
      <w:r>
        <w:rPr>
          <w:noProof/>
        </w:rPr>
        <w:fldChar w:fldCharType="end"/>
      </w:r>
    </w:p>
    <w:p w14:paraId="1492539E" w14:textId="7247E096" w:rsidR="00C967AE" w:rsidRDefault="00C967AE">
      <w:pPr>
        <w:pStyle w:val="TableofFigures"/>
        <w:tabs>
          <w:tab w:val="right" w:leader="dot" w:pos="9350"/>
        </w:tabs>
        <w:rPr>
          <w:rFonts w:eastAsiaTheme="minorEastAsia" w:cstheme="minorBidi"/>
          <w:noProof/>
          <w:szCs w:val="22"/>
        </w:rPr>
      </w:pPr>
      <w:r>
        <w:rPr>
          <w:noProof/>
        </w:rPr>
        <w:t>Table B-5. Program Administrator Cost Test (PAC)</w:t>
      </w:r>
      <w:r>
        <w:rPr>
          <w:noProof/>
        </w:rPr>
        <w:tab/>
      </w:r>
      <w:r>
        <w:rPr>
          <w:noProof/>
        </w:rPr>
        <w:fldChar w:fldCharType="begin"/>
      </w:r>
      <w:r>
        <w:rPr>
          <w:noProof/>
        </w:rPr>
        <w:instrText xml:space="preserve"> PAGEREF _Toc504734852 \h </w:instrText>
      </w:r>
      <w:r>
        <w:rPr>
          <w:noProof/>
        </w:rPr>
      </w:r>
      <w:r>
        <w:rPr>
          <w:noProof/>
        </w:rPr>
        <w:fldChar w:fldCharType="separate"/>
      </w:r>
      <w:r w:rsidR="008E74B5">
        <w:rPr>
          <w:noProof/>
        </w:rPr>
        <w:t>1</w:t>
      </w:r>
      <w:r>
        <w:rPr>
          <w:noProof/>
        </w:rPr>
        <w:fldChar w:fldCharType="end"/>
      </w:r>
    </w:p>
    <w:p w14:paraId="5E3FF6C6" w14:textId="77777777" w:rsidR="00AD0374" w:rsidRDefault="00AD0374" w:rsidP="00AD0374">
      <w:pPr>
        <w:pStyle w:val="IntroPages-Listoffiguresbody"/>
      </w:pPr>
      <w:r>
        <w:rPr>
          <w:rFonts w:asciiTheme="minorHAnsi" w:hAnsiTheme="minorHAnsi"/>
        </w:rPr>
        <w:fldChar w:fldCharType="end"/>
      </w:r>
    </w:p>
    <w:p w14:paraId="56EAE2DE" w14:textId="77777777" w:rsidR="00AD0374" w:rsidRDefault="00AD0374" w:rsidP="00AD0374">
      <w:pPr>
        <w:pStyle w:val="IntroPages-Listoffiguresbody"/>
      </w:pPr>
    </w:p>
    <w:p w14:paraId="0C0E4FCB" w14:textId="77777777" w:rsidR="00266EB9" w:rsidRDefault="00266EB9" w:rsidP="00F73E61">
      <w:pPr>
        <w:pStyle w:val="Heading1"/>
        <w:numPr>
          <w:ilvl w:val="0"/>
          <w:numId w:val="7"/>
        </w:numPr>
        <w:sectPr w:rsidR="00266EB9" w:rsidSect="009F2AB3">
          <w:headerReference w:type="default" r:id="rId25"/>
          <w:footerReference w:type="default" r:id="rId26"/>
          <w:headerReference w:type="first" r:id="rId27"/>
          <w:footerReference w:type="first" r:id="rId28"/>
          <w:footnotePr>
            <w:numRestart w:val="eachSect"/>
          </w:footnotePr>
          <w:endnotePr>
            <w:numFmt w:val="decimal"/>
          </w:endnotePr>
          <w:pgSz w:w="12240" w:h="15840" w:code="1"/>
          <w:pgMar w:top="1440" w:right="1440" w:bottom="1440" w:left="1440" w:header="720" w:footer="720" w:gutter="0"/>
          <w:pgNumType w:fmt="lowerRoman" w:start="3"/>
          <w:cols w:space="360"/>
          <w:titlePg/>
          <w:docGrid w:linePitch="299"/>
        </w:sectPr>
      </w:pPr>
    </w:p>
    <w:p w14:paraId="1C17DCDD" w14:textId="5E552AFB" w:rsidR="003A6197" w:rsidRPr="003A6197" w:rsidRDefault="003A6197" w:rsidP="003A6197">
      <w:pPr>
        <w:pStyle w:val="Heading1"/>
      </w:pPr>
      <w:bookmarkStart w:id="8" w:name="_Toc381096737"/>
      <w:bookmarkStart w:id="9" w:name="_Ref382222322"/>
      <w:bookmarkStart w:id="10" w:name="_Ref382222349"/>
      <w:bookmarkStart w:id="11" w:name="_Toc408472965"/>
      <w:bookmarkStart w:id="12" w:name="_Toc504734653"/>
      <w:bookmarkStart w:id="13" w:name="_Toc504734390"/>
      <w:bookmarkEnd w:id="5"/>
      <w:bookmarkEnd w:id="6"/>
      <w:r w:rsidRPr="003A6197">
        <w:lastRenderedPageBreak/>
        <w:t>Executive Summary</w:t>
      </w:r>
      <w:bookmarkEnd w:id="8"/>
      <w:bookmarkEnd w:id="9"/>
      <w:bookmarkEnd w:id="10"/>
      <w:bookmarkEnd w:id="11"/>
      <w:bookmarkEnd w:id="12"/>
      <w:bookmarkEnd w:id="13"/>
    </w:p>
    <w:p w14:paraId="5A80D403" w14:textId="7E47D876" w:rsidR="003A6197" w:rsidRPr="003A6197" w:rsidRDefault="003A6197" w:rsidP="003A6197">
      <w:pPr>
        <w:pStyle w:val="Text"/>
      </w:pPr>
      <w:r w:rsidRPr="003A6197">
        <w:t xml:space="preserve">As part of the </w:t>
      </w:r>
      <w:r w:rsidR="00165924" w:rsidRPr="003A6197">
        <w:t>201</w:t>
      </w:r>
      <w:r w:rsidR="00165924">
        <w:t>9</w:t>
      </w:r>
      <w:r w:rsidR="00165924" w:rsidRPr="003A6197">
        <w:t xml:space="preserve"> </w:t>
      </w:r>
      <w:r w:rsidRPr="003A6197">
        <w:t xml:space="preserve">Integrated Resource Plan (“IRP”) process, Georgia Power Company (“Georgia Power”) must complete an updated </w:t>
      </w:r>
      <w:r w:rsidR="004A763A">
        <w:t>energy efficiency</w:t>
      </w:r>
      <w:r w:rsidRPr="003A6197">
        <w:t xml:space="preserve"> technical, economic, and achievable potentials study, as </w:t>
      </w:r>
      <w:r w:rsidRPr="001965BC">
        <w:t>described in the 201</w:t>
      </w:r>
      <w:r w:rsidR="00EB32F0">
        <w:t>6</w:t>
      </w:r>
      <w:r w:rsidRPr="001965BC">
        <w:t xml:space="preserve"> IRP Final Order (Dockets </w:t>
      </w:r>
      <w:r w:rsidR="0073695A" w:rsidRPr="001965BC">
        <w:t>40161</w:t>
      </w:r>
      <w:r w:rsidRPr="001965BC">
        <w:t xml:space="preserve"> and </w:t>
      </w:r>
      <w:r w:rsidR="0073695A" w:rsidRPr="001965BC">
        <w:t>40162</w:t>
      </w:r>
      <w:r w:rsidRPr="001965BC">
        <w:t>)</w:t>
      </w:r>
      <w:r w:rsidRPr="003A6197">
        <w:t>, per the Georgia Public Service Commission. This report details the results of the</w:t>
      </w:r>
      <w:r w:rsidR="00016AD7">
        <w:t xml:space="preserve"> </w:t>
      </w:r>
      <w:r w:rsidRPr="003A6197">
        <w:t>study</w:t>
      </w:r>
      <w:r w:rsidR="00A44DCD">
        <w:t>.</w:t>
      </w:r>
    </w:p>
    <w:p w14:paraId="1B526D1B" w14:textId="7F7ECEF7" w:rsidR="003A6197" w:rsidRPr="003A6197" w:rsidRDefault="003A6197" w:rsidP="003A6197">
      <w:pPr>
        <w:pStyle w:val="Text"/>
      </w:pPr>
      <w:r w:rsidRPr="003A6197">
        <w:t xml:space="preserve">Georgia Power retained Nexant, Inc. (“Nexant”) to conduct an assessment of </w:t>
      </w:r>
      <w:r w:rsidR="004A763A">
        <w:t>energy efficiency</w:t>
      </w:r>
      <w:r w:rsidRPr="003A6197">
        <w:t xml:space="preserve"> potentials in the Georgia Power service area, building on results from the </w:t>
      </w:r>
      <w:r w:rsidR="004A763A">
        <w:t>energy efficiency</w:t>
      </w:r>
      <w:r w:rsidRPr="003A6197">
        <w:t xml:space="preserve"> measure screening and technical analyses, which Nexant had supported over the preceding months. Southern Company Services provided additional support with the study’s modeling analyses.</w:t>
      </w:r>
    </w:p>
    <w:p w14:paraId="44305B82" w14:textId="77777777" w:rsidR="003A6197" w:rsidRPr="003A6197" w:rsidRDefault="003A6197" w:rsidP="003A6197">
      <w:pPr>
        <w:pStyle w:val="Heading2"/>
      </w:pPr>
      <w:bookmarkStart w:id="14" w:name="_Toc408472967"/>
      <w:bookmarkStart w:id="15" w:name="_Toc504734654"/>
      <w:bookmarkStart w:id="16" w:name="_Toc504734391"/>
      <w:r w:rsidRPr="003A6197">
        <w:t>Assessment Approach</w:t>
      </w:r>
      <w:bookmarkEnd w:id="14"/>
      <w:bookmarkEnd w:id="15"/>
      <w:bookmarkEnd w:id="16"/>
    </w:p>
    <w:p w14:paraId="0E3354A2" w14:textId="55A3FE47" w:rsidR="003A6197" w:rsidRPr="003A6197" w:rsidRDefault="003A6197" w:rsidP="003A6197">
      <w:pPr>
        <w:pStyle w:val="Text"/>
      </w:pPr>
      <w:r w:rsidRPr="003A6197">
        <w:t xml:space="preserve">The achievable </w:t>
      </w:r>
      <w:r w:rsidR="004A763A">
        <w:t>energy efficiency</w:t>
      </w:r>
      <w:r w:rsidRPr="003A6197">
        <w:t xml:space="preserve"> potentials assessment used the following three sequential steps:</w:t>
      </w:r>
    </w:p>
    <w:p w14:paraId="62428C7D" w14:textId="41C04CCF" w:rsidR="003A6197" w:rsidRPr="003A6197" w:rsidRDefault="003A6197" w:rsidP="003A6197">
      <w:pPr>
        <w:pStyle w:val="Mainbody-Bullets"/>
      </w:pPr>
      <w:r w:rsidRPr="003A6197">
        <w:t xml:space="preserve">Organize input data: Nexant compiled final </w:t>
      </w:r>
      <w:r w:rsidR="004A763A">
        <w:t>energy efficiency</w:t>
      </w:r>
      <w:r w:rsidRPr="003A6197">
        <w:t xml:space="preserve"> measure screening results, effective useful life, incremental cost, and collected service area sales forecast data. Inputs included confidential data, such as forecast</w:t>
      </w:r>
      <w:r w:rsidR="00B479C7">
        <w:t>s</w:t>
      </w:r>
      <w:r w:rsidRPr="003A6197">
        <w:t xml:space="preserve"> of customer counts and floor space, end-use saturations, end-use unit energy consumption, and energy intensity. </w:t>
      </w:r>
    </w:p>
    <w:p w14:paraId="2E1475BF" w14:textId="6ACA0B22" w:rsidR="003A6197" w:rsidRPr="003A6197" w:rsidRDefault="003A6197" w:rsidP="003A6197">
      <w:pPr>
        <w:pStyle w:val="Mainbody-Bullets"/>
      </w:pPr>
      <w:r w:rsidRPr="003A6197">
        <w:t xml:space="preserve">Estimate </w:t>
      </w:r>
      <w:r w:rsidR="004A763A">
        <w:t>energy efficiency</w:t>
      </w:r>
      <w:r w:rsidRPr="003A6197">
        <w:t xml:space="preserve"> potentials impacts at the end-use level: Southern Company Services modeled individual </w:t>
      </w:r>
      <w:r w:rsidR="004A763A">
        <w:t>energy efficiency</w:t>
      </w:r>
      <w:r w:rsidRPr="003A6197">
        <w:t xml:space="preserve"> measures in EnerSim</w:t>
      </w:r>
      <w:bookmarkStart w:id="17" w:name="_Ref406590832"/>
      <w:r w:rsidRPr="003A6197">
        <w:rPr>
          <w:vertAlign w:val="superscript"/>
        </w:rPr>
        <w:footnoteReference w:id="2"/>
      </w:r>
      <w:bookmarkEnd w:id="17"/>
      <w:r w:rsidRPr="003A6197">
        <w:rPr>
          <w:vertAlign w:val="superscript"/>
        </w:rPr>
        <w:t xml:space="preserve"> </w:t>
      </w:r>
      <w:r w:rsidRPr="003A6197">
        <w:t>to create load</w:t>
      </w:r>
      <w:r w:rsidR="00B479C7">
        <w:t xml:space="preserve"> </w:t>
      </w:r>
      <w:r w:rsidRPr="003A6197">
        <w:t>shapes, calculate electricity revenues, and evaluate any other utility impacts. The Profitability Reliability Incremental Cost Evaluation Model (“PRICEM”) used the EnerSim load</w:t>
      </w:r>
      <w:r w:rsidR="00B479C7">
        <w:t xml:space="preserve"> </w:t>
      </w:r>
      <w:r w:rsidRPr="003A6197">
        <w:t xml:space="preserve">shapes to calculate the electric economics of </w:t>
      </w:r>
      <w:r w:rsidR="004A763A">
        <w:t>energy efficiency</w:t>
      </w:r>
      <w:r w:rsidRPr="003A6197">
        <w:t xml:space="preserve"> measures. Using energy savings and associated economic impacts (electric, gas, and water) for each of the </w:t>
      </w:r>
      <w:r w:rsidR="00A95565">
        <w:t>427</w:t>
      </w:r>
      <w:r w:rsidRPr="003A6197">
        <w:t xml:space="preserve"> discrete measures, </w:t>
      </w:r>
      <w:r w:rsidR="00077E1C">
        <w:t>Nexant</w:t>
      </w:r>
      <w:r w:rsidR="00077E1C" w:rsidRPr="003A6197">
        <w:t xml:space="preserve"> </w:t>
      </w:r>
      <w:r w:rsidRPr="003A6197">
        <w:t xml:space="preserve">analyzed groups of measures by facility type and end use. </w:t>
      </w:r>
    </w:p>
    <w:p w14:paraId="61F5EE29" w14:textId="08953BA2" w:rsidR="003A6197" w:rsidRPr="003A6197" w:rsidRDefault="003A6197" w:rsidP="003A6197">
      <w:pPr>
        <w:pStyle w:val="Mainbody-Bulletsoutforlastbullet"/>
        <w:rPr>
          <w:rFonts w:cs="Arial"/>
          <w:b/>
        </w:rPr>
      </w:pPr>
      <w:r w:rsidRPr="003A6197">
        <w:t xml:space="preserve">Estimate theoretically achievable impacts: Following a review of </w:t>
      </w:r>
      <w:r w:rsidR="004A763A">
        <w:t>energy efficiency</w:t>
      </w:r>
      <w:r w:rsidRPr="003A6197">
        <w:t xml:space="preserve"> market potentials studies, reported Energy Information Administration (“EIA”) data, and observed program results</w:t>
      </w:r>
      <w:r w:rsidR="00EB32F0">
        <w:t xml:space="preserve"> across North America</w:t>
      </w:r>
      <w:r w:rsidRPr="003A6197">
        <w:t xml:space="preserve">, </w:t>
      </w:r>
      <w:r w:rsidR="00EB32F0">
        <w:t>Nexant</w:t>
      </w:r>
      <w:r w:rsidRPr="003A6197">
        <w:t xml:space="preserve"> applied plausible market penetration curves to each end use, estimating technically feasible, economically feasible, and potentially achievable </w:t>
      </w:r>
      <w:r w:rsidR="004A763A">
        <w:t>energy efficiency</w:t>
      </w:r>
      <w:r w:rsidRPr="003A6197">
        <w:t xml:space="preserve"> impacts.</w:t>
      </w:r>
    </w:p>
    <w:p w14:paraId="32BE8991" w14:textId="04A0B403" w:rsidR="003A6197" w:rsidRPr="003A6197" w:rsidRDefault="003A6197" w:rsidP="003A6197">
      <w:pPr>
        <w:pStyle w:val="Heading2"/>
      </w:pPr>
      <w:bookmarkStart w:id="18" w:name="_Toc408472968"/>
      <w:bookmarkStart w:id="19" w:name="_Toc504734655"/>
      <w:bookmarkStart w:id="20" w:name="_Toc504734392"/>
      <w:bookmarkStart w:id="21" w:name="_Toc381096740"/>
      <w:r w:rsidRPr="003A6197">
        <w:lastRenderedPageBreak/>
        <w:t xml:space="preserve">Definitions of </w:t>
      </w:r>
      <w:r w:rsidR="005E2B40">
        <w:t>Energy Efficiency</w:t>
      </w:r>
      <w:r w:rsidRPr="003A6197">
        <w:t xml:space="preserve"> Potential</w:t>
      </w:r>
      <w:bookmarkEnd w:id="18"/>
      <w:bookmarkEnd w:id="19"/>
      <w:bookmarkEnd w:id="20"/>
    </w:p>
    <w:bookmarkEnd w:id="21"/>
    <w:p w14:paraId="52B03E04" w14:textId="1E2AD6FF" w:rsidR="003A6197" w:rsidRPr="003A6197" w:rsidRDefault="003A6197" w:rsidP="003A6197">
      <w:pPr>
        <w:pStyle w:val="Text"/>
      </w:pPr>
      <w:r w:rsidRPr="003A6197">
        <w:fldChar w:fldCharType="begin"/>
      </w:r>
      <w:r w:rsidRPr="003A6197">
        <w:instrText xml:space="preserve"> REF _Ref406589868 \h </w:instrText>
      </w:r>
      <w:r>
        <w:instrText xml:space="preserve"> \* MERGEFORMAT </w:instrText>
      </w:r>
      <w:r w:rsidRPr="003A6197">
        <w:fldChar w:fldCharType="separate"/>
      </w:r>
      <w:r w:rsidR="008E74B5" w:rsidRPr="003A6197">
        <w:t xml:space="preserve">Figure </w:t>
      </w:r>
      <w:r w:rsidR="008E74B5">
        <w:t>1</w:t>
      </w:r>
      <w:r w:rsidRPr="003A6197">
        <w:fldChar w:fldCharType="end"/>
      </w:r>
      <w:r w:rsidRPr="003A6197">
        <w:t xml:space="preserve"> shows types of potentials available in a utility’s territory, defined as follows:</w:t>
      </w:r>
    </w:p>
    <w:p w14:paraId="4E47FE16" w14:textId="0790AB18" w:rsidR="003A6197" w:rsidRPr="003A6197" w:rsidRDefault="003A6197" w:rsidP="003A6197">
      <w:pPr>
        <w:pStyle w:val="Mainbody-Bullets"/>
      </w:pPr>
      <w:r w:rsidRPr="003A6197">
        <w:t xml:space="preserve">Technical potential: The quantification of savings that can be realized if </w:t>
      </w:r>
      <w:r w:rsidR="004A763A">
        <w:t>energy efficiency</w:t>
      </w:r>
      <w:r w:rsidRPr="003A6197">
        <w:t xml:space="preserve"> measures passing the qualitative screening are applied in all feasible instances, regardless of cost.</w:t>
      </w:r>
    </w:p>
    <w:p w14:paraId="3AEB7BA4" w14:textId="77777777" w:rsidR="003A6197" w:rsidRPr="003A6197" w:rsidRDefault="003A6197" w:rsidP="003A6197">
      <w:pPr>
        <w:pStyle w:val="Mainbody-Bullets"/>
      </w:pPr>
      <w:r w:rsidRPr="003A6197">
        <w:t>Economic potential: A subset of technical potential, where measures are cost-effective from the Total Resource Cost (“TRC”) perspective, without regard to cross-subsidies.</w:t>
      </w:r>
    </w:p>
    <w:p w14:paraId="76F320C3" w14:textId="730F1B66" w:rsidR="003A6197" w:rsidRPr="003A6197" w:rsidRDefault="003A6197" w:rsidP="003A6197">
      <w:pPr>
        <w:pStyle w:val="Mainbody-Bullets"/>
      </w:pPr>
      <w:r w:rsidRPr="003A6197">
        <w:t xml:space="preserve">Achievable potential: </w:t>
      </w:r>
      <w:r w:rsidR="00731DD2">
        <w:t>A subset of economic potential, e</w:t>
      </w:r>
      <w:r w:rsidRPr="003A6197">
        <w:t xml:space="preserve">nergy savings that can feasibly be achieved through program and policy interventions. This study estimated theoretically achievable potential for four policy intervention scenarios corresponding to varying incentive levels provided to end-use consumers: </w:t>
      </w:r>
    </w:p>
    <w:p w14:paraId="683CBF0A" w14:textId="2DBE7E9D" w:rsidR="003A6197" w:rsidRPr="003A6197" w:rsidRDefault="003A6197" w:rsidP="00F73E61">
      <w:pPr>
        <w:pStyle w:val="Mainbody-Bullets"/>
        <w:numPr>
          <w:ilvl w:val="1"/>
          <w:numId w:val="4"/>
        </w:numPr>
      </w:pPr>
      <w:r w:rsidRPr="003A6197">
        <w:t xml:space="preserve">“25% Incentive”: Monetary incentives to customers, equaling 25% of incremental costs of </w:t>
      </w:r>
      <w:r w:rsidR="004A763A">
        <w:t>energy efficiency</w:t>
      </w:r>
      <w:r w:rsidRPr="003A6197">
        <w:t xml:space="preserve"> improvements.</w:t>
      </w:r>
    </w:p>
    <w:p w14:paraId="7D79D98A" w14:textId="6DC62AD6" w:rsidR="003A6197" w:rsidRPr="003A6197" w:rsidRDefault="003A6197" w:rsidP="00F73E61">
      <w:pPr>
        <w:pStyle w:val="Mainbody-Bullets"/>
        <w:numPr>
          <w:ilvl w:val="1"/>
          <w:numId w:val="4"/>
        </w:numPr>
      </w:pPr>
      <w:r w:rsidRPr="003A6197">
        <w:t xml:space="preserve">“50% Incentive”: Monetary incentives to customers, equaling 50% of incremental costs of </w:t>
      </w:r>
      <w:r w:rsidR="004A763A">
        <w:t>energy efficiency</w:t>
      </w:r>
      <w:r w:rsidRPr="003A6197">
        <w:t xml:space="preserve"> improvements.</w:t>
      </w:r>
    </w:p>
    <w:p w14:paraId="469B8D73" w14:textId="7DB8156B" w:rsidR="003A6197" w:rsidRPr="003A6197" w:rsidRDefault="003A6197" w:rsidP="00F73E61">
      <w:pPr>
        <w:pStyle w:val="Mainbody-Bullets"/>
        <w:numPr>
          <w:ilvl w:val="1"/>
          <w:numId w:val="4"/>
        </w:numPr>
      </w:pPr>
      <w:r w:rsidRPr="003A6197">
        <w:t xml:space="preserve">“75% Incentive”: Monetary incentives to customers, equaling 75% of incremental costs of </w:t>
      </w:r>
      <w:r w:rsidR="004A763A">
        <w:t>energy efficiency</w:t>
      </w:r>
      <w:r w:rsidRPr="003A6197">
        <w:t xml:space="preserve"> improvements.</w:t>
      </w:r>
    </w:p>
    <w:p w14:paraId="588E5A9B" w14:textId="7B274DE0" w:rsidR="003A6197" w:rsidRPr="003A6197" w:rsidRDefault="003A6197" w:rsidP="00F73E61">
      <w:pPr>
        <w:pStyle w:val="Mainbody-Bulletsoutforlastbullet"/>
        <w:numPr>
          <w:ilvl w:val="1"/>
          <w:numId w:val="4"/>
        </w:numPr>
      </w:pPr>
      <w:r w:rsidRPr="003A6197">
        <w:t>“100% Incentive”: Monetary incentives to customers, equaling 100% of</w:t>
      </w:r>
      <w:r w:rsidR="00016AD7">
        <w:t xml:space="preserve"> </w:t>
      </w:r>
      <w:r w:rsidRPr="003A6197">
        <w:t xml:space="preserve">incremental costs of </w:t>
      </w:r>
      <w:r w:rsidR="004A763A">
        <w:t>energy efficiency</w:t>
      </w:r>
      <w:r w:rsidRPr="003A6197">
        <w:t xml:space="preserve"> improvements.</w:t>
      </w:r>
      <w:r w:rsidR="00731DD2">
        <w:t xml:space="preserve"> </w:t>
      </w:r>
    </w:p>
    <w:p w14:paraId="6836C060" w14:textId="565B0BFF" w:rsidR="003A6197" w:rsidRPr="003A6197" w:rsidRDefault="003A6197" w:rsidP="003A6197">
      <w:pPr>
        <w:pStyle w:val="Caption"/>
      </w:pPr>
      <w:bookmarkStart w:id="22" w:name="_Ref406589868"/>
      <w:bookmarkStart w:id="23" w:name="_Toc504734683"/>
      <w:bookmarkStart w:id="24" w:name="_Toc504734420"/>
      <w:r w:rsidRPr="003A6197">
        <w:t xml:space="preserve">Figure </w:t>
      </w:r>
      <w:r w:rsidR="00D86A10">
        <w:fldChar w:fldCharType="begin"/>
      </w:r>
      <w:r w:rsidR="00D86A10">
        <w:instrText xml:space="preserve"> SEQ Figure \* ARABIC </w:instrText>
      </w:r>
      <w:r w:rsidR="00D86A10">
        <w:fldChar w:fldCharType="separate"/>
      </w:r>
      <w:r w:rsidR="008E74B5">
        <w:rPr>
          <w:noProof/>
        </w:rPr>
        <w:t>1</w:t>
      </w:r>
      <w:r w:rsidR="00D86A10">
        <w:rPr>
          <w:noProof/>
        </w:rPr>
        <w:fldChar w:fldCharType="end"/>
      </w:r>
      <w:bookmarkEnd w:id="22"/>
      <w:r w:rsidRPr="003A6197">
        <w:t xml:space="preserve">. Illustration of </w:t>
      </w:r>
      <w:r w:rsidR="005E2B40">
        <w:t>Energy Efficiency</w:t>
      </w:r>
      <w:r w:rsidRPr="003A6197">
        <w:t xml:space="preserve"> Potentials</w:t>
      </w:r>
      <w:bookmarkEnd w:id="23"/>
      <w:bookmarkEnd w:id="24"/>
    </w:p>
    <w:p w14:paraId="177F1B70" w14:textId="77777777" w:rsidR="003A6197" w:rsidRDefault="003A6197" w:rsidP="004072A6">
      <w:pPr>
        <w:pStyle w:val="Text"/>
        <w:jc w:val="center"/>
        <w:rPr>
          <w:rStyle w:val="CaptionChar1"/>
        </w:rPr>
      </w:pPr>
      <w:r w:rsidRPr="003A6197">
        <w:rPr>
          <w:b/>
          <w:noProof/>
        </w:rPr>
        <w:drawing>
          <wp:inline distT="0" distB="0" distL="0" distR="0" wp14:anchorId="59827405" wp14:editId="7CA9C5E5">
            <wp:extent cx="5486400" cy="2170430"/>
            <wp:effectExtent l="19050" t="0" r="0" b="0"/>
            <wp:docPr id="78" name="Picture 2" descr="Description: potential_102611_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potential_102611_v2.jpg"/>
                    <pic:cNvPicPr>
                      <a:picLocks noChangeAspect="1" noChangeArrowheads="1"/>
                    </pic:cNvPicPr>
                  </pic:nvPicPr>
                  <pic:blipFill>
                    <a:blip r:embed="rId29" cstate="print"/>
                    <a:srcRect/>
                    <a:stretch>
                      <a:fillRect/>
                    </a:stretch>
                  </pic:blipFill>
                  <pic:spPr bwMode="auto">
                    <a:xfrm>
                      <a:off x="0" y="0"/>
                      <a:ext cx="5486400" cy="2170430"/>
                    </a:xfrm>
                    <a:prstGeom prst="rect">
                      <a:avLst/>
                    </a:prstGeom>
                    <a:noFill/>
                    <a:ln w="9525">
                      <a:noFill/>
                      <a:miter lim="800000"/>
                      <a:headEnd/>
                      <a:tailEnd/>
                    </a:ln>
                  </pic:spPr>
                </pic:pic>
              </a:graphicData>
            </a:graphic>
          </wp:inline>
        </w:drawing>
      </w:r>
    </w:p>
    <w:p w14:paraId="024C5522" w14:textId="77777777" w:rsidR="003A6197" w:rsidRPr="004A763A" w:rsidRDefault="003A6197" w:rsidP="004A763A">
      <w:pPr>
        <w:pStyle w:val="Heading6"/>
      </w:pPr>
      <w:bookmarkStart w:id="25" w:name="_Toc503871428"/>
      <w:r w:rsidRPr="004A763A">
        <w:t>Note: Figure 1 is from the Environmental Protection Agency National Action Plan for Energy Efficiency (“EPA-NAPEE”) Guide for Conducting Energy Efficiency Potential Studies; for illustrative purpose only</w:t>
      </w:r>
      <w:r w:rsidRPr="004A763A">
        <w:rPr>
          <w:rStyle w:val="CaptionChar1"/>
          <w:rFonts w:cs="Arial"/>
          <w:b w:val="0"/>
          <w:color w:val="auto"/>
          <w:sz w:val="16"/>
        </w:rPr>
        <w:t>.</w:t>
      </w:r>
      <w:bookmarkEnd w:id="25"/>
    </w:p>
    <w:p w14:paraId="456AAABB" w14:textId="53CE0323" w:rsidR="003A6197" w:rsidRPr="003A6197" w:rsidRDefault="003A6197" w:rsidP="003A6197">
      <w:pPr>
        <w:pStyle w:val="Text"/>
      </w:pPr>
      <w:r w:rsidRPr="003A6197">
        <w:t xml:space="preserve">Each scenario included significant expenditures on incentives subsidizing </w:t>
      </w:r>
      <w:r w:rsidR="004A763A">
        <w:t>energy efficiency</w:t>
      </w:r>
      <w:r w:rsidRPr="003A6197">
        <w:t xml:space="preserve"> measure purchases. Note that this study has been based on a number of estimates, including penetration rate projections that attempt to describe human behaviors associated with program </w:t>
      </w:r>
      <w:r w:rsidRPr="003A6197">
        <w:lastRenderedPageBreak/>
        <w:t>structures. One cannot know with certainty whether results can be obtained under the scenarios studied.</w:t>
      </w:r>
    </w:p>
    <w:p w14:paraId="28249650" w14:textId="77777777" w:rsidR="003A6197" w:rsidRPr="003A6197" w:rsidRDefault="003A6197" w:rsidP="003A6197">
      <w:pPr>
        <w:pStyle w:val="Heading2"/>
      </w:pPr>
      <w:bookmarkStart w:id="26" w:name="_Toc408472969"/>
      <w:bookmarkStart w:id="27" w:name="_Toc504734656"/>
      <w:bookmarkStart w:id="28" w:name="_Toc504734393"/>
      <w:r w:rsidRPr="003A6197">
        <w:t>Summary Results</w:t>
      </w:r>
      <w:bookmarkEnd w:id="26"/>
      <w:bookmarkEnd w:id="27"/>
      <w:bookmarkEnd w:id="28"/>
    </w:p>
    <w:p w14:paraId="1EA74565" w14:textId="5E33FA3C" w:rsidR="003A6197" w:rsidRPr="003A6197" w:rsidRDefault="003A6197" w:rsidP="003A6197">
      <w:pPr>
        <w:pStyle w:val="Text"/>
      </w:pPr>
      <w:r w:rsidRPr="003A6197">
        <w:t xml:space="preserve">This section provides high-level results of achievable potential; the following section provides detailed results. The assessment </w:t>
      </w:r>
      <w:r w:rsidRPr="004129F6">
        <w:t xml:space="preserve">period covers </w:t>
      </w:r>
      <w:r w:rsidR="009C059F" w:rsidRPr="004129F6">
        <w:t>2019-2030</w:t>
      </w:r>
      <w:r w:rsidRPr="004129F6">
        <w:t xml:space="preserve">, with cumulative results shown below. Achievable potential ranged from </w:t>
      </w:r>
      <w:r w:rsidR="003374A4">
        <w:t>4.</w:t>
      </w:r>
      <w:r w:rsidR="005E2B40">
        <w:t>6</w:t>
      </w:r>
      <w:r w:rsidR="00BC309D">
        <w:t>1</w:t>
      </w:r>
      <w:r w:rsidRPr="004129F6">
        <w:t xml:space="preserve">% to </w:t>
      </w:r>
      <w:r w:rsidR="005E2B40">
        <w:t>9</w:t>
      </w:r>
      <w:r w:rsidR="003374A4">
        <w:t>.3</w:t>
      </w:r>
      <w:r w:rsidR="00BC309D">
        <w:t>1</w:t>
      </w:r>
      <w:r w:rsidRPr="004129F6">
        <w:t xml:space="preserve">% of </w:t>
      </w:r>
      <w:r w:rsidR="009C059F" w:rsidRPr="004129F6">
        <w:t xml:space="preserve">2030 </w:t>
      </w:r>
      <w:r w:rsidRPr="004129F6">
        <w:t xml:space="preserve">electricity sales and </w:t>
      </w:r>
      <w:r w:rsidR="00FB3C99" w:rsidRPr="00F73806">
        <w:t>4</w:t>
      </w:r>
      <w:r w:rsidRPr="00F73806">
        <w:t>.</w:t>
      </w:r>
      <w:r w:rsidR="00454CF7" w:rsidRPr="00F73806">
        <w:t>4</w:t>
      </w:r>
      <w:r w:rsidR="00BC309D">
        <w:t>2</w:t>
      </w:r>
      <w:r w:rsidRPr="00F73806">
        <w:t xml:space="preserve">% to </w:t>
      </w:r>
      <w:r w:rsidR="00454CF7" w:rsidRPr="00F73806">
        <w:t>8.9</w:t>
      </w:r>
      <w:r w:rsidR="00BC309D">
        <w:t>2</w:t>
      </w:r>
      <w:r w:rsidRPr="00F73806">
        <w:t xml:space="preserve">% of </w:t>
      </w:r>
      <w:r w:rsidR="009C059F" w:rsidRPr="00F73806">
        <w:t xml:space="preserve">2030 </w:t>
      </w:r>
      <w:r w:rsidRPr="00F73806">
        <w:t>peak demand</w:t>
      </w:r>
      <w:r w:rsidRPr="00F73806">
        <w:rPr>
          <w:vertAlign w:val="superscript"/>
        </w:rPr>
        <w:footnoteReference w:id="3"/>
      </w:r>
      <w:r w:rsidRPr="00F73806">
        <w:t xml:space="preserve">, depending on incentive scenarios. </w:t>
      </w:r>
      <w:r w:rsidRPr="00F73806">
        <w:fldChar w:fldCharType="begin"/>
      </w:r>
      <w:r w:rsidRPr="00F73806">
        <w:instrText xml:space="preserve"> REF _Ref406485045 \h  \* MERGEFORMAT </w:instrText>
      </w:r>
      <w:r w:rsidRPr="00F73806">
        <w:fldChar w:fldCharType="separate"/>
      </w:r>
      <w:r w:rsidR="008E74B5" w:rsidRPr="00572904">
        <w:t xml:space="preserve">Table </w:t>
      </w:r>
      <w:r w:rsidR="008E74B5">
        <w:t>1</w:t>
      </w:r>
      <w:r w:rsidRPr="00F73806">
        <w:fldChar w:fldCharType="end"/>
      </w:r>
      <w:r w:rsidRPr="00F73806">
        <w:t xml:space="preserve"> presents the 20</w:t>
      </w:r>
      <w:r w:rsidR="00EB32F0" w:rsidRPr="00F73806">
        <w:t>30</w:t>
      </w:r>
      <w:r w:rsidRPr="003A6197">
        <w:t xml:space="preserve"> potential and percent of load for the four incentive scenarios. </w:t>
      </w:r>
    </w:p>
    <w:p w14:paraId="121DEE5D" w14:textId="19FDB89E" w:rsidR="003A6197" w:rsidRPr="003A6197" w:rsidRDefault="003A6197" w:rsidP="00DA2058">
      <w:pPr>
        <w:pStyle w:val="Mainbody-Captiontable"/>
      </w:pPr>
      <w:bookmarkStart w:id="29" w:name="_Ref406485045"/>
      <w:bookmarkStart w:id="30" w:name="_Toc504734792"/>
      <w:bookmarkStart w:id="31" w:name="_Toc504734592"/>
      <w:r w:rsidRPr="00572904">
        <w:t xml:space="preserve">Table </w:t>
      </w:r>
      <w:r w:rsidR="00D86A10">
        <w:fldChar w:fldCharType="begin"/>
      </w:r>
      <w:r w:rsidR="00D86A10">
        <w:instrText xml:space="preserve"> SEQ Table \* ARABIC </w:instrText>
      </w:r>
      <w:r w:rsidR="00D86A10">
        <w:fldChar w:fldCharType="separate"/>
      </w:r>
      <w:r w:rsidR="008E74B5">
        <w:rPr>
          <w:noProof/>
        </w:rPr>
        <w:t>1</w:t>
      </w:r>
      <w:r w:rsidR="00D86A10">
        <w:rPr>
          <w:noProof/>
        </w:rPr>
        <w:fldChar w:fldCharType="end"/>
      </w:r>
      <w:bookmarkEnd w:id="29"/>
      <w:r w:rsidRPr="00572904">
        <w:t>.</w:t>
      </w:r>
      <w:r w:rsidRPr="003A6197">
        <w:t xml:space="preserve"> Theoretically Achievable Potential Savings (Cumulative through </w:t>
      </w:r>
      <w:r w:rsidR="009C059F">
        <w:t>2030</w:t>
      </w:r>
      <w:r w:rsidRPr="003A6197">
        <w:t>)</w:t>
      </w:r>
      <w:bookmarkEnd w:id="30"/>
      <w:bookmarkEnd w:id="31"/>
    </w:p>
    <w:tbl>
      <w:tblPr>
        <w:tblW w:w="10275" w:type="dxa"/>
        <w:jc w:val="center"/>
        <w:tblLayout w:type="fixed"/>
        <w:tblLook w:val="04A0" w:firstRow="1" w:lastRow="0" w:firstColumn="1" w:lastColumn="0" w:noHBand="0" w:noVBand="1"/>
      </w:tblPr>
      <w:tblGrid>
        <w:gridCol w:w="1891"/>
        <w:gridCol w:w="1267"/>
        <w:gridCol w:w="810"/>
        <w:gridCol w:w="1260"/>
        <w:gridCol w:w="810"/>
        <w:gridCol w:w="1260"/>
        <w:gridCol w:w="810"/>
        <w:gridCol w:w="1260"/>
        <w:gridCol w:w="907"/>
      </w:tblGrid>
      <w:tr w:rsidR="00FB3C99" w:rsidRPr="00FB3C99" w14:paraId="41B09A6C" w14:textId="77777777" w:rsidTr="00572904">
        <w:trPr>
          <w:trHeight w:val="300"/>
          <w:jc w:val="center"/>
        </w:trPr>
        <w:tc>
          <w:tcPr>
            <w:tcW w:w="1891" w:type="dxa"/>
            <w:tcBorders>
              <w:top w:val="nil"/>
              <w:left w:val="nil"/>
              <w:bottom w:val="nil"/>
              <w:right w:val="nil"/>
            </w:tcBorders>
            <w:shd w:val="clear" w:color="000000" w:fill="0075D5"/>
            <w:noWrap/>
            <w:vAlign w:val="bottom"/>
            <w:hideMark/>
          </w:tcPr>
          <w:p w14:paraId="214E21E1" w14:textId="58F682DA"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p>
        </w:tc>
        <w:tc>
          <w:tcPr>
            <w:tcW w:w="2077" w:type="dxa"/>
            <w:gridSpan w:val="2"/>
            <w:tcBorders>
              <w:top w:val="nil"/>
              <w:left w:val="nil"/>
              <w:bottom w:val="nil"/>
              <w:right w:val="nil"/>
            </w:tcBorders>
            <w:shd w:val="clear" w:color="000000" w:fill="0075D5"/>
            <w:noWrap/>
            <w:vAlign w:val="bottom"/>
            <w:hideMark/>
          </w:tcPr>
          <w:p w14:paraId="4D768224"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25% Incentive</w:t>
            </w:r>
          </w:p>
        </w:tc>
        <w:tc>
          <w:tcPr>
            <w:tcW w:w="2070" w:type="dxa"/>
            <w:gridSpan w:val="2"/>
            <w:tcBorders>
              <w:top w:val="nil"/>
              <w:left w:val="nil"/>
              <w:bottom w:val="nil"/>
              <w:right w:val="nil"/>
            </w:tcBorders>
            <w:shd w:val="clear" w:color="000000" w:fill="0075D5"/>
            <w:noWrap/>
            <w:vAlign w:val="bottom"/>
            <w:hideMark/>
          </w:tcPr>
          <w:p w14:paraId="566B6AE8"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50% Incentive</w:t>
            </w:r>
          </w:p>
        </w:tc>
        <w:tc>
          <w:tcPr>
            <w:tcW w:w="2070" w:type="dxa"/>
            <w:gridSpan w:val="2"/>
            <w:tcBorders>
              <w:top w:val="nil"/>
              <w:left w:val="nil"/>
              <w:bottom w:val="nil"/>
              <w:right w:val="nil"/>
            </w:tcBorders>
            <w:shd w:val="clear" w:color="000000" w:fill="0075D5"/>
            <w:noWrap/>
            <w:vAlign w:val="bottom"/>
            <w:hideMark/>
          </w:tcPr>
          <w:p w14:paraId="71F11939"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75% Incentive</w:t>
            </w:r>
          </w:p>
        </w:tc>
        <w:tc>
          <w:tcPr>
            <w:tcW w:w="2167" w:type="dxa"/>
            <w:gridSpan w:val="2"/>
            <w:tcBorders>
              <w:top w:val="nil"/>
              <w:left w:val="nil"/>
              <w:bottom w:val="nil"/>
              <w:right w:val="nil"/>
            </w:tcBorders>
            <w:shd w:val="clear" w:color="000000" w:fill="0075D5"/>
            <w:noWrap/>
            <w:vAlign w:val="bottom"/>
            <w:hideMark/>
          </w:tcPr>
          <w:p w14:paraId="4961A2D5"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100% Incentive</w:t>
            </w:r>
          </w:p>
        </w:tc>
      </w:tr>
      <w:tr w:rsidR="00E75AAF" w:rsidRPr="00FB3C99" w14:paraId="46E22F26" w14:textId="77777777" w:rsidTr="002E26C2">
        <w:trPr>
          <w:trHeight w:val="300"/>
          <w:jc w:val="center"/>
        </w:trPr>
        <w:tc>
          <w:tcPr>
            <w:tcW w:w="1891" w:type="dxa"/>
            <w:tcBorders>
              <w:top w:val="nil"/>
              <w:left w:val="nil"/>
              <w:bottom w:val="nil"/>
              <w:right w:val="nil"/>
            </w:tcBorders>
            <w:shd w:val="clear" w:color="000000" w:fill="0075D5"/>
            <w:noWrap/>
            <w:vAlign w:val="bottom"/>
            <w:hideMark/>
          </w:tcPr>
          <w:p w14:paraId="2F21014B" w14:textId="3E21BD08"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Achievable Scenario</w:t>
            </w:r>
          </w:p>
        </w:tc>
        <w:tc>
          <w:tcPr>
            <w:tcW w:w="1267" w:type="dxa"/>
            <w:tcBorders>
              <w:top w:val="nil"/>
              <w:left w:val="nil"/>
              <w:bottom w:val="nil"/>
              <w:right w:val="nil"/>
            </w:tcBorders>
            <w:shd w:val="clear" w:color="000000" w:fill="0075D5"/>
            <w:noWrap/>
            <w:vAlign w:val="bottom"/>
            <w:hideMark/>
          </w:tcPr>
          <w:p w14:paraId="203B6ED8"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Total Potential</w:t>
            </w:r>
          </w:p>
        </w:tc>
        <w:tc>
          <w:tcPr>
            <w:tcW w:w="810" w:type="dxa"/>
            <w:tcBorders>
              <w:top w:val="nil"/>
              <w:left w:val="nil"/>
              <w:bottom w:val="nil"/>
              <w:right w:val="nil"/>
            </w:tcBorders>
            <w:shd w:val="clear" w:color="000000" w:fill="0075D5"/>
            <w:noWrap/>
            <w:vAlign w:val="bottom"/>
            <w:hideMark/>
          </w:tcPr>
          <w:p w14:paraId="23180AB8"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 of 2030 Load</w:t>
            </w:r>
          </w:p>
        </w:tc>
        <w:tc>
          <w:tcPr>
            <w:tcW w:w="1260" w:type="dxa"/>
            <w:tcBorders>
              <w:top w:val="nil"/>
              <w:left w:val="nil"/>
              <w:bottom w:val="nil"/>
              <w:right w:val="nil"/>
            </w:tcBorders>
            <w:shd w:val="clear" w:color="000000" w:fill="0075D5"/>
            <w:noWrap/>
            <w:vAlign w:val="bottom"/>
            <w:hideMark/>
          </w:tcPr>
          <w:p w14:paraId="6C5FFBCC"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Total Potential</w:t>
            </w:r>
          </w:p>
        </w:tc>
        <w:tc>
          <w:tcPr>
            <w:tcW w:w="810" w:type="dxa"/>
            <w:tcBorders>
              <w:top w:val="nil"/>
              <w:left w:val="nil"/>
              <w:bottom w:val="nil"/>
              <w:right w:val="nil"/>
            </w:tcBorders>
            <w:shd w:val="clear" w:color="000000" w:fill="0075D5"/>
            <w:noWrap/>
            <w:vAlign w:val="bottom"/>
            <w:hideMark/>
          </w:tcPr>
          <w:p w14:paraId="394BC1D6"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 of 2030 Load</w:t>
            </w:r>
          </w:p>
        </w:tc>
        <w:tc>
          <w:tcPr>
            <w:tcW w:w="1260" w:type="dxa"/>
            <w:tcBorders>
              <w:top w:val="nil"/>
              <w:left w:val="nil"/>
              <w:bottom w:val="nil"/>
              <w:right w:val="nil"/>
            </w:tcBorders>
            <w:shd w:val="clear" w:color="000000" w:fill="0075D5"/>
            <w:noWrap/>
            <w:vAlign w:val="bottom"/>
            <w:hideMark/>
          </w:tcPr>
          <w:p w14:paraId="2A580AFB"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Total Potential</w:t>
            </w:r>
          </w:p>
        </w:tc>
        <w:tc>
          <w:tcPr>
            <w:tcW w:w="810" w:type="dxa"/>
            <w:tcBorders>
              <w:top w:val="nil"/>
              <w:left w:val="nil"/>
              <w:bottom w:val="nil"/>
              <w:right w:val="nil"/>
            </w:tcBorders>
            <w:shd w:val="clear" w:color="000000" w:fill="0075D5"/>
            <w:noWrap/>
            <w:vAlign w:val="bottom"/>
            <w:hideMark/>
          </w:tcPr>
          <w:p w14:paraId="0EAA09AA"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 of 2030 Load</w:t>
            </w:r>
          </w:p>
        </w:tc>
        <w:tc>
          <w:tcPr>
            <w:tcW w:w="1260" w:type="dxa"/>
            <w:tcBorders>
              <w:top w:val="nil"/>
              <w:left w:val="nil"/>
              <w:bottom w:val="nil"/>
              <w:right w:val="nil"/>
            </w:tcBorders>
            <w:shd w:val="clear" w:color="000000" w:fill="0075D5"/>
            <w:noWrap/>
            <w:vAlign w:val="bottom"/>
            <w:hideMark/>
          </w:tcPr>
          <w:p w14:paraId="2C41875D"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Total Potential</w:t>
            </w:r>
          </w:p>
        </w:tc>
        <w:tc>
          <w:tcPr>
            <w:tcW w:w="907" w:type="dxa"/>
            <w:tcBorders>
              <w:top w:val="nil"/>
              <w:left w:val="nil"/>
              <w:bottom w:val="nil"/>
              <w:right w:val="nil"/>
            </w:tcBorders>
            <w:shd w:val="clear" w:color="000000" w:fill="0075D5"/>
            <w:noWrap/>
            <w:vAlign w:val="bottom"/>
            <w:hideMark/>
          </w:tcPr>
          <w:p w14:paraId="68F2D4FF" w14:textId="77777777" w:rsidR="00FB3C99" w:rsidRPr="00572904" w:rsidRDefault="00FB3C99" w:rsidP="00016AD7">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 of 2030 Load</w:t>
            </w:r>
          </w:p>
        </w:tc>
      </w:tr>
      <w:tr w:rsidR="00E75AAF" w:rsidRPr="00FB3C99" w14:paraId="35B4F1FC" w14:textId="77777777" w:rsidTr="002E26C2">
        <w:trPr>
          <w:trHeight w:val="285"/>
          <w:jc w:val="center"/>
        </w:trPr>
        <w:tc>
          <w:tcPr>
            <w:tcW w:w="1891" w:type="dxa"/>
            <w:tcBorders>
              <w:top w:val="nil"/>
              <w:left w:val="nil"/>
              <w:bottom w:val="single" w:sz="4" w:space="0" w:color="005499"/>
              <w:right w:val="single" w:sz="4" w:space="0" w:color="005499"/>
            </w:tcBorders>
            <w:shd w:val="clear" w:color="auto" w:fill="auto"/>
            <w:noWrap/>
            <w:vAlign w:val="center"/>
            <w:hideMark/>
          </w:tcPr>
          <w:p w14:paraId="6E37AFF3" w14:textId="77777777" w:rsidR="00DA1048" w:rsidRPr="00572904" w:rsidRDefault="00DA1048" w:rsidP="00DA1048">
            <w:pPr>
              <w:tabs>
                <w:tab w:val="clear" w:pos="-1440"/>
                <w:tab w:val="clear" w:pos="-720"/>
              </w:tabs>
              <w:spacing w:after="0" w:line="240" w:lineRule="auto"/>
              <w:ind w:left="0"/>
              <w:jc w:val="center"/>
              <w:rPr>
                <w:rFonts w:ascii="Arial" w:hAnsi="Arial" w:cs="Arial"/>
                <w:color w:val="000000"/>
                <w:sz w:val="18"/>
                <w:szCs w:val="18"/>
              </w:rPr>
            </w:pPr>
            <w:r w:rsidRPr="00572904">
              <w:rPr>
                <w:rFonts w:ascii="Arial" w:hAnsi="Arial" w:cs="Arial"/>
                <w:color w:val="000000"/>
                <w:sz w:val="18"/>
                <w:szCs w:val="18"/>
              </w:rPr>
              <w:t>Reduction in Electricity Sales (MWh)</w:t>
            </w:r>
          </w:p>
        </w:tc>
        <w:tc>
          <w:tcPr>
            <w:tcW w:w="1267" w:type="dxa"/>
            <w:tcBorders>
              <w:top w:val="nil"/>
              <w:left w:val="nil"/>
              <w:bottom w:val="single" w:sz="4" w:space="0" w:color="005499"/>
              <w:right w:val="single" w:sz="4" w:space="0" w:color="005499"/>
            </w:tcBorders>
            <w:shd w:val="clear" w:color="auto" w:fill="auto"/>
            <w:noWrap/>
            <w:vAlign w:val="center"/>
            <w:hideMark/>
          </w:tcPr>
          <w:p w14:paraId="6965F3BD" w14:textId="6134AF66" w:rsidR="00DA1048" w:rsidRDefault="002E26C2" w:rsidP="00DA1048">
            <w:pPr>
              <w:ind w:left="0"/>
              <w:jc w:val="center"/>
              <w:rPr>
                <w:rFonts w:ascii="Arial" w:hAnsi="Arial" w:cs="Arial"/>
                <w:color w:val="000000"/>
                <w:sz w:val="18"/>
                <w:szCs w:val="18"/>
              </w:rPr>
            </w:pPr>
            <w:r>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07447A3F" w14:textId="18233DCA" w:rsidR="00DA1048" w:rsidRDefault="00DA1048" w:rsidP="00DA1048">
            <w:pPr>
              <w:ind w:left="0"/>
              <w:jc w:val="center"/>
              <w:rPr>
                <w:rFonts w:ascii="Arial" w:hAnsi="Arial" w:cs="Arial"/>
                <w:color w:val="000000"/>
                <w:sz w:val="18"/>
                <w:szCs w:val="18"/>
              </w:rPr>
            </w:pPr>
            <w:r>
              <w:rPr>
                <w:rFonts w:ascii="Arial" w:hAnsi="Arial" w:cs="Arial"/>
                <w:color w:val="000000"/>
                <w:sz w:val="18"/>
                <w:szCs w:val="18"/>
              </w:rPr>
              <w:t>4.61%</w:t>
            </w:r>
          </w:p>
        </w:tc>
        <w:tc>
          <w:tcPr>
            <w:tcW w:w="1260" w:type="dxa"/>
            <w:tcBorders>
              <w:top w:val="nil"/>
              <w:left w:val="nil"/>
              <w:bottom w:val="single" w:sz="4" w:space="0" w:color="005499"/>
              <w:right w:val="single" w:sz="4" w:space="0" w:color="005499"/>
            </w:tcBorders>
            <w:shd w:val="clear" w:color="auto" w:fill="auto"/>
            <w:noWrap/>
            <w:vAlign w:val="center"/>
            <w:hideMark/>
          </w:tcPr>
          <w:p w14:paraId="69127B88" w14:textId="3D39D2F7" w:rsidR="00DA1048" w:rsidRDefault="002E26C2" w:rsidP="00DA1048">
            <w:pPr>
              <w:ind w:left="0"/>
              <w:jc w:val="center"/>
              <w:rPr>
                <w:rFonts w:ascii="Arial" w:hAnsi="Arial" w:cs="Arial"/>
                <w:color w:val="000000"/>
                <w:sz w:val="18"/>
                <w:szCs w:val="18"/>
              </w:rPr>
            </w:pPr>
            <w:r>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0519F68A" w14:textId="572AF120" w:rsidR="00DA1048" w:rsidRDefault="00DA1048" w:rsidP="00DA1048">
            <w:pPr>
              <w:ind w:left="0"/>
              <w:jc w:val="center"/>
              <w:rPr>
                <w:rFonts w:ascii="Arial" w:hAnsi="Arial" w:cs="Arial"/>
                <w:color w:val="000000"/>
                <w:sz w:val="18"/>
                <w:szCs w:val="18"/>
              </w:rPr>
            </w:pPr>
            <w:r>
              <w:rPr>
                <w:rFonts w:ascii="Arial" w:hAnsi="Arial" w:cs="Arial"/>
                <w:color w:val="000000"/>
                <w:sz w:val="18"/>
                <w:szCs w:val="18"/>
              </w:rPr>
              <w:t>6.66%</w:t>
            </w:r>
          </w:p>
        </w:tc>
        <w:tc>
          <w:tcPr>
            <w:tcW w:w="1260" w:type="dxa"/>
            <w:tcBorders>
              <w:top w:val="nil"/>
              <w:left w:val="nil"/>
              <w:bottom w:val="single" w:sz="4" w:space="0" w:color="005499"/>
              <w:right w:val="single" w:sz="4" w:space="0" w:color="005499"/>
            </w:tcBorders>
            <w:shd w:val="clear" w:color="auto" w:fill="auto"/>
            <w:noWrap/>
            <w:vAlign w:val="center"/>
            <w:hideMark/>
          </w:tcPr>
          <w:p w14:paraId="5013AF59" w14:textId="6E5F31AF" w:rsidR="00DA1048" w:rsidRDefault="002E26C2" w:rsidP="00DA1048">
            <w:pPr>
              <w:ind w:left="0"/>
              <w:jc w:val="center"/>
              <w:rPr>
                <w:rFonts w:ascii="Arial" w:hAnsi="Arial" w:cs="Arial"/>
                <w:color w:val="000000"/>
                <w:sz w:val="18"/>
                <w:szCs w:val="18"/>
              </w:rPr>
            </w:pPr>
            <w:r>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1E3AD169" w14:textId="038FC68F" w:rsidR="00DA1048" w:rsidRDefault="00DA1048" w:rsidP="00DA1048">
            <w:pPr>
              <w:ind w:left="0"/>
              <w:jc w:val="center"/>
              <w:rPr>
                <w:rFonts w:ascii="Arial" w:hAnsi="Arial" w:cs="Arial"/>
                <w:color w:val="000000"/>
                <w:sz w:val="18"/>
                <w:szCs w:val="18"/>
              </w:rPr>
            </w:pPr>
            <w:r>
              <w:rPr>
                <w:rFonts w:ascii="Arial" w:hAnsi="Arial" w:cs="Arial"/>
                <w:color w:val="000000"/>
                <w:sz w:val="18"/>
                <w:szCs w:val="18"/>
              </w:rPr>
              <w:t>8.12%</w:t>
            </w:r>
          </w:p>
        </w:tc>
        <w:tc>
          <w:tcPr>
            <w:tcW w:w="1260" w:type="dxa"/>
            <w:tcBorders>
              <w:top w:val="nil"/>
              <w:left w:val="nil"/>
              <w:bottom w:val="single" w:sz="4" w:space="0" w:color="005499"/>
              <w:right w:val="single" w:sz="4" w:space="0" w:color="005499"/>
            </w:tcBorders>
            <w:shd w:val="clear" w:color="auto" w:fill="auto"/>
            <w:noWrap/>
            <w:vAlign w:val="center"/>
            <w:hideMark/>
          </w:tcPr>
          <w:p w14:paraId="51806815" w14:textId="5501EC40" w:rsidR="00DA1048" w:rsidRDefault="002E26C2" w:rsidP="00DA1048">
            <w:pPr>
              <w:ind w:left="0"/>
              <w:jc w:val="center"/>
              <w:rPr>
                <w:rFonts w:ascii="Arial" w:hAnsi="Arial" w:cs="Arial"/>
                <w:color w:val="000000"/>
                <w:sz w:val="18"/>
                <w:szCs w:val="18"/>
              </w:rPr>
            </w:pPr>
            <w:r>
              <w:rPr>
                <w:rFonts w:ascii="Arial" w:hAnsi="Arial" w:cs="Arial"/>
                <w:color w:val="000000"/>
                <w:sz w:val="18"/>
                <w:szCs w:val="18"/>
              </w:rPr>
              <w:t>REDACTED</w:t>
            </w:r>
          </w:p>
        </w:tc>
        <w:tc>
          <w:tcPr>
            <w:tcW w:w="907" w:type="dxa"/>
            <w:tcBorders>
              <w:top w:val="nil"/>
              <w:left w:val="nil"/>
              <w:bottom w:val="single" w:sz="4" w:space="0" w:color="005499"/>
              <w:right w:val="nil"/>
            </w:tcBorders>
            <w:shd w:val="clear" w:color="auto" w:fill="auto"/>
            <w:noWrap/>
            <w:vAlign w:val="center"/>
            <w:hideMark/>
          </w:tcPr>
          <w:p w14:paraId="4625DDA6" w14:textId="34BE4026" w:rsidR="00DA1048" w:rsidRDefault="00DA1048" w:rsidP="00DA1048">
            <w:pPr>
              <w:ind w:left="0"/>
              <w:jc w:val="center"/>
              <w:rPr>
                <w:rFonts w:ascii="Arial" w:hAnsi="Arial" w:cs="Arial"/>
                <w:color w:val="000000"/>
                <w:sz w:val="18"/>
                <w:szCs w:val="18"/>
              </w:rPr>
            </w:pPr>
            <w:r>
              <w:rPr>
                <w:rFonts w:ascii="Arial" w:hAnsi="Arial" w:cs="Arial"/>
                <w:color w:val="000000"/>
                <w:sz w:val="18"/>
                <w:szCs w:val="18"/>
              </w:rPr>
              <w:t>9.31%</w:t>
            </w:r>
          </w:p>
        </w:tc>
      </w:tr>
      <w:tr w:rsidR="00E75AAF" w:rsidRPr="00FB3C99" w14:paraId="795C6DC5" w14:textId="77777777" w:rsidTr="002E26C2">
        <w:trPr>
          <w:trHeight w:val="285"/>
          <w:jc w:val="center"/>
        </w:trPr>
        <w:tc>
          <w:tcPr>
            <w:tcW w:w="1891" w:type="dxa"/>
            <w:tcBorders>
              <w:top w:val="nil"/>
              <w:left w:val="nil"/>
              <w:bottom w:val="single" w:sz="4" w:space="0" w:color="005499"/>
              <w:right w:val="single" w:sz="4" w:space="0" w:color="005499"/>
            </w:tcBorders>
            <w:shd w:val="clear" w:color="auto" w:fill="auto"/>
            <w:noWrap/>
            <w:vAlign w:val="center"/>
            <w:hideMark/>
          </w:tcPr>
          <w:p w14:paraId="79B431BA" w14:textId="77777777" w:rsidR="00DA1048" w:rsidRPr="00572904" w:rsidRDefault="00DA1048" w:rsidP="00DA1048">
            <w:pPr>
              <w:tabs>
                <w:tab w:val="clear" w:pos="-1440"/>
                <w:tab w:val="clear" w:pos="-720"/>
              </w:tabs>
              <w:spacing w:after="0" w:line="240" w:lineRule="auto"/>
              <w:ind w:left="0"/>
              <w:jc w:val="center"/>
              <w:rPr>
                <w:rFonts w:ascii="Arial" w:hAnsi="Arial" w:cs="Arial"/>
                <w:color w:val="000000"/>
                <w:sz w:val="18"/>
                <w:szCs w:val="18"/>
              </w:rPr>
            </w:pPr>
            <w:r w:rsidRPr="00572904">
              <w:rPr>
                <w:rFonts w:ascii="Arial" w:hAnsi="Arial" w:cs="Arial"/>
                <w:color w:val="000000"/>
                <w:sz w:val="18"/>
                <w:szCs w:val="18"/>
              </w:rPr>
              <w:t>Reduction in Peak Demand (MW)</w:t>
            </w:r>
          </w:p>
        </w:tc>
        <w:tc>
          <w:tcPr>
            <w:tcW w:w="1267" w:type="dxa"/>
            <w:tcBorders>
              <w:top w:val="nil"/>
              <w:left w:val="nil"/>
              <w:bottom w:val="single" w:sz="4" w:space="0" w:color="005499"/>
              <w:right w:val="single" w:sz="4" w:space="0" w:color="005499"/>
            </w:tcBorders>
            <w:shd w:val="clear" w:color="auto" w:fill="auto"/>
            <w:noWrap/>
            <w:vAlign w:val="center"/>
            <w:hideMark/>
          </w:tcPr>
          <w:p w14:paraId="10E49CF7" w14:textId="078A3CB3" w:rsidR="00DA1048" w:rsidRPr="00F73806" w:rsidRDefault="002E26C2" w:rsidP="00454CF7">
            <w:pPr>
              <w:ind w:left="0"/>
              <w:jc w:val="center"/>
              <w:rPr>
                <w:rFonts w:ascii="Arial" w:hAnsi="Arial" w:cs="Arial"/>
                <w:color w:val="000000"/>
                <w:sz w:val="18"/>
                <w:szCs w:val="18"/>
              </w:rPr>
            </w:pPr>
            <w:r>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2D6674E4" w14:textId="610782EE" w:rsidR="00DA1048" w:rsidRPr="00F73806" w:rsidRDefault="00DA1048" w:rsidP="00454CF7">
            <w:pPr>
              <w:ind w:left="0"/>
              <w:jc w:val="center"/>
              <w:rPr>
                <w:rFonts w:ascii="Arial" w:hAnsi="Arial" w:cs="Arial"/>
                <w:color w:val="000000"/>
                <w:sz w:val="18"/>
                <w:szCs w:val="18"/>
              </w:rPr>
            </w:pPr>
            <w:r w:rsidRPr="00F73806">
              <w:rPr>
                <w:rFonts w:ascii="Arial" w:hAnsi="Arial" w:cs="Arial"/>
                <w:color w:val="000000"/>
                <w:sz w:val="18"/>
                <w:szCs w:val="18"/>
              </w:rPr>
              <w:t>4.</w:t>
            </w:r>
            <w:r w:rsidR="00454CF7" w:rsidRPr="00F73806">
              <w:rPr>
                <w:rFonts w:ascii="Arial" w:hAnsi="Arial" w:cs="Arial"/>
                <w:color w:val="000000"/>
                <w:sz w:val="18"/>
                <w:szCs w:val="18"/>
              </w:rPr>
              <w:t>42</w:t>
            </w:r>
            <w:r w:rsidRPr="00F73806">
              <w:rPr>
                <w:rFonts w:ascii="Arial" w:hAnsi="Arial" w:cs="Arial"/>
                <w:color w:val="000000"/>
                <w:sz w:val="18"/>
                <w:szCs w:val="18"/>
              </w:rPr>
              <w:t>%</w:t>
            </w:r>
          </w:p>
        </w:tc>
        <w:tc>
          <w:tcPr>
            <w:tcW w:w="1260" w:type="dxa"/>
            <w:tcBorders>
              <w:top w:val="nil"/>
              <w:left w:val="nil"/>
              <w:bottom w:val="single" w:sz="4" w:space="0" w:color="005499"/>
              <w:right w:val="single" w:sz="4" w:space="0" w:color="005499"/>
            </w:tcBorders>
            <w:shd w:val="clear" w:color="auto" w:fill="auto"/>
            <w:noWrap/>
            <w:vAlign w:val="center"/>
            <w:hideMark/>
          </w:tcPr>
          <w:p w14:paraId="4E9F1B67" w14:textId="14F867BE" w:rsidR="00DA1048" w:rsidRPr="00F73806" w:rsidRDefault="002E26C2" w:rsidP="00454CF7">
            <w:pPr>
              <w:ind w:left="0"/>
              <w:jc w:val="center"/>
              <w:rPr>
                <w:rFonts w:ascii="Arial" w:hAnsi="Arial" w:cs="Arial"/>
                <w:color w:val="000000"/>
                <w:sz w:val="18"/>
                <w:szCs w:val="18"/>
              </w:rPr>
            </w:pPr>
            <w:r>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48EB30AF" w14:textId="58BC314C" w:rsidR="00DA1048" w:rsidRPr="00F73806" w:rsidRDefault="00DA1048" w:rsidP="00454CF7">
            <w:pPr>
              <w:ind w:left="0"/>
              <w:jc w:val="center"/>
              <w:rPr>
                <w:rFonts w:ascii="Arial" w:hAnsi="Arial" w:cs="Arial"/>
                <w:color w:val="000000"/>
                <w:sz w:val="18"/>
                <w:szCs w:val="18"/>
              </w:rPr>
            </w:pPr>
            <w:r w:rsidRPr="00F73806">
              <w:rPr>
                <w:rFonts w:ascii="Arial" w:hAnsi="Arial" w:cs="Arial"/>
                <w:color w:val="000000"/>
                <w:sz w:val="18"/>
                <w:szCs w:val="18"/>
              </w:rPr>
              <w:t>6.</w:t>
            </w:r>
            <w:r w:rsidR="00454CF7" w:rsidRPr="00F73806">
              <w:rPr>
                <w:rFonts w:ascii="Arial" w:hAnsi="Arial" w:cs="Arial"/>
                <w:color w:val="000000"/>
                <w:sz w:val="18"/>
                <w:szCs w:val="18"/>
              </w:rPr>
              <w:t>37</w:t>
            </w:r>
            <w:r w:rsidRPr="00F73806">
              <w:rPr>
                <w:rFonts w:ascii="Arial" w:hAnsi="Arial" w:cs="Arial"/>
                <w:color w:val="000000"/>
                <w:sz w:val="18"/>
                <w:szCs w:val="18"/>
              </w:rPr>
              <w:t>%</w:t>
            </w:r>
          </w:p>
        </w:tc>
        <w:tc>
          <w:tcPr>
            <w:tcW w:w="1260" w:type="dxa"/>
            <w:tcBorders>
              <w:top w:val="nil"/>
              <w:left w:val="nil"/>
              <w:bottom w:val="single" w:sz="4" w:space="0" w:color="005499"/>
              <w:right w:val="single" w:sz="4" w:space="0" w:color="005499"/>
            </w:tcBorders>
            <w:shd w:val="clear" w:color="auto" w:fill="auto"/>
            <w:noWrap/>
            <w:vAlign w:val="center"/>
            <w:hideMark/>
          </w:tcPr>
          <w:p w14:paraId="01B7837E" w14:textId="4D9EEDE8" w:rsidR="00DA1048" w:rsidRPr="00F73806" w:rsidRDefault="002E26C2" w:rsidP="00454CF7">
            <w:pPr>
              <w:ind w:left="0"/>
              <w:jc w:val="center"/>
              <w:rPr>
                <w:rFonts w:ascii="Arial" w:hAnsi="Arial" w:cs="Arial"/>
                <w:color w:val="000000"/>
                <w:sz w:val="18"/>
                <w:szCs w:val="18"/>
              </w:rPr>
            </w:pPr>
            <w:r>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783C2B0C" w14:textId="49A07A18" w:rsidR="00DA1048" w:rsidRPr="00F73806" w:rsidRDefault="00454CF7" w:rsidP="00DA1048">
            <w:pPr>
              <w:ind w:left="0"/>
              <w:jc w:val="center"/>
              <w:rPr>
                <w:rFonts w:ascii="Arial" w:hAnsi="Arial" w:cs="Arial"/>
                <w:color w:val="000000"/>
                <w:sz w:val="18"/>
                <w:szCs w:val="18"/>
              </w:rPr>
            </w:pPr>
            <w:r w:rsidRPr="00F73806">
              <w:rPr>
                <w:rFonts w:ascii="Arial" w:hAnsi="Arial" w:cs="Arial"/>
                <w:color w:val="000000"/>
                <w:sz w:val="18"/>
                <w:szCs w:val="18"/>
              </w:rPr>
              <w:t>7.78</w:t>
            </w:r>
            <w:r w:rsidR="00DA1048" w:rsidRPr="00F73806">
              <w:rPr>
                <w:rFonts w:ascii="Arial" w:hAnsi="Arial" w:cs="Arial"/>
                <w:color w:val="000000"/>
                <w:sz w:val="18"/>
                <w:szCs w:val="18"/>
              </w:rPr>
              <w:t>%</w:t>
            </w:r>
          </w:p>
        </w:tc>
        <w:tc>
          <w:tcPr>
            <w:tcW w:w="1260" w:type="dxa"/>
            <w:tcBorders>
              <w:top w:val="nil"/>
              <w:left w:val="nil"/>
              <w:bottom w:val="single" w:sz="4" w:space="0" w:color="005499"/>
              <w:right w:val="single" w:sz="4" w:space="0" w:color="005499"/>
            </w:tcBorders>
            <w:shd w:val="clear" w:color="auto" w:fill="auto"/>
            <w:noWrap/>
            <w:vAlign w:val="center"/>
            <w:hideMark/>
          </w:tcPr>
          <w:p w14:paraId="374C66FF" w14:textId="28D1D812" w:rsidR="00DA1048" w:rsidRPr="00F73806" w:rsidRDefault="002E26C2" w:rsidP="00454CF7">
            <w:pPr>
              <w:ind w:left="0"/>
              <w:jc w:val="center"/>
              <w:rPr>
                <w:rFonts w:ascii="Arial" w:hAnsi="Arial" w:cs="Arial"/>
                <w:color w:val="000000"/>
                <w:sz w:val="18"/>
                <w:szCs w:val="18"/>
              </w:rPr>
            </w:pPr>
            <w:r>
              <w:rPr>
                <w:rFonts w:ascii="Arial" w:hAnsi="Arial" w:cs="Arial"/>
                <w:color w:val="000000"/>
                <w:sz w:val="18"/>
                <w:szCs w:val="18"/>
              </w:rPr>
              <w:t>REDACTED</w:t>
            </w:r>
          </w:p>
        </w:tc>
        <w:tc>
          <w:tcPr>
            <w:tcW w:w="907" w:type="dxa"/>
            <w:tcBorders>
              <w:top w:val="nil"/>
              <w:left w:val="nil"/>
              <w:bottom w:val="single" w:sz="4" w:space="0" w:color="005499"/>
              <w:right w:val="nil"/>
            </w:tcBorders>
            <w:shd w:val="clear" w:color="auto" w:fill="auto"/>
            <w:noWrap/>
            <w:vAlign w:val="center"/>
            <w:hideMark/>
          </w:tcPr>
          <w:p w14:paraId="091803F4" w14:textId="274656CE" w:rsidR="00DA1048" w:rsidRPr="00F73806" w:rsidRDefault="00454CF7" w:rsidP="00454CF7">
            <w:pPr>
              <w:ind w:left="0"/>
              <w:jc w:val="center"/>
              <w:rPr>
                <w:rFonts w:ascii="Arial" w:hAnsi="Arial" w:cs="Arial"/>
                <w:color w:val="000000"/>
                <w:sz w:val="18"/>
                <w:szCs w:val="18"/>
              </w:rPr>
            </w:pPr>
            <w:r w:rsidRPr="00F73806">
              <w:rPr>
                <w:rFonts w:ascii="Arial" w:hAnsi="Arial" w:cs="Arial"/>
                <w:color w:val="000000"/>
                <w:sz w:val="18"/>
                <w:szCs w:val="18"/>
              </w:rPr>
              <w:t>8.92</w:t>
            </w:r>
            <w:r w:rsidR="00DA1048" w:rsidRPr="00F73806">
              <w:rPr>
                <w:rFonts w:ascii="Arial" w:hAnsi="Arial" w:cs="Arial"/>
                <w:color w:val="000000"/>
                <w:sz w:val="18"/>
                <w:szCs w:val="18"/>
              </w:rPr>
              <w:t>%</w:t>
            </w:r>
          </w:p>
        </w:tc>
      </w:tr>
    </w:tbl>
    <w:p w14:paraId="5591D649" w14:textId="599ADF9D" w:rsidR="00E91D22" w:rsidRDefault="00E91D22" w:rsidP="003A6197">
      <w:pPr>
        <w:pStyle w:val="Text"/>
      </w:pPr>
    </w:p>
    <w:p w14:paraId="25816FB7" w14:textId="77777777" w:rsidR="00E91D22" w:rsidRDefault="00E91D22">
      <w:pPr>
        <w:tabs>
          <w:tab w:val="clear" w:pos="-1440"/>
          <w:tab w:val="clear" w:pos="-720"/>
        </w:tabs>
        <w:spacing w:after="0" w:line="240" w:lineRule="auto"/>
        <w:ind w:left="0"/>
        <w:rPr>
          <w:rFonts w:ascii="Arial" w:hAnsi="Arial" w:cs="Arial"/>
          <w:color w:val="333333"/>
          <w:szCs w:val="22"/>
        </w:rPr>
      </w:pPr>
      <w:r>
        <w:br w:type="page"/>
      </w:r>
    </w:p>
    <w:p w14:paraId="69EC1F5E" w14:textId="0CCB872C" w:rsidR="00016AD7" w:rsidRDefault="00016AD7" w:rsidP="003A6197">
      <w:pPr>
        <w:pStyle w:val="Text"/>
      </w:pPr>
      <w:r w:rsidRPr="003A6197">
        <w:lastRenderedPageBreak/>
        <w:fldChar w:fldCharType="begin"/>
      </w:r>
      <w:r w:rsidRPr="003A6197">
        <w:instrText xml:space="preserve"> REF _Ref406485094 \h </w:instrText>
      </w:r>
      <w:r>
        <w:instrText xml:space="preserve"> \* MERGEFORMAT </w:instrText>
      </w:r>
      <w:r w:rsidRPr="003A6197">
        <w:fldChar w:fldCharType="separate"/>
      </w:r>
      <w:r w:rsidR="008E74B5" w:rsidRPr="001965BC">
        <w:t xml:space="preserve">Figure </w:t>
      </w:r>
      <w:r w:rsidR="008E74B5">
        <w:t>2</w:t>
      </w:r>
      <w:r w:rsidRPr="003A6197">
        <w:fldChar w:fldCharType="end"/>
      </w:r>
      <w:r w:rsidRPr="003A6197">
        <w:t xml:space="preserve"> and </w:t>
      </w:r>
      <w:r w:rsidRPr="003A6197">
        <w:fldChar w:fldCharType="begin"/>
      </w:r>
      <w:r w:rsidRPr="003A6197">
        <w:instrText xml:space="preserve"> REF _Ref313452705 \h </w:instrText>
      </w:r>
      <w:r>
        <w:instrText xml:space="preserve"> \* MERGEFORMAT </w:instrText>
      </w:r>
      <w:r w:rsidRPr="003A6197">
        <w:fldChar w:fldCharType="separate"/>
      </w:r>
      <w:r w:rsidR="008E74B5" w:rsidRPr="00480E90">
        <w:t xml:space="preserve">Figure </w:t>
      </w:r>
      <w:r w:rsidR="008E74B5">
        <w:t>3</w:t>
      </w:r>
      <w:r w:rsidRPr="003A6197">
        <w:fldChar w:fldCharType="end"/>
      </w:r>
      <w:r w:rsidRPr="003A6197">
        <w:t xml:space="preserve"> provide forecasts (electricity sales and peak demand, respectively) relative to Georgia Power’s baseline forecast</w:t>
      </w:r>
      <w:r w:rsidRPr="00572904">
        <w:rPr>
          <w:vertAlign w:val="superscript"/>
        </w:rPr>
        <w:footnoteReference w:id="4"/>
      </w:r>
      <w:r w:rsidRPr="003A6197">
        <w:t>, based on the achievable potential scenarios over the study horizon.</w:t>
      </w:r>
    </w:p>
    <w:p w14:paraId="227C3C48" w14:textId="791C901B" w:rsidR="003A6197" w:rsidRPr="003A6197" w:rsidRDefault="003A6197" w:rsidP="003A6197">
      <w:pPr>
        <w:pStyle w:val="Caption"/>
      </w:pPr>
      <w:bookmarkStart w:id="32" w:name="_Ref406485094"/>
      <w:bookmarkStart w:id="33" w:name="_Toc504734684"/>
      <w:bookmarkStart w:id="34" w:name="_Toc504734421"/>
      <w:r w:rsidRPr="001965BC">
        <w:t xml:space="preserve">Figure </w:t>
      </w:r>
      <w:r w:rsidR="00D86A10">
        <w:fldChar w:fldCharType="begin"/>
      </w:r>
      <w:r w:rsidR="00D86A10">
        <w:instrText xml:space="preserve"> SEQ Figure \* ARABIC </w:instrText>
      </w:r>
      <w:r w:rsidR="00D86A10">
        <w:fldChar w:fldCharType="separate"/>
      </w:r>
      <w:r w:rsidR="008E74B5">
        <w:rPr>
          <w:noProof/>
        </w:rPr>
        <w:t>2</w:t>
      </w:r>
      <w:r w:rsidR="00D86A10">
        <w:rPr>
          <w:noProof/>
        </w:rPr>
        <w:fldChar w:fldCharType="end"/>
      </w:r>
      <w:bookmarkEnd w:id="32"/>
      <w:r w:rsidRPr="003A6197">
        <w:t>. Energy Forecasts for Theoretically Achievable Potential (Electricity Sales)</w:t>
      </w:r>
      <w:bookmarkEnd w:id="33"/>
      <w:bookmarkEnd w:id="34"/>
    </w:p>
    <w:p w14:paraId="1321558C" w14:textId="67D5C40F" w:rsidR="003A6197" w:rsidRPr="003A6197" w:rsidRDefault="000D6768" w:rsidP="00DA2058">
      <w:pPr>
        <w:pStyle w:val="Text"/>
        <w:jc w:val="center"/>
        <w:rPr>
          <w:b/>
        </w:rPr>
      </w:pPr>
      <w:r>
        <w:rPr>
          <w:b/>
          <w:noProof/>
        </w:rPr>
        <w:drawing>
          <wp:inline distT="0" distB="0" distL="0" distR="0" wp14:anchorId="3B70DB51" wp14:editId="458C56BF">
            <wp:extent cx="5752602" cy="18383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7168" cy="1839784"/>
                    </a:xfrm>
                    <a:prstGeom prst="rect">
                      <a:avLst/>
                    </a:prstGeom>
                    <a:noFill/>
                  </pic:spPr>
                </pic:pic>
              </a:graphicData>
            </a:graphic>
          </wp:inline>
        </w:drawing>
      </w:r>
    </w:p>
    <w:p w14:paraId="00DBA8F7" w14:textId="0AC5C491" w:rsidR="003A6197" w:rsidRPr="003A6197" w:rsidRDefault="003A6197" w:rsidP="003A6197">
      <w:pPr>
        <w:pStyle w:val="Caption"/>
      </w:pPr>
      <w:bookmarkStart w:id="35" w:name="_Ref313452705"/>
      <w:bookmarkStart w:id="36" w:name="_Toc504734685"/>
      <w:bookmarkStart w:id="37" w:name="_Toc504734422"/>
      <w:r w:rsidRPr="00480E90">
        <w:t xml:space="preserve">Figure </w:t>
      </w:r>
      <w:r w:rsidR="00D86A10">
        <w:fldChar w:fldCharType="begin"/>
      </w:r>
      <w:r w:rsidR="00D86A10">
        <w:instrText xml:space="preserve"> SEQ Figure \* ARABIC </w:instrText>
      </w:r>
      <w:r w:rsidR="00D86A10">
        <w:fldChar w:fldCharType="separate"/>
      </w:r>
      <w:r w:rsidR="008E74B5">
        <w:rPr>
          <w:noProof/>
        </w:rPr>
        <w:t>3</w:t>
      </w:r>
      <w:r w:rsidR="00D86A10">
        <w:rPr>
          <w:noProof/>
        </w:rPr>
        <w:fldChar w:fldCharType="end"/>
      </w:r>
      <w:bookmarkEnd w:id="35"/>
      <w:r w:rsidRPr="001965BC">
        <w:t>.</w:t>
      </w:r>
      <w:r w:rsidRPr="003A6197">
        <w:t xml:space="preserve"> Demand Forecasts for </w:t>
      </w:r>
      <w:r w:rsidRPr="00E62EE6">
        <w:t>Theoretically A</w:t>
      </w:r>
      <w:r w:rsidRPr="003A6197">
        <w:t>chievable Potential (Peak Demand)</w:t>
      </w:r>
      <w:bookmarkEnd w:id="36"/>
      <w:bookmarkEnd w:id="37"/>
    </w:p>
    <w:p w14:paraId="63921B81" w14:textId="0129EB4F" w:rsidR="003A6197" w:rsidRPr="00085205" w:rsidRDefault="003A6197" w:rsidP="00DA2058">
      <w:pPr>
        <w:pStyle w:val="Text"/>
        <w:jc w:val="center"/>
        <w:rPr>
          <w:b/>
        </w:rPr>
      </w:pPr>
    </w:p>
    <w:p w14:paraId="05EDBBB0" w14:textId="0197BD28" w:rsidR="003A6197" w:rsidRPr="00085205" w:rsidRDefault="000D6768" w:rsidP="00DA2058">
      <w:pPr>
        <w:pStyle w:val="Text"/>
        <w:jc w:val="center"/>
        <w:rPr>
          <w:b/>
        </w:rPr>
      </w:pPr>
      <w:r>
        <w:rPr>
          <w:b/>
          <w:noProof/>
        </w:rPr>
        <w:drawing>
          <wp:inline distT="0" distB="0" distL="0" distR="0" wp14:anchorId="6FE1A53F" wp14:editId="01E48269">
            <wp:extent cx="5553075" cy="176852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51669" cy="1768080"/>
                    </a:xfrm>
                    <a:prstGeom prst="rect">
                      <a:avLst/>
                    </a:prstGeom>
                    <a:noFill/>
                  </pic:spPr>
                </pic:pic>
              </a:graphicData>
            </a:graphic>
          </wp:inline>
        </w:drawing>
      </w:r>
    </w:p>
    <w:p w14:paraId="516DC4BE" w14:textId="77777777" w:rsidR="00E91D22" w:rsidRDefault="00E91D22">
      <w:pPr>
        <w:tabs>
          <w:tab w:val="clear" w:pos="-1440"/>
          <w:tab w:val="clear" w:pos="-720"/>
        </w:tabs>
        <w:spacing w:after="0" w:line="240" w:lineRule="auto"/>
        <w:ind w:left="0"/>
        <w:rPr>
          <w:rFonts w:ascii="Arial" w:hAnsi="Arial" w:cs="Microsoft Sans Serif"/>
          <w:b/>
          <w:color w:val="77BC1F"/>
          <w:spacing w:val="-8"/>
          <w:sz w:val="36"/>
        </w:rPr>
      </w:pPr>
      <w:bookmarkStart w:id="38" w:name="_Toc315344403"/>
      <w:bookmarkStart w:id="39" w:name="_Toc408472970"/>
      <w:r>
        <w:br w:type="page"/>
      </w:r>
    </w:p>
    <w:p w14:paraId="0C460C02" w14:textId="0274AF17" w:rsidR="003A6197" w:rsidRPr="003A6197" w:rsidRDefault="003A6197" w:rsidP="003A6197">
      <w:pPr>
        <w:pStyle w:val="Heading2"/>
      </w:pPr>
      <w:bookmarkStart w:id="40" w:name="_Toc504734657"/>
      <w:bookmarkStart w:id="41" w:name="_Toc504734394"/>
      <w:r w:rsidRPr="003A6197">
        <w:lastRenderedPageBreak/>
        <w:t>Achievable Potentials by Sector</w:t>
      </w:r>
      <w:bookmarkEnd w:id="38"/>
      <w:bookmarkEnd w:id="39"/>
      <w:bookmarkEnd w:id="40"/>
      <w:bookmarkEnd w:id="41"/>
    </w:p>
    <w:p w14:paraId="7647691F" w14:textId="49D69167" w:rsidR="003A6197" w:rsidRPr="003A6197" w:rsidRDefault="003A6197" w:rsidP="003A6197">
      <w:pPr>
        <w:pStyle w:val="Text"/>
      </w:pPr>
      <w:r w:rsidRPr="003A6197">
        <w:fldChar w:fldCharType="begin"/>
      </w:r>
      <w:r w:rsidRPr="003A6197">
        <w:instrText xml:space="preserve"> REF _Ref314720874 \h </w:instrText>
      </w:r>
      <w:r>
        <w:instrText xml:space="preserve"> \* MERGEFORMAT </w:instrText>
      </w:r>
      <w:r w:rsidRPr="003A6197">
        <w:fldChar w:fldCharType="separate"/>
      </w:r>
      <w:r w:rsidR="008E74B5" w:rsidRPr="00755B28">
        <w:t xml:space="preserve">Figure </w:t>
      </w:r>
      <w:r w:rsidR="008E74B5">
        <w:t>4</w:t>
      </w:r>
      <w:r w:rsidRPr="003A6197">
        <w:fldChar w:fldCharType="end"/>
      </w:r>
      <w:r w:rsidRPr="003A6197">
        <w:t xml:space="preserve"> and </w:t>
      </w:r>
      <w:r w:rsidRPr="003A6197">
        <w:fldChar w:fldCharType="begin"/>
      </w:r>
      <w:r w:rsidRPr="003A6197">
        <w:instrText xml:space="preserve"> REF _Ref314720882 \h </w:instrText>
      </w:r>
      <w:r>
        <w:instrText xml:space="preserve"> \* MERGEFORMAT </w:instrText>
      </w:r>
      <w:r w:rsidRPr="003A6197">
        <w:fldChar w:fldCharType="separate"/>
      </w:r>
      <w:r w:rsidR="008E74B5" w:rsidRPr="00755B28">
        <w:t xml:space="preserve">Figure </w:t>
      </w:r>
      <w:r w:rsidR="008E74B5">
        <w:t>5</w:t>
      </w:r>
      <w:r w:rsidRPr="003A6197">
        <w:fldChar w:fldCharType="end"/>
      </w:r>
      <w:r w:rsidRPr="003A6197">
        <w:t xml:space="preserve"> provide the relative contributions by each sector to the theoretically achievable energy and peak demand potential for </w:t>
      </w:r>
      <w:r w:rsidR="009C059F">
        <w:t>2030</w:t>
      </w:r>
      <w:r w:rsidRPr="003A6197">
        <w:t>.</w:t>
      </w:r>
    </w:p>
    <w:p w14:paraId="2C98B445" w14:textId="4E3EED65" w:rsidR="003A6197" w:rsidRPr="003A6197" w:rsidRDefault="003A6197" w:rsidP="003A6197">
      <w:pPr>
        <w:pStyle w:val="Caption"/>
      </w:pPr>
      <w:bookmarkStart w:id="42" w:name="_Ref314720874"/>
      <w:bookmarkStart w:id="43" w:name="_Toc504734686"/>
      <w:bookmarkStart w:id="44" w:name="_Toc504734423"/>
      <w:r w:rsidRPr="00755B28">
        <w:t xml:space="preserve">Figure </w:t>
      </w:r>
      <w:r w:rsidR="00D86A10">
        <w:fldChar w:fldCharType="begin"/>
      </w:r>
      <w:r w:rsidR="00D86A10">
        <w:instrText xml:space="preserve"> SEQ Figure \* ARABIC </w:instrText>
      </w:r>
      <w:r w:rsidR="00D86A10">
        <w:fldChar w:fldCharType="separate"/>
      </w:r>
      <w:r w:rsidR="008E74B5">
        <w:rPr>
          <w:noProof/>
        </w:rPr>
        <w:t>4</w:t>
      </w:r>
      <w:r w:rsidR="00D86A10">
        <w:rPr>
          <w:noProof/>
        </w:rPr>
        <w:fldChar w:fldCharType="end"/>
      </w:r>
      <w:bookmarkEnd w:id="42"/>
      <w:r w:rsidRPr="00755B28">
        <w:t xml:space="preserve">. </w:t>
      </w:r>
      <w:r w:rsidR="009C059F" w:rsidRPr="00755B28">
        <w:t>2030</w:t>
      </w:r>
      <w:r w:rsidR="009C059F" w:rsidRPr="003A6197">
        <w:t xml:space="preserve"> </w:t>
      </w:r>
      <w:r w:rsidRPr="003A6197">
        <w:t>Theoretically Achievable Potential by Sector (Electricity Sales)</w:t>
      </w:r>
      <w:bookmarkStart w:id="45" w:name="_Ref406616257"/>
      <w:r w:rsidRPr="003A6197">
        <w:rPr>
          <w:vertAlign w:val="superscript"/>
        </w:rPr>
        <w:footnoteReference w:id="5"/>
      </w:r>
      <w:bookmarkEnd w:id="45"/>
      <w:bookmarkEnd w:id="43"/>
      <w:bookmarkEnd w:id="44"/>
    </w:p>
    <w:p w14:paraId="7948773B" w14:textId="318D8207" w:rsidR="003A6197" w:rsidRPr="003A6197" w:rsidRDefault="00323864" w:rsidP="003A6197">
      <w:pPr>
        <w:pStyle w:val="Text"/>
        <w:jc w:val="center"/>
        <w:rPr>
          <w:b/>
        </w:rPr>
      </w:pPr>
      <w:r>
        <w:rPr>
          <w:b/>
          <w:noProof/>
        </w:rPr>
        <w:drawing>
          <wp:inline distT="0" distB="0" distL="0" distR="0" wp14:anchorId="1CC21632" wp14:editId="5CDA32DC">
            <wp:extent cx="5011387" cy="2622464"/>
            <wp:effectExtent l="0" t="0" r="0" b="0"/>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05955" cy="2619622"/>
                    </a:xfrm>
                    <a:prstGeom prst="rect">
                      <a:avLst/>
                    </a:prstGeom>
                    <a:noFill/>
                  </pic:spPr>
                </pic:pic>
              </a:graphicData>
            </a:graphic>
          </wp:inline>
        </w:drawing>
      </w:r>
    </w:p>
    <w:p w14:paraId="6C130D2A" w14:textId="367C0D63" w:rsidR="003A6197" w:rsidRPr="003A6197" w:rsidRDefault="003A6197" w:rsidP="003A6197">
      <w:pPr>
        <w:pStyle w:val="Caption"/>
      </w:pPr>
      <w:bookmarkStart w:id="46" w:name="_Ref314720882"/>
      <w:bookmarkStart w:id="47" w:name="_Toc504734687"/>
      <w:bookmarkStart w:id="48" w:name="_Toc504734424"/>
      <w:r w:rsidRPr="00755B28">
        <w:t xml:space="preserve">Figure </w:t>
      </w:r>
      <w:r w:rsidR="00D86A10">
        <w:fldChar w:fldCharType="begin"/>
      </w:r>
      <w:r w:rsidR="00D86A10">
        <w:instrText xml:space="preserve"> SEQ Figure \* ARABIC </w:instrText>
      </w:r>
      <w:r w:rsidR="00D86A10">
        <w:fldChar w:fldCharType="separate"/>
      </w:r>
      <w:r w:rsidR="008E74B5">
        <w:rPr>
          <w:noProof/>
        </w:rPr>
        <w:t>5</w:t>
      </w:r>
      <w:r w:rsidR="00D86A10">
        <w:rPr>
          <w:noProof/>
        </w:rPr>
        <w:fldChar w:fldCharType="end"/>
      </w:r>
      <w:bookmarkEnd w:id="46"/>
      <w:r w:rsidRPr="00755B28">
        <w:t>.</w:t>
      </w:r>
      <w:r w:rsidRPr="003A6197">
        <w:t xml:space="preserve"> </w:t>
      </w:r>
      <w:r w:rsidR="009C059F">
        <w:t>2030</w:t>
      </w:r>
      <w:r w:rsidR="009C059F" w:rsidRPr="003A6197">
        <w:t xml:space="preserve"> </w:t>
      </w:r>
      <w:r w:rsidRPr="003A6197">
        <w:t>Theoretically Achievable Potential by Sector (Peak Demand)</w:t>
      </w:r>
      <w:r w:rsidRPr="003A6197">
        <w:rPr>
          <w:vertAlign w:val="superscript"/>
        </w:rPr>
        <w:fldChar w:fldCharType="begin"/>
      </w:r>
      <w:r w:rsidRPr="003A6197">
        <w:rPr>
          <w:vertAlign w:val="superscript"/>
        </w:rPr>
        <w:instrText xml:space="preserve"> NOTEREF _Ref406616257 \h  \* MERGEFORMAT </w:instrText>
      </w:r>
      <w:r w:rsidRPr="003A6197">
        <w:rPr>
          <w:vertAlign w:val="superscript"/>
        </w:rPr>
      </w:r>
      <w:r w:rsidRPr="003A6197">
        <w:rPr>
          <w:vertAlign w:val="superscript"/>
        </w:rPr>
        <w:fldChar w:fldCharType="separate"/>
      </w:r>
      <w:r w:rsidR="008E74B5">
        <w:rPr>
          <w:vertAlign w:val="superscript"/>
        </w:rPr>
        <w:t>4</w:t>
      </w:r>
      <w:bookmarkEnd w:id="47"/>
      <w:bookmarkEnd w:id="48"/>
      <w:r w:rsidRPr="003A6197">
        <w:fldChar w:fldCharType="end"/>
      </w:r>
      <w:r w:rsidRPr="003A6197">
        <w:t xml:space="preserve"> </w:t>
      </w:r>
    </w:p>
    <w:p w14:paraId="31ECF27B" w14:textId="43AD3A03" w:rsidR="003A6197" w:rsidRPr="003A6197" w:rsidRDefault="00807F69" w:rsidP="003A6197">
      <w:pPr>
        <w:pStyle w:val="Text"/>
        <w:jc w:val="center"/>
        <w:rPr>
          <w:b/>
        </w:rPr>
      </w:pPr>
      <w:r>
        <w:rPr>
          <w:b/>
          <w:noProof/>
        </w:rPr>
        <w:drawing>
          <wp:inline distT="0" distB="0" distL="0" distR="0" wp14:anchorId="74571A8A" wp14:editId="11138A06">
            <wp:extent cx="5089585" cy="269172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99566" cy="2697002"/>
                    </a:xfrm>
                    <a:prstGeom prst="rect">
                      <a:avLst/>
                    </a:prstGeom>
                    <a:noFill/>
                  </pic:spPr>
                </pic:pic>
              </a:graphicData>
            </a:graphic>
          </wp:inline>
        </w:drawing>
      </w:r>
    </w:p>
    <w:p w14:paraId="6A1F13A6" w14:textId="77777777" w:rsidR="003A6197" w:rsidRPr="003A6197" w:rsidRDefault="003A6197" w:rsidP="003A6197">
      <w:pPr>
        <w:pStyle w:val="Heading2"/>
      </w:pPr>
      <w:bookmarkStart w:id="49" w:name="_Toc315344404"/>
      <w:bookmarkStart w:id="50" w:name="_Toc408472971"/>
      <w:bookmarkStart w:id="51" w:name="_Toc504734658"/>
      <w:bookmarkStart w:id="52" w:name="_Toc504734395"/>
      <w:r w:rsidRPr="003A6197">
        <w:lastRenderedPageBreak/>
        <w:t>Achievable Potentials by End Use</w:t>
      </w:r>
      <w:bookmarkEnd w:id="49"/>
      <w:bookmarkEnd w:id="50"/>
      <w:bookmarkEnd w:id="51"/>
      <w:bookmarkEnd w:id="52"/>
    </w:p>
    <w:p w14:paraId="4541C5A2" w14:textId="65F19B56" w:rsidR="003A6197" w:rsidRPr="003A6197" w:rsidRDefault="003A6197" w:rsidP="003A6197">
      <w:pPr>
        <w:pStyle w:val="Text"/>
      </w:pPr>
      <w:r w:rsidRPr="003A6197">
        <w:fldChar w:fldCharType="begin"/>
      </w:r>
      <w:r w:rsidRPr="003A6197">
        <w:instrText xml:space="preserve"> REF _Ref314721082 \h </w:instrText>
      </w:r>
      <w:r>
        <w:instrText xml:space="preserve"> \* MERGEFORMAT </w:instrText>
      </w:r>
      <w:r w:rsidRPr="003A6197">
        <w:fldChar w:fldCharType="separate"/>
      </w:r>
      <w:r w:rsidR="008E74B5" w:rsidRPr="00094DB4">
        <w:t xml:space="preserve">Figure </w:t>
      </w:r>
      <w:r w:rsidR="008E74B5">
        <w:t>6</w:t>
      </w:r>
      <w:r w:rsidRPr="003A6197">
        <w:fldChar w:fldCharType="end"/>
      </w:r>
      <w:r w:rsidRPr="003A6197">
        <w:t xml:space="preserve"> and </w:t>
      </w:r>
      <w:r w:rsidRPr="003A6197">
        <w:fldChar w:fldCharType="begin"/>
      </w:r>
      <w:r w:rsidRPr="003A6197">
        <w:instrText xml:space="preserve"> REF _Ref314721089 \h </w:instrText>
      </w:r>
      <w:r>
        <w:instrText xml:space="preserve"> \* MERGEFORMAT </w:instrText>
      </w:r>
      <w:r w:rsidRPr="003A6197">
        <w:fldChar w:fldCharType="separate"/>
      </w:r>
      <w:r w:rsidR="008E74B5" w:rsidRPr="00094DB4">
        <w:t xml:space="preserve">Figure </w:t>
      </w:r>
      <w:r w:rsidR="008E74B5">
        <w:t>7</w:t>
      </w:r>
      <w:r w:rsidRPr="003A6197">
        <w:fldChar w:fldCharType="end"/>
      </w:r>
      <w:r w:rsidRPr="003A6197">
        <w:t xml:space="preserve"> provide energy and peak demand potential for </w:t>
      </w:r>
      <w:r w:rsidR="009C059F">
        <w:t>2030</w:t>
      </w:r>
      <w:r w:rsidR="009C059F" w:rsidRPr="003A6197">
        <w:t xml:space="preserve"> </w:t>
      </w:r>
      <w:r w:rsidRPr="003A6197">
        <w:t xml:space="preserve">by end use (all sectors). </w:t>
      </w:r>
    </w:p>
    <w:p w14:paraId="0747BB23" w14:textId="627A65B9" w:rsidR="003A6197" w:rsidRPr="003A6197" w:rsidRDefault="003A6197" w:rsidP="003A6197">
      <w:pPr>
        <w:pStyle w:val="Caption"/>
      </w:pPr>
      <w:bookmarkStart w:id="53" w:name="_Ref314721082"/>
      <w:bookmarkStart w:id="54" w:name="_Toc504734688"/>
      <w:bookmarkStart w:id="55" w:name="_Toc504734425"/>
      <w:r w:rsidRPr="00094DB4">
        <w:t xml:space="preserve">Figure </w:t>
      </w:r>
      <w:r w:rsidR="00D86A10">
        <w:fldChar w:fldCharType="begin"/>
      </w:r>
      <w:r w:rsidR="00D86A10">
        <w:instrText xml:space="preserve"> SEQ Figure \* ARABIC </w:instrText>
      </w:r>
      <w:r w:rsidR="00D86A10">
        <w:fldChar w:fldCharType="separate"/>
      </w:r>
      <w:r w:rsidR="008E74B5">
        <w:rPr>
          <w:noProof/>
        </w:rPr>
        <w:t>6</w:t>
      </w:r>
      <w:r w:rsidR="00D86A10">
        <w:rPr>
          <w:noProof/>
        </w:rPr>
        <w:fldChar w:fldCharType="end"/>
      </w:r>
      <w:bookmarkEnd w:id="53"/>
      <w:r w:rsidRPr="00094DB4">
        <w:t>.</w:t>
      </w:r>
      <w:r w:rsidRPr="003A6197">
        <w:t xml:space="preserve"> </w:t>
      </w:r>
      <w:r w:rsidR="009C059F">
        <w:t>2030</w:t>
      </w:r>
      <w:r w:rsidR="009C059F" w:rsidRPr="003A6197">
        <w:t xml:space="preserve"> </w:t>
      </w:r>
      <w:r w:rsidRPr="003A6197">
        <w:t>Theoretically Achievable Potential by End Use (Electricity Sales)</w:t>
      </w:r>
      <w:r w:rsidR="00CB1C00">
        <w:rPr>
          <w:rStyle w:val="FootnoteReference"/>
        </w:rPr>
        <w:footnoteReference w:id="6"/>
      </w:r>
      <w:bookmarkEnd w:id="54"/>
      <w:bookmarkEnd w:id="55"/>
    </w:p>
    <w:p w14:paraId="65E2D4AD" w14:textId="538D0C56" w:rsidR="003A6197" w:rsidRPr="003A6197" w:rsidRDefault="00F73806" w:rsidP="00F73806">
      <w:pPr>
        <w:pStyle w:val="Text"/>
        <w:rPr>
          <w:b/>
        </w:rPr>
      </w:pPr>
      <w:r>
        <w:rPr>
          <w:b/>
          <w:noProof/>
        </w:rPr>
        <w:drawing>
          <wp:inline distT="0" distB="0" distL="0" distR="0" wp14:anchorId="0FEE2CD6" wp14:editId="1B50EE02">
            <wp:extent cx="6209414" cy="38050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09372" cy="3804997"/>
                    </a:xfrm>
                    <a:prstGeom prst="rect">
                      <a:avLst/>
                    </a:prstGeom>
                    <a:noFill/>
                  </pic:spPr>
                </pic:pic>
              </a:graphicData>
            </a:graphic>
          </wp:inline>
        </w:drawing>
      </w:r>
    </w:p>
    <w:p w14:paraId="4A05DC12" w14:textId="04D1EF98" w:rsidR="003A6197" w:rsidRPr="003A6197" w:rsidRDefault="003A6197" w:rsidP="003A6197">
      <w:pPr>
        <w:pStyle w:val="Caption"/>
      </w:pPr>
      <w:bookmarkStart w:id="56" w:name="_Ref314721089"/>
      <w:bookmarkStart w:id="57" w:name="_Toc504734689"/>
      <w:bookmarkStart w:id="58" w:name="_Toc504734426"/>
      <w:r w:rsidRPr="00094DB4">
        <w:lastRenderedPageBreak/>
        <w:t xml:space="preserve">Figure </w:t>
      </w:r>
      <w:r w:rsidR="00D86A10">
        <w:fldChar w:fldCharType="begin"/>
      </w:r>
      <w:r w:rsidR="00D86A10">
        <w:instrText xml:space="preserve"> SEQ Figure \* ARABIC </w:instrText>
      </w:r>
      <w:r w:rsidR="00D86A10">
        <w:fldChar w:fldCharType="separate"/>
      </w:r>
      <w:r w:rsidR="008E74B5">
        <w:rPr>
          <w:noProof/>
        </w:rPr>
        <w:t>7</w:t>
      </w:r>
      <w:r w:rsidR="00D86A10">
        <w:rPr>
          <w:noProof/>
        </w:rPr>
        <w:fldChar w:fldCharType="end"/>
      </w:r>
      <w:bookmarkEnd w:id="56"/>
      <w:r w:rsidRPr="00094DB4">
        <w:t>.</w:t>
      </w:r>
      <w:r w:rsidRPr="003A6197">
        <w:t xml:space="preserve"> </w:t>
      </w:r>
      <w:r w:rsidR="009C059F">
        <w:t>2030</w:t>
      </w:r>
      <w:r w:rsidR="009C059F" w:rsidRPr="003A6197">
        <w:t xml:space="preserve"> </w:t>
      </w:r>
      <w:r w:rsidRPr="003A6197">
        <w:t>Theoretically Achievable Potential by End Use (Peak Demand)</w:t>
      </w:r>
      <w:r w:rsidRPr="003A6197">
        <w:rPr>
          <w:vertAlign w:val="superscript"/>
        </w:rPr>
        <w:footnoteReference w:id="7"/>
      </w:r>
      <w:bookmarkEnd w:id="57"/>
      <w:bookmarkEnd w:id="58"/>
    </w:p>
    <w:p w14:paraId="5DD8759B" w14:textId="6F57AA57" w:rsidR="003A6197" w:rsidRPr="003A6197" w:rsidRDefault="00D847E2" w:rsidP="003A6197">
      <w:pPr>
        <w:pStyle w:val="Text"/>
        <w:jc w:val="center"/>
        <w:rPr>
          <w:b/>
        </w:rPr>
      </w:pPr>
      <w:r>
        <w:rPr>
          <w:b/>
          <w:noProof/>
        </w:rPr>
        <w:drawing>
          <wp:inline distT="0" distB="0" distL="0" distR="0" wp14:anchorId="60625D17" wp14:editId="7A47C000">
            <wp:extent cx="6328078" cy="3899140"/>
            <wp:effectExtent l="0" t="0" r="0" b="6350"/>
            <wp:docPr id="7193" name="Pictur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30176" cy="3900433"/>
                    </a:xfrm>
                    <a:prstGeom prst="rect">
                      <a:avLst/>
                    </a:prstGeom>
                    <a:noFill/>
                  </pic:spPr>
                </pic:pic>
              </a:graphicData>
            </a:graphic>
          </wp:inline>
        </w:drawing>
      </w:r>
    </w:p>
    <w:p w14:paraId="19BF8792" w14:textId="77777777" w:rsidR="00E91D22" w:rsidRDefault="00E91D22">
      <w:pPr>
        <w:tabs>
          <w:tab w:val="clear" w:pos="-1440"/>
          <w:tab w:val="clear" w:pos="-720"/>
        </w:tabs>
        <w:spacing w:after="0" w:line="240" w:lineRule="auto"/>
        <w:ind w:left="0"/>
        <w:rPr>
          <w:rFonts w:ascii="Arial" w:hAnsi="Arial" w:cs="Microsoft Sans Serif"/>
          <w:b/>
          <w:color w:val="77BC1F"/>
          <w:spacing w:val="-8"/>
          <w:sz w:val="36"/>
        </w:rPr>
      </w:pPr>
      <w:bookmarkStart w:id="59" w:name="_Toc315344405"/>
      <w:bookmarkStart w:id="60" w:name="_Toc408472972"/>
      <w:r>
        <w:br w:type="page"/>
      </w:r>
    </w:p>
    <w:p w14:paraId="542497B2" w14:textId="091F8860" w:rsidR="003A6197" w:rsidRPr="003A6197" w:rsidRDefault="003A6197" w:rsidP="003A6197">
      <w:pPr>
        <w:pStyle w:val="Heading2"/>
      </w:pPr>
      <w:bookmarkStart w:id="61" w:name="_Toc504734659"/>
      <w:bookmarkStart w:id="62" w:name="_Toc504734396"/>
      <w:r w:rsidRPr="003A6197">
        <w:lastRenderedPageBreak/>
        <w:t>Achievable Potential Cost-Effectiveness</w:t>
      </w:r>
      <w:bookmarkEnd w:id="59"/>
      <w:bookmarkEnd w:id="60"/>
      <w:bookmarkEnd w:id="61"/>
      <w:bookmarkEnd w:id="62"/>
      <w:r w:rsidRPr="003A6197">
        <w:t xml:space="preserve"> </w:t>
      </w:r>
    </w:p>
    <w:p w14:paraId="1ADC6015" w14:textId="5CECBCAA" w:rsidR="003A6197" w:rsidRPr="003A6197" w:rsidRDefault="003A6197" w:rsidP="003A6197">
      <w:pPr>
        <w:pStyle w:val="Text"/>
      </w:pPr>
      <w:r w:rsidRPr="003A6197">
        <w:t xml:space="preserve">The following tables present cost-effectiveness indicators from Total Resource Cost (“TRC”), Ratepayer Impact Measure (“RIM”), Participant Cost Test (“PCT”) and Program Administrator Cost Test (“PAC”) perspectives, respectively, for achievable </w:t>
      </w:r>
      <w:r w:rsidR="004A763A">
        <w:t>energy efficiency</w:t>
      </w:r>
      <w:r w:rsidRPr="003A6197">
        <w:t xml:space="preserve"> impacts from </w:t>
      </w:r>
      <w:r w:rsidR="0074458A">
        <w:t>2019</w:t>
      </w:r>
      <w:r w:rsidR="0074458A" w:rsidRPr="003A6197">
        <w:t xml:space="preserve"> </w:t>
      </w:r>
      <w:r w:rsidRPr="003A6197">
        <w:t xml:space="preserve">through </w:t>
      </w:r>
      <w:r w:rsidR="0074458A">
        <w:t>2030</w:t>
      </w:r>
      <w:r w:rsidRPr="003A6197">
        <w:t xml:space="preserve">. The tables present economic indicators for each scenario of theoretically achievable potential. Refer to Appendix B for a detailed description of the methods used for calculating TRC, RIM, PCT, and PAC. Theoretically, TRC net benefits of </w:t>
      </w:r>
      <w:r w:rsidRPr="00755B28">
        <w:t>between $2.</w:t>
      </w:r>
      <w:r w:rsidR="003374A4">
        <w:t>0</w:t>
      </w:r>
      <w:r w:rsidRPr="00755B28">
        <w:t xml:space="preserve"> and $</w:t>
      </w:r>
      <w:r w:rsidR="003374A4">
        <w:t>4.0</w:t>
      </w:r>
      <w:r w:rsidRPr="003A6197">
        <w:t xml:space="preserve"> billion can </w:t>
      </w:r>
      <w:r w:rsidR="00401989">
        <w:t>be achieved, at a RIM net cost</w:t>
      </w:r>
      <w:r w:rsidRPr="003A6197">
        <w:t xml:space="preserve"> </w:t>
      </w:r>
      <w:r w:rsidRPr="00755B28">
        <w:t>between $</w:t>
      </w:r>
      <w:r w:rsidR="00755B28" w:rsidRPr="00755B28">
        <w:t>2.</w:t>
      </w:r>
      <w:r w:rsidR="003408EA">
        <w:t>4</w:t>
      </w:r>
      <w:r w:rsidRPr="00755B28">
        <w:t xml:space="preserve"> and $</w:t>
      </w:r>
      <w:r w:rsidR="003408EA">
        <w:t>6</w:t>
      </w:r>
      <w:r w:rsidR="00300708">
        <w:t>.</w:t>
      </w:r>
      <w:r w:rsidR="003408EA">
        <w:t>3</w:t>
      </w:r>
      <w:r w:rsidRPr="00755B28">
        <w:t xml:space="preserve"> billion</w:t>
      </w:r>
      <w:r w:rsidRPr="003A6197">
        <w:t xml:space="preserve"> to electricity </w:t>
      </w:r>
      <w:r w:rsidR="008E0CB6">
        <w:t>customers</w:t>
      </w:r>
      <w:r w:rsidRPr="003A6197">
        <w:t xml:space="preserve">. The RIM net cost indicates the amount electricity rates would have to increase due to </w:t>
      </w:r>
      <w:r w:rsidR="004A763A">
        <w:t>energy efficiency</w:t>
      </w:r>
      <w:r w:rsidRPr="003A6197">
        <w:t>—over and above rat</w:t>
      </w:r>
      <w:r>
        <w:t>e increases ordinarily expected</w:t>
      </w:r>
      <w:r w:rsidRPr="003A6197">
        <w:rPr>
          <w:vertAlign w:val="superscript"/>
        </w:rPr>
        <w:footnoteReference w:id="8"/>
      </w:r>
      <w:r>
        <w:t>.</w:t>
      </w:r>
      <w:r w:rsidRPr="003A6197">
        <w:t xml:space="preserve"> Theoretically, PCT net </w:t>
      </w:r>
      <w:r w:rsidRPr="00755B28">
        <w:t>benefits of between $</w:t>
      </w:r>
      <w:r w:rsidR="00304BAD">
        <w:t>4.</w:t>
      </w:r>
      <w:r w:rsidR="00DF1CC0">
        <w:t>4</w:t>
      </w:r>
      <w:r w:rsidR="00755B28" w:rsidRPr="00755B28">
        <w:t xml:space="preserve"> </w:t>
      </w:r>
      <w:r w:rsidRPr="00755B28">
        <w:t>and $</w:t>
      </w:r>
      <w:r w:rsidR="00304BAD">
        <w:t>10.</w:t>
      </w:r>
      <w:r w:rsidR="00DF1CC0">
        <w:t>3</w:t>
      </w:r>
      <w:r w:rsidRPr="00755B28">
        <w:t xml:space="preserve"> billion are available to participants. PAC net benefits are between $</w:t>
      </w:r>
      <w:r w:rsidR="00304BAD">
        <w:t>2.2</w:t>
      </w:r>
      <w:r w:rsidRPr="00755B28">
        <w:t xml:space="preserve"> and $</w:t>
      </w:r>
      <w:r w:rsidR="00DF1CC0">
        <w:t>2</w:t>
      </w:r>
      <w:r w:rsidR="00304BAD">
        <w:t>.</w:t>
      </w:r>
      <w:r w:rsidR="00DF1CC0">
        <w:t>9</w:t>
      </w:r>
      <w:r w:rsidRPr="00755B28">
        <w:t xml:space="preserve"> billion.</w:t>
      </w:r>
      <w:r w:rsidRPr="003A6197">
        <w:t xml:space="preserve"> </w:t>
      </w:r>
    </w:p>
    <w:p w14:paraId="135EC5FF" w14:textId="2FBB27C1" w:rsidR="003A6197" w:rsidRPr="003A6197" w:rsidRDefault="003A6197" w:rsidP="003A6197">
      <w:pPr>
        <w:pStyle w:val="Mainbody-Captiontable"/>
      </w:pPr>
      <w:bookmarkStart w:id="63" w:name="_Toc504734793"/>
      <w:bookmarkStart w:id="64" w:name="_Toc504734593"/>
      <w:r w:rsidRPr="00D8538F">
        <w:t xml:space="preserve">Table </w:t>
      </w:r>
      <w:r w:rsidR="00D86A10">
        <w:fldChar w:fldCharType="begin"/>
      </w:r>
      <w:r w:rsidR="00D86A10">
        <w:instrText xml:space="preserve"> SEQ Table \* ARABIC </w:instrText>
      </w:r>
      <w:r w:rsidR="00D86A10">
        <w:fldChar w:fldCharType="separate"/>
      </w:r>
      <w:r w:rsidR="008E74B5">
        <w:rPr>
          <w:noProof/>
        </w:rPr>
        <w:t>2</w:t>
      </w:r>
      <w:r w:rsidR="00D86A10">
        <w:rPr>
          <w:noProof/>
        </w:rPr>
        <w:fldChar w:fldCharType="end"/>
      </w:r>
      <w:r w:rsidRPr="00D8538F">
        <w:t>. Net</w:t>
      </w:r>
      <w:r w:rsidRPr="003A6197">
        <w:t xml:space="preserve"> Benefits and Benefit-to-Cost Ratio for TRC, RIM, PCT, and PAC Perspectives</w:t>
      </w:r>
      <w:bookmarkEnd w:id="63"/>
      <w:bookmarkEnd w:id="64"/>
      <w:r w:rsidRPr="003A6197">
        <w:t xml:space="preserve"> </w:t>
      </w:r>
    </w:p>
    <w:p w14:paraId="35DE7C3D" w14:textId="77777777" w:rsidR="003A6197" w:rsidRPr="003A6197" w:rsidRDefault="003A6197" w:rsidP="003A6197">
      <w:pPr>
        <w:pStyle w:val="Mainbody-Captiontable"/>
      </w:pPr>
      <w:bookmarkStart w:id="65" w:name="_Toc504734794"/>
      <w:bookmarkStart w:id="66" w:name="_Toc504734594"/>
      <w:r w:rsidRPr="003A6197">
        <w:t xml:space="preserve">(Cumulative NPV through </w:t>
      </w:r>
      <w:r w:rsidR="0074458A">
        <w:t>2030</w:t>
      </w:r>
      <w:r w:rsidRPr="003A6197">
        <w:t>)</w:t>
      </w:r>
      <w:bookmarkEnd w:id="65"/>
      <w:bookmarkEnd w:id="66"/>
    </w:p>
    <w:tbl>
      <w:tblPr>
        <w:tblW w:w="9900" w:type="dxa"/>
        <w:tblInd w:w="-162" w:type="dxa"/>
        <w:tblLayout w:type="fixed"/>
        <w:tblLook w:val="04A0" w:firstRow="1" w:lastRow="0" w:firstColumn="1" w:lastColumn="0" w:noHBand="0" w:noVBand="1"/>
      </w:tblPr>
      <w:tblGrid>
        <w:gridCol w:w="1260"/>
        <w:gridCol w:w="1170"/>
        <w:gridCol w:w="990"/>
        <w:gridCol w:w="1170"/>
        <w:gridCol w:w="990"/>
        <w:gridCol w:w="1170"/>
        <w:gridCol w:w="990"/>
        <w:gridCol w:w="1170"/>
        <w:gridCol w:w="990"/>
      </w:tblGrid>
      <w:tr w:rsidR="003A6197" w:rsidRPr="003A6197" w14:paraId="7ADCE064" w14:textId="77777777" w:rsidTr="00D0241C">
        <w:trPr>
          <w:trHeight w:val="345"/>
        </w:trPr>
        <w:tc>
          <w:tcPr>
            <w:tcW w:w="1260" w:type="dxa"/>
            <w:shd w:val="clear" w:color="auto" w:fill="0070CD"/>
            <w:vAlign w:val="center"/>
            <w:hideMark/>
          </w:tcPr>
          <w:p w14:paraId="3350F745" w14:textId="0192322E" w:rsidR="003A6197" w:rsidRPr="003A6197" w:rsidRDefault="003A6197" w:rsidP="00300708">
            <w:pPr>
              <w:pStyle w:val="Tables-Headingcells"/>
            </w:pPr>
          </w:p>
        </w:tc>
        <w:tc>
          <w:tcPr>
            <w:tcW w:w="2160" w:type="dxa"/>
            <w:gridSpan w:val="2"/>
            <w:shd w:val="clear" w:color="auto" w:fill="0070CD"/>
            <w:vAlign w:val="center"/>
            <w:hideMark/>
          </w:tcPr>
          <w:p w14:paraId="442AD401" w14:textId="77777777" w:rsidR="003A6197" w:rsidRPr="003A6197" w:rsidRDefault="003A6197" w:rsidP="00300708">
            <w:pPr>
              <w:pStyle w:val="Tables-Headingcells"/>
            </w:pPr>
            <w:r w:rsidRPr="003A6197">
              <w:t>TRC</w:t>
            </w:r>
          </w:p>
        </w:tc>
        <w:tc>
          <w:tcPr>
            <w:tcW w:w="2160" w:type="dxa"/>
            <w:gridSpan w:val="2"/>
            <w:shd w:val="clear" w:color="auto" w:fill="0070CD"/>
            <w:vAlign w:val="center"/>
            <w:hideMark/>
          </w:tcPr>
          <w:p w14:paraId="3A13FE35" w14:textId="77777777" w:rsidR="003A6197" w:rsidRPr="003A6197" w:rsidRDefault="003A6197" w:rsidP="00300708">
            <w:pPr>
              <w:pStyle w:val="Tables-Headingcells"/>
            </w:pPr>
            <w:r w:rsidRPr="003A6197">
              <w:t>RIM</w:t>
            </w:r>
          </w:p>
        </w:tc>
        <w:tc>
          <w:tcPr>
            <w:tcW w:w="2160" w:type="dxa"/>
            <w:gridSpan w:val="2"/>
            <w:shd w:val="clear" w:color="auto" w:fill="0070CD"/>
            <w:vAlign w:val="center"/>
            <w:hideMark/>
          </w:tcPr>
          <w:p w14:paraId="2C0C1AE9" w14:textId="77777777" w:rsidR="003A6197" w:rsidRPr="003A6197" w:rsidRDefault="003A6197" w:rsidP="00300708">
            <w:pPr>
              <w:pStyle w:val="Tables-Headingcells"/>
            </w:pPr>
            <w:r w:rsidRPr="003A6197">
              <w:t>PCT</w:t>
            </w:r>
          </w:p>
        </w:tc>
        <w:tc>
          <w:tcPr>
            <w:tcW w:w="2160" w:type="dxa"/>
            <w:gridSpan w:val="2"/>
            <w:shd w:val="clear" w:color="auto" w:fill="0070CD"/>
            <w:vAlign w:val="center"/>
            <w:hideMark/>
          </w:tcPr>
          <w:p w14:paraId="67712672" w14:textId="77777777" w:rsidR="003A6197" w:rsidRPr="003A6197" w:rsidRDefault="003A6197" w:rsidP="00300708">
            <w:pPr>
              <w:pStyle w:val="Tables-Headingcells"/>
            </w:pPr>
            <w:r w:rsidRPr="003A6197">
              <w:t>PAC</w:t>
            </w:r>
          </w:p>
        </w:tc>
      </w:tr>
      <w:tr w:rsidR="003A6197" w:rsidRPr="003A6197" w14:paraId="27128154" w14:textId="77777777" w:rsidTr="00D0241C">
        <w:trPr>
          <w:trHeight w:val="1017"/>
        </w:trPr>
        <w:tc>
          <w:tcPr>
            <w:tcW w:w="1260" w:type="dxa"/>
            <w:tcBorders>
              <w:top w:val="nil"/>
            </w:tcBorders>
            <w:shd w:val="clear" w:color="auto" w:fill="0070CD"/>
            <w:vAlign w:val="center"/>
            <w:hideMark/>
          </w:tcPr>
          <w:p w14:paraId="06995BA3" w14:textId="77777777" w:rsidR="003A6197" w:rsidRPr="003A6197" w:rsidRDefault="003A6197" w:rsidP="00300708">
            <w:pPr>
              <w:pStyle w:val="Tables-Headingcells"/>
            </w:pPr>
            <w:r w:rsidRPr="003A6197">
              <w:t>Achievable Scenario</w:t>
            </w:r>
          </w:p>
        </w:tc>
        <w:tc>
          <w:tcPr>
            <w:tcW w:w="1170" w:type="dxa"/>
            <w:tcBorders>
              <w:top w:val="nil"/>
            </w:tcBorders>
            <w:shd w:val="clear" w:color="auto" w:fill="0070CD"/>
            <w:vAlign w:val="center"/>
            <w:hideMark/>
          </w:tcPr>
          <w:p w14:paraId="445D20B4" w14:textId="77777777" w:rsidR="003A6197" w:rsidRPr="003A6197" w:rsidRDefault="003A6197" w:rsidP="00300708">
            <w:pPr>
              <w:pStyle w:val="Tables-Headingcells"/>
            </w:pPr>
            <w:r w:rsidRPr="003A6197">
              <w:t>Net Benefits (Millions)</w:t>
            </w:r>
          </w:p>
        </w:tc>
        <w:tc>
          <w:tcPr>
            <w:tcW w:w="990" w:type="dxa"/>
            <w:tcBorders>
              <w:top w:val="nil"/>
            </w:tcBorders>
            <w:shd w:val="clear" w:color="auto" w:fill="0070CD"/>
            <w:vAlign w:val="center"/>
            <w:hideMark/>
          </w:tcPr>
          <w:p w14:paraId="43BC84D7" w14:textId="77777777" w:rsidR="003A6197" w:rsidRPr="003A6197" w:rsidRDefault="003A6197" w:rsidP="00300708">
            <w:pPr>
              <w:pStyle w:val="Tables-Headingcells"/>
            </w:pPr>
            <w:r w:rsidRPr="003A6197">
              <w:t>Benefit/ Cost</w:t>
            </w:r>
          </w:p>
        </w:tc>
        <w:tc>
          <w:tcPr>
            <w:tcW w:w="1170" w:type="dxa"/>
            <w:tcBorders>
              <w:top w:val="nil"/>
            </w:tcBorders>
            <w:shd w:val="clear" w:color="auto" w:fill="0070CD"/>
            <w:vAlign w:val="center"/>
            <w:hideMark/>
          </w:tcPr>
          <w:p w14:paraId="3240F1B7" w14:textId="77777777" w:rsidR="003A6197" w:rsidRPr="003A6197" w:rsidRDefault="003A6197" w:rsidP="00300708">
            <w:pPr>
              <w:pStyle w:val="Tables-Headingcells"/>
            </w:pPr>
            <w:r w:rsidRPr="003A6197">
              <w:t>Net Benefits (Millions)</w:t>
            </w:r>
          </w:p>
        </w:tc>
        <w:tc>
          <w:tcPr>
            <w:tcW w:w="990" w:type="dxa"/>
            <w:tcBorders>
              <w:top w:val="nil"/>
            </w:tcBorders>
            <w:shd w:val="clear" w:color="auto" w:fill="0070CD"/>
            <w:vAlign w:val="center"/>
            <w:hideMark/>
          </w:tcPr>
          <w:p w14:paraId="0085C982" w14:textId="77777777" w:rsidR="003A6197" w:rsidRPr="003A6197" w:rsidRDefault="003A6197" w:rsidP="00300708">
            <w:pPr>
              <w:pStyle w:val="Tables-Headingcells"/>
            </w:pPr>
            <w:r w:rsidRPr="003A6197">
              <w:t>Benefit/ Cost</w:t>
            </w:r>
          </w:p>
        </w:tc>
        <w:tc>
          <w:tcPr>
            <w:tcW w:w="1170" w:type="dxa"/>
            <w:tcBorders>
              <w:top w:val="nil"/>
            </w:tcBorders>
            <w:shd w:val="clear" w:color="auto" w:fill="0070CD"/>
            <w:vAlign w:val="center"/>
            <w:hideMark/>
          </w:tcPr>
          <w:p w14:paraId="27903368" w14:textId="77777777" w:rsidR="003A6197" w:rsidRPr="003A6197" w:rsidRDefault="003A6197" w:rsidP="00300708">
            <w:pPr>
              <w:pStyle w:val="Tables-Headingcells"/>
            </w:pPr>
            <w:r w:rsidRPr="003A6197">
              <w:t>Net Benefits (Millions)</w:t>
            </w:r>
          </w:p>
        </w:tc>
        <w:tc>
          <w:tcPr>
            <w:tcW w:w="990" w:type="dxa"/>
            <w:tcBorders>
              <w:top w:val="nil"/>
            </w:tcBorders>
            <w:shd w:val="clear" w:color="auto" w:fill="0070CD"/>
            <w:vAlign w:val="center"/>
            <w:hideMark/>
          </w:tcPr>
          <w:p w14:paraId="6210D294" w14:textId="77777777" w:rsidR="003A6197" w:rsidRPr="003A6197" w:rsidRDefault="003A6197" w:rsidP="00300708">
            <w:pPr>
              <w:pStyle w:val="Tables-Headingcells"/>
            </w:pPr>
            <w:r w:rsidRPr="003A6197">
              <w:t>Benefit/ Cost</w:t>
            </w:r>
          </w:p>
        </w:tc>
        <w:tc>
          <w:tcPr>
            <w:tcW w:w="1170" w:type="dxa"/>
            <w:tcBorders>
              <w:top w:val="nil"/>
            </w:tcBorders>
            <w:shd w:val="clear" w:color="auto" w:fill="0070CD"/>
            <w:vAlign w:val="center"/>
            <w:hideMark/>
          </w:tcPr>
          <w:p w14:paraId="3A6B6D24" w14:textId="77777777" w:rsidR="003A6197" w:rsidRPr="003A6197" w:rsidRDefault="003A6197" w:rsidP="00300708">
            <w:pPr>
              <w:pStyle w:val="Tables-Headingcells"/>
            </w:pPr>
            <w:r w:rsidRPr="003A6197">
              <w:t>Net Benefits (Millions)</w:t>
            </w:r>
          </w:p>
        </w:tc>
        <w:tc>
          <w:tcPr>
            <w:tcW w:w="990" w:type="dxa"/>
            <w:tcBorders>
              <w:top w:val="nil"/>
            </w:tcBorders>
            <w:shd w:val="clear" w:color="auto" w:fill="0070CD"/>
            <w:vAlign w:val="center"/>
            <w:hideMark/>
          </w:tcPr>
          <w:p w14:paraId="4646D97E" w14:textId="77777777" w:rsidR="003A6197" w:rsidRPr="003A6197" w:rsidRDefault="003A6197" w:rsidP="00300708">
            <w:pPr>
              <w:pStyle w:val="Tables-Headingcells"/>
            </w:pPr>
            <w:r w:rsidRPr="003A6197">
              <w:t>Benefit/ Cost</w:t>
            </w:r>
          </w:p>
        </w:tc>
      </w:tr>
      <w:tr w:rsidR="00401989" w:rsidRPr="003A6197" w14:paraId="5DD594D9" w14:textId="77777777" w:rsidTr="003408EA">
        <w:trPr>
          <w:trHeight w:val="270"/>
        </w:trPr>
        <w:tc>
          <w:tcPr>
            <w:tcW w:w="1260" w:type="dxa"/>
            <w:tcBorders>
              <w:bottom w:val="single" w:sz="8" w:space="0" w:color="1F497D" w:themeColor="text2"/>
              <w:right w:val="dotted" w:sz="4" w:space="0" w:color="1F497D" w:themeColor="text2"/>
            </w:tcBorders>
            <w:shd w:val="clear" w:color="auto" w:fill="auto"/>
            <w:vAlign w:val="center"/>
            <w:hideMark/>
          </w:tcPr>
          <w:p w14:paraId="0BF84318" w14:textId="77777777" w:rsidR="00401989" w:rsidRPr="003A6197" w:rsidRDefault="00401989" w:rsidP="003408EA">
            <w:pPr>
              <w:pStyle w:val="Tables-Bodycells"/>
              <w:spacing w:after="0"/>
              <w:jc w:val="center"/>
            </w:pPr>
            <w:r w:rsidRPr="003A6197">
              <w:t>25% Incentive</w:t>
            </w:r>
          </w:p>
        </w:tc>
        <w:tc>
          <w:tcPr>
            <w:tcW w:w="1170" w:type="dxa"/>
            <w:tcBorders>
              <w:left w:val="dotted" w:sz="4" w:space="0" w:color="1F497D" w:themeColor="text2"/>
              <w:bottom w:val="single" w:sz="8" w:space="0" w:color="1F497D" w:themeColor="text2"/>
              <w:right w:val="dotted" w:sz="4" w:space="0" w:color="1F497D" w:themeColor="text2"/>
            </w:tcBorders>
            <w:shd w:val="clear" w:color="auto" w:fill="auto"/>
            <w:vAlign w:val="center"/>
            <w:hideMark/>
          </w:tcPr>
          <w:p w14:paraId="4E329F73" w14:textId="20158C50"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$1,977</w:t>
            </w:r>
          </w:p>
        </w:tc>
        <w:tc>
          <w:tcPr>
            <w:tcW w:w="990" w:type="dxa"/>
            <w:tcBorders>
              <w:left w:val="dotted" w:sz="4" w:space="0" w:color="1F497D" w:themeColor="text2"/>
              <w:bottom w:val="single" w:sz="8" w:space="0" w:color="1F497D" w:themeColor="text2"/>
              <w:right w:val="dotted" w:sz="4" w:space="0" w:color="1F497D" w:themeColor="text2"/>
            </w:tcBorders>
            <w:shd w:val="clear" w:color="auto" w:fill="auto"/>
            <w:vAlign w:val="center"/>
            <w:hideMark/>
          </w:tcPr>
          <w:p w14:paraId="071BCD4E" w14:textId="1817A461"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2.76</w:t>
            </w:r>
          </w:p>
        </w:tc>
        <w:tc>
          <w:tcPr>
            <w:tcW w:w="1170" w:type="dxa"/>
            <w:tcBorders>
              <w:left w:val="dotted" w:sz="4" w:space="0" w:color="1F497D" w:themeColor="text2"/>
              <w:bottom w:val="single" w:sz="8" w:space="0" w:color="1F497D" w:themeColor="text2"/>
              <w:right w:val="dotted" w:sz="4" w:space="0" w:color="1F497D" w:themeColor="text2"/>
            </w:tcBorders>
            <w:shd w:val="clear" w:color="auto" w:fill="auto"/>
            <w:vAlign w:val="center"/>
            <w:hideMark/>
          </w:tcPr>
          <w:p w14:paraId="509FEA99" w14:textId="5EA9C273" w:rsidR="00401989" w:rsidRPr="00C4634C" w:rsidRDefault="00401989" w:rsidP="003408EA">
            <w:pPr>
              <w:spacing w:after="0"/>
              <w:ind w:left="0"/>
              <w:jc w:val="center"/>
              <w:rPr>
                <w:rFonts w:ascii="Arial" w:hAnsi="Arial" w:cs="Arial"/>
                <w:color w:val="FF0000"/>
                <w:sz w:val="18"/>
                <w:szCs w:val="18"/>
              </w:rPr>
            </w:pPr>
            <w:r>
              <w:rPr>
                <w:rFonts w:ascii="Arial" w:hAnsi="Arial" w:cs="Arial"/>
                <w:color w:val="FF0000"/>
                <w:sz w:val="18"/>
                <w:szCs w:val="18"/>
              </w:rPr>
              <w:t>($2,378)</w:t>
            </w:r>
          </w:p>
        </w:tc>
        <w:tc>
          <w:tcPr>
            <w:tcW w:w="990" w:type="dxa"/>
            <w:tcBorders>
              <w:left w:val="dotted" w:sz="4" w:space="0" w:color="1F497D" w:themeColor="text2"/>
              <w:bottom w:val="single" w:sz="8" w:space="0" w:color="1F497D" w:themeColor="text2"/>
              <w:right w:val="dotted" w:sz="4" w:space="0" w:color="1F497D" w:themeColor="text2"/>
            </w:tcBorders>
            <w:shd w:val="clear" w:color="auto" w:fill="auto"/>
            <w:vAlign w:val="center"/>
            <w:hideMark/>
          </w:tcPr>
          <w:p w14:paraId="21F7D171" w14:textId="5542A913"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0.52</w:t>
            </w:r>
          </w:p>
        </w:tc>
        <w:tc>
          <w:tcPr>
            <w:tcW w:w="1170" w:type="dxa"/>
            <w:tcBorders>
              <w:left w:val="dotted" w:sz="4" w:space="0" w:color="1F497D" w:themeColor="text2"/>
              <w:bottom w:val="single" w:sz="8" w:space="0" w:color="1F497D" w:themeColor="text2"/>
              <w:right w:val="dotted" w:sz="4" w:space="0" w:color="1F497D" w:themeColor="text2"/>
            </w:tcBorders>
            <w:shd w:val="clear" w:color="auto" w:fill="auto"/>
            <w:vAlign w:val="center"/>
            <w:hideMark/>
          </w:tcPr>
          <w:p w14:paraId="3B2A9812" w14:textId="75B48E2F"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$4,355</w:t>
            </w:r>
          </w:p>
        </w:tc>
        <w:tc>
          <w:tcPr>
            <w:tcW w:w="990" w:type="dxa"/>
            <w:tcBorders>
              <w:left w:val="dotted" w:sz="4" w:space="0" w:color="1F497D" w:themeColor="text2"/>
              <w:bottom w:val="single" w:sz="8" w:space="0" w:color="1F497D" w:themeColor="text2"/>
              <w:right w:val="dotted" w:sz="4" w:space="0" w:color="1F497D" w:themeColor="text2"/>
            </w:tcBorders>
            <w:shd w:val="clear" w:color="auto" w:fill="auto"/>
            <w:vAlign w:val="center"/>
            <w:hideMark/>
          </w:tcPr>
          <w:p w14:paraId="6C18B0F8" w14:textId="79362E77"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5.34</w:t>
            </w:r>
          </w:p>
        </w:tc>
        <w:tc>
          <w:tcPr>
            <w:tcW w:w="1170" w:type="dxa"/>
            <w:tcBorders>
              <w:left w:val="dotted" w:sz="4" w:space="0" w:color="1F497D" w:themeColor="text2"/>
              <w:bottom w:val="single" w:sz="8" w:space="0" w:color="1F497D" w:themeColor="text2"/>
              <w:right w:val="dotted" w:sz="4" w:space="0" w:color="1F497D" w:themeColor="text2"/>
            </w:tcBorders>
            <w:shd w:val="clear" w:color="auto" w:fill="auto"/>
            <w:vAlign w:val="center"/>
            <w:hideMark/>
          </w:tcPr>
          <w:p w14:paraId="0A4A1069" w14:textId="2ABF98F6"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$2,206</w:t>
            </w:r>
          </w:p>
        </w:tc>
        <w:tc>
          <w:tcPr>
            <w:tcW w:w="990" w:type="dxa"/>
            <w:tcBorders>
              <w:left w:val="dotted" w:sz="4" w:space="0" w:color="1F497D" w:themeColor="text2"/>
              <w:bottom w:val="single" w:sz="8" w:space="0" w:color="1F497D" w:themeColor="text2"/>
            </w:tcBorders>
            <w:shd w:val="clear" w:color="auto" w:fill="auto"/>
            <w:vAlign w:val="center"/>
            <w:hideMark/>
          </w:tcPr>
          <w:p w14:paraId="5664386D" w14:textId="55DC1E37"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6.93</w:t>
            </w:r>
          </w:p>
        </w:tc>
      </w:tr>
      <w:tr w:rsidR="00401989" w:rsidRPr="003A6197" w14:paraId="5111A68C" w14:textId="77777777" w:rsidTr="003408EA">
        <w:trPr>
          <w:trHeight w:val="270"/>
        </w:trPr>
        <w:tc>
          <w:tcPr>
            <w:tcW w:w="1260" w:type="dxa"/>
            <w:tcBorders>
              <w:top w:val="single" w:sz="8" w:space="0" w:color="1F497D" w:themeColor="text2"/>
              <w:bottom w:val="single" w:sz="8" w:space="0" w:color="1F497D" w:themeColor="text2"/>
              <w:right w:val="dotted" w:sz="4" w:space="0" w:color="1F497D" w:themeColor="text2"/>
            </w:tcBorders>
            <w:shd w:val="clear" w:color="auto" w:fill="auto"/>
            <w:vAlign w:val="center"/>
            <w:hideMark/>
          </w:tcPr>
          <w:p w14:paraId="65BC2E35" w14:textId="77777777" w:rsidR="00401989" w:rsidRPr="003A6197" w:rsidRDefault="00401989" w:rsidP="003408EA">
            <w:pPr>
              <w:pStyle w:val="Tables-Bodycells"/>
              <w:spacing w:after="0"/>
              <w:jc w:val="center"/>
            </w:pPr>
            <w:r w:rsidRPr="003A6197">
              <w:t>50% Incentive</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7F459E3D" w14:textId="135BE0D3"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$2,856</w:t>
            </w:r>
          </w:p>
        </w:tc>
        <w:tc>
          <w:tcPr>
            <w:tcW w:w="99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2CD47516" w14:textId="0F61028D"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2.76</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6D9C8842" w14:textId="0305C9F8" w:rsidR="00401989" w:rsidRPr="00C4634C" w:rsidRDefault="00401989" w:rsidP="003408EA">
            <w:pPr>
              <w:spacing w:after="0"/>
              <w:ind w:left="0"/>
              <w:jc w:val="center"/>
              <w:rPr>
                <w:rFonts w:ascii="Arial" w:hAnsi="Arial" w:cs="Arial"/>
                <w:color w:val="FF0000"/>
                <w:sz w:val="18"/>
                <w:szCs w:val="18"/>
              </w:rPr>
            </w:pPr>
            <w:r>
              <w:rPr>
                <w:rFonts w:ascii="Arial" w:hAnsi="Arial" w:cs="Arial"/>
                <w:color w:val="FF0000"/>
                <w:sz w:val="18"/>
                <w:szCs w:val="18"/>
              </w:rPr>
              <w:t>($3,798)</w:t>
            </w:r>
          </w:p>
        </w:tc>
        <w:tc>
          <w:tcPr>
            <w:tcW w:w="99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29243FD1" w14:textId="7C51AB7D"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0.50</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6EB107DE" w14:textId="24CDEBF8"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$6,654</w:t>
            </w:r>
          </w:p>
        </w:tc>
        <w:tc>
          <w:tcPr>
            <w:tcW w:w="99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1887D2C7" w14:textId="0726EACC"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5.60</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2DADCAFA" w14:textId="46CCAEC2"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$2,827</w:t>
            </w:r>
          </w:p>
        </w:tc>
        <w:tc>
          <w:tcPr>
            <w:tcW w:w="990" w:type="dxa"/>
            <w:tcBorders>
              <w:top w:val="single" w:sz="8" w:space="0" w:color="1F497D" w:themeColor="text2"/>
              <w:left w:val="dotted" w:sz="4" w:space="0" w:color="1F497D" w:themeColor="text2"/>
              <w:bottom w:val="single" w:sz="8" w:space="0" w:color="1F497D" w:themeColor="text2"/>
            </w:tcBorders>
            <w:shd w:val="clear" w:color="auto" w:fill="auto"/>
            <w:vAlign w:val="center"/>
            <w:hideMark/>
          </w:tcPr>
          <w:p w14:paraId="7F509283" w14:textId="63417B8D"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4.15</w:t>
            </w:r>
          </w:p>
        </w:tc>
      </w:tr>
      <w:tr w:rsidR="00401989" w:rsidRPr="003A6197" w14:paraId="6C4DE824" w14:textId="77777777" w:rsidTr="003408EA">
        <w:trPr>
          <w:trHeight w:val="270"/>
        </w:trPr>
        <w:tc>
          <w:tcPr>
            <w:tcW w:w="1260" w:type="dxa"/>
            <w:tcBorders>
              <w:top w:val="single" w:sz="8" w:space="0" w:color="1F497D" w:themeColor="text2"/>
              <w:bottom w:val="single" w:sz="8" w:space="0" w:color="1F497D" w:themeColor="text2"/>
              <w:right w:val="dotted" w:sz="4" w:space="0" w:color="1F497D" w:themeColor="text2"/>
            </w:tcBorders>
            <w:shd w:val="clear" w:color="auto" w:fill="auto"/>
            <w:vAlign w:val="center"/>
            <w:hideMark/>
          </w:tcPr>
          <w:p w14:paraId="2D2F258C" w14:textId="77777777" w:rsidR="00401989" w:rsidRPr="003A6197" w:rsidRDefault="00401989" w:rsidP="003408EA">
            <w:pPr>
              <w:pStyle w:val="Tables-Bodycells"/>
              <w:spacing w:after="0"/>
              <w:jc w:val="center"/>
            </w:pPr>
            <w:r w:rsidRPr="003A6197">
              <w:t>75% Incentive</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04C039CA" w14:textId="3559137B"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$3,485</w:t>
            </w:r>
          </w:p>
        </w:tc>
        <w:tc>
          <w:tcPr>
            <w:tcW w:w="99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5D75AA43" w14:textId="34DF0CF9"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2.76</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0611A8CE" w14:textId="28AEA07E" w:rsidR="00401989" w:rsidRPr="00C4634C" w:rsidRDefault="00401989" w:rsidP="003408EA">
            <w:pPr>
              <w:spacing w:after="0"/>
              <w:ind w:left="0"/>
              <w:jc w:val="center"/>
              <w:rPr>
                <w:rFonts w:ascii="Arial" w:hAnsi="Arial" w:cs="Arial"/>
                <w:color w:val="FF0000"/>
                <w:sz w:val="18"/>
                <w:szCs w:val="18"/>
              </w:rPr>
            </w:pPr>
            <w:r>
              <w:rPr>
                <w:rFonts w:ascii="Arial" w:hAnsi="Arial" w:cs="Arial"/>
                <w:color w:val="FF0000"/>
                <w:sz w:val="18"/>
                <w:szCs w:val="18"/>
              </w:rPr>
              <w:t>($5,075)</w:t>
            </w:r>
          </w:p>
        </w:tc>
        <w:tc>
          <w:tcPr>
            <w:tcW w:w="99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6E859FDB" w14:textId="65CBE8AF"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0.47</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1752772B" w14:textId="354D28B5"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$8,559</w:t>
            </w:r>
          </w:p>
        </w:tc>
        <w:tc>
          <w:tcPr>
            <w:tcW w:w="99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51B26198" w14:textId="561B23A3"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5.85</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4356EE2B" w14:textId="6C1F651E"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$3,007</w:t>
            </w:r>
          </w:p>
        </w:tc>
        <w:tc>
          <w:tcPr>
            <w:tcW w:w="990" w:type="dxa"/>
            <w:tcBorders>
              <w:top w:val="single" w:sz="8" w:space="0" w:color="1F497D" w:themeColor="text2"/>
              <w:left w:val="dotted" w:sz="4" w:space="0" w:color="1F497D" w:themeColor="text2"/>
              <w:bottom w:val="single" w:sz="8" w:space="0" w:color="1F497D" w:themeColor="text2"/>
            </w:tcBorders>
            <w:shd w:val="clear" w:color="auto" w:fill="auto"/>
            <w:vAlign w:val="center"/>
            <w:hideMark/>
          </w:tcPr>
          <w:p w14:paraId="78FBBB50" w14:textId="1006D547"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2.96</w:t>
            </w:r>
          </w:p>
        </w:tc>
      </w:tr>
      <w:tr w:rsidR="00401989" w:rsidRPr="003A6197" w14:paraId="5095650F" w14:textId="77777777" w:rsidTr="003408EA">
        <w:trPr>
          <w:trHeight w:val="270"/>
        </w:trPr>
        <w:tc>
          <w:tcPr>
            <w:tcW w:w="1260" w:type="dxa"/>
            <w:tcBorders>
              <w:top w:val="single" w:sz="8" w:space="0" w:color="1F497D" w:themeColor="text2"/>
              <w:bottom w:val="single" w:sz="8" w:space="0" w:color="1F497D" w:themeColor="text2"/>
              <w:right w:val="dotted" w:sz="4" w:space="0" w:color="1F497D" w:themeColor="text2"/>
            </w:tcBorders>
            <w:shd w:val="clear" w:color="auto" w:fill="auto"/>
            <w:vAlign w:val="center"/>
            <w:hideMark/>
          </w:tcPr>
          <w:p w14:paraId="03CFA57E" w14:textId="77777777" w:rsidR="00401989" w:rsidRPr="003A6197" w:rsidRDefault="00401989" w:rsidP="003408EA">
            <w:pPr>
              <w:pStyle w:val="Tables-Bodycells"/>
              <w:spacing w:after="0"/>
              <w:jc w:val="center"/>
            </w:pPr>
            <w:r w:rsidRPr="003A6197">
              <w:t>100% Incentive</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500C825A" w14:textId="0B77270A"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$3,996</w:t>
            </w:r>
          </w:p>
        </w:tc>
        <w:tc>
          <w:tcPr>
            <w:tcW w:w="99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0AF19DA6" w14:textId="68D51E40"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2.76</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7239B2CE" w14:textId="56B249F6" w:rsidR="00401989" w:rsidRPr="00C4634C" w:rsidRDefault="00401989" w:rsidP="003408EA">
            <w:pPr>
              <w:spacing w:after="0"/>
              <w:ind w:left="0"/>
              <w:jc w:val="center"/>
              <w:rPr>
                <w:rFonts w:ascii="Arial" w:hAnsi="Arial" w:cs="Arial"/>
                <w:color w:val="FF0000"/>
                <w:sz w:val="18"/>
                <w:szCs w:val="18"/>
              </w:rPr>
            </w:pPr>
            <w:r>
              <w:rPr>
                <w:rFonts w:ascii="Arial" w:hAnsi="Arial" w:cs="Arial"/>
                <w:color w:val="FF0000"/>
                <w:sz w:val="18"/>
                <w:szCs w:val="18"/>
              </w:rPr>
              <w:t>($6,325)</w:t>
            </w:r>
          </w:p>
        </w:tc>
        <w:tc>
          <w:tcPr>
            <w:tcW w:w="99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2A8D904F" w14:textId="066AEC37"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0.45</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13E5E9C3" w14:textId="752156C3"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$10,321</w:t>
            </w:r>
          </w:p>
        </w:tc>
        <w:tc>
          <w:tcPr>
            <w:tcW w:w="99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7645A71E" w14:textId="3FF60005"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6.10</w:t>
            </w:r>
          </w:p>
        </w:tc>
        <w:tc>
          <w:tcPr>
            <w:tcW w:w="117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vAlign w:val="center"/>
            <w:hideMark/>
          </w:tcPr>
          <w:p w14:paraId="69291C76" w14:textId="1B0A7685"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$2,942</w:t>
            </w:r>
          </w:p>
        </w:tc>
        <w:tc>
          <w:tcPr>
            <w:tcW w:w="990" w:type="dxa"/>
            <w:tcBorders>
              <w:top w:val="single" w:sz="8" w:space="0" w:color="1F497D" w:themeColor="text2"/>
              <w:left w:val="dotted" w:sz="4" w:space="0" w:color="1F497D" w:themeColor="text2"/>
              <w:bottom w:val="single" w:sz="8" w:space="0" w:color="1F497D" w:themeColor="text2"/>
            </w:tcBorders>
            <w:shd w:val="clear" w:color="auto" w:fill="auto"/>
            <w:vAlign w:val="center"/>
            <w:hideMark/>
          </w:tcPr>
          <w:p w14:paraId="6935D0BA" w14:textId="7495C6AF" w:rsidR="00401989" w:rsidRDefault="00401989" w:rsidP="003408EA">
            <w:pPr>
              <w:spacing w:after="0"/>
              <w:ind w:left="0"/>
              <w:jc w:val="center"/>
              <w:rPr>
                <w:rFonts w:ascii="Arial" w:hAnsi="Arial" w:cs="Arial"/>
                <w:color w:val="000000"/>
                <w:sz w:val="18"/>
                <w:szCs w:val="18"/>
              </w:rPr>
            </w:pPr>
            <w:r>
              <w:rPr>
                <w:rFonts w:ascii="Arial" w:hAnsi="Arial" w:cs="Arial"/>
                <w:color w:val="000000"/>
                <w:sz w:val="18"/>
                <w:szCs w:val="18"/>
              </w:rPr>
              <w:t>2.30</w:t>
            </w:r>
          </w:p>
        </w:tc>
      </w:tr>
    </w:tbl>
    <w:p w14:paraId="0E52C319" w14:textId="77777777" w:rsidR="003A6197" w:rsidRPr="003A6197" w:rsidRDefault="003A6197" w:rsidP="003A6197">
      <w:pPr>
        <w:pStyle w:val="Text"/>
        <w:rPr>
          <w:b/>
        </w:rPr>
      </w:pPr>
    </w:p>
    <w:p w14:paraId="59B98321" w14:textId="77777777" w:rsidR="007054E5" w:rsidRDefault="007054E5" w:rsidP="00504A9B">
      <w:pPr>
        <w:pStyle w:val="Text"/>
      </w:pPr>
    </w:p>
    <w:p w14:paraId="2D3002E8" w14:textId="77777777" w:rsidR="007054E5" w:rsidRDefault="007054E5" w:rsidP="00504A9B">
      <w:pPr>
        <w:pStyle w:val="Text"/>
      </w:pPr>
    </w:p>
    <w:p w14:paraId="786DC6BA" w14:textId="77777777" w:rsidR="007054E5" w:rsidRDefault="007054E5" w:rsidP="00504A9B">
      <w:pPr>
        <w:pStyle w:val="Text"/>
      </w:pPr>
    </w:p>
    <w:p w14:paraId="731957D3" w14:textId="77777777" w:rsidR="007054E5" w:rsidRDefault="007054E5" w:rsidP="00504A9B">
      <w:pPr>
        <w:pStyle w:val="Text"/>
      </w:pPr>
    </w:p>
    <w:p w14:paraId="181356F9" w14:textId="7C080C7D" w:rsidR="003A6197" w:rsidRPr="00504A9B" w:rsidRDefault="003A6197" w:rsidP="00504A9B">
      <w:pPr>
        <w:pStyle w:val="Text"/>
      </w:pPr>
      <w:r w:rsidRPr="00504A9B">
        <w:lastRenderedPageBreak/>
        <w:fldChar w:fldCharType="begin"/>
      </w:r>
      <w:r w:rsidRPr="00504A9B">
        <w:instrText xml:space="preserve"> REF _Ref313452430 \h </w:instrText>
      </w:r>
      <w:r w:rsidR="00504A9B">
        <w:instrText xml:space="preserve"> \* MERGEFORMAT </w:instrText>
      </w:r>
      <w:r w:rsidRPr="00504A9B">
        <w:fldChar w:fldCharType="separate"/>
      </w:r>
      <w:r w:rsidR="008E74B5" w:rsidRPr="00D8538F">
        <w:t xml:space="preserve">Figure </w:t>
      </w:r>
      <w:r w:rsidR="008E74B5">
        <w:t>8</w:t>
      </w:r>
      <w:r w:rsidRPr="00504A9B">
        <w:fldChar w:fldCharType="end"/>
      </w:r>
      <w:r w:rsidRPr="00504A9B">
        <w:t xml:space="preserve">, </w:t>
      </w:r>
      <w:r w:rsidRPr="00504A9B">
        <w:fldChar w:fldCharType="begin"/>
      </w:r>
      <w:r w:rsidRPr="00504A9B">
        <w:instrText xml:space="preserve"> REF _Ref313452432 \h </w:instrText>
      </w:r>
      <w:r w:rsidR="00504A9B">
        <w:instrText xml:space="preserve"> \* MERGEFORMAT </w:instrText>
      </w:r>
      <w:r w:rsidRPr="00504A9B">
        <w:fldChar w:fldCharType="separate"/>
      </w:r>
      <w:r w:rsidR="008E74B5" w:rsidRPr="00D8538F">
        <w:t xml:space="preserve">Figure </w:t>
      </w:r>
      <w:r w:rsidR="008E74B5">
        <w:t>9</w:t>
      </w:r>
      <w:r w:rsidRPr="00504A9B">
        <w:fldChar w:fldCharType="end"/>
      </w:r>
      <w:r w:rsidRPr="00504A9B">
        <w:t xml:space="preserve">, </w:t>
      </w:r>
      <w:r w:rsidRPr="00504A9B">
        <w:fldChar w:fldCharType="begin"/>
      </w:r>
      <w:r w:rsidRPr="00504A9B">
        <w:instrText xml:space="preserve"> REF _Ref313452433 \h </w:instrText>
      </w:r>
      <w:r w:rsidR="00504A9B">
        <w:instrText xml:space="preserve"> \* MERGEFORMAT </w:instrText>
      </w:r>
      <w:r w:rsidRPr="00504A9B">
        <w:fldChar w:fldCharType="separate"/>
      </w:r>
      <w:r w:rsidR="008E74B5" w:rsidRPr="00D8538F">
        <w:t xml:space="preserve">Figure </w:t>
      </w:r>
      <w:r w:rsidR="008E74B5">
        <w:t>10</w:t>
      </w:r>
      <w:r w:rsidRPr="00504A9B">
        <w:fldChar w:fldCharType="end"/>
      </w:r>
      <w:r w:rsidRPr="00504A9B">
        <w:t xml:space="preserve">, and </w:t>
      </w:r>
      <w:r w:rsidRPr="00504A9B">
        <w:fldChar w:fldCharType="begin"/>
      </w:r>
      <w:r w:rsidRPr="00504A9B">
        <w:instrText xml:space="preserve"> REF _Ref406484993 \h </w:instrText>
      </w:r>
      <w:r w:rsidR="00504A9B">
        <w:instrText xml:space="preserve"> \* MERGEFORMAT </w:instrText>
      </w:r>
      <w:r w:rsidRPr="00504A9B">
        <w:fldChar w:fldCharType="separate"/>
      </w:r>
      <w:r w:rsidR="008E74B5" w:rsidRPr="00D8538F">
        <w:t xml:space="preserve">Figure </w:t>
      </w:r>
      <w:r w:rsidR="008E74B5">
        <w:t>11</w:t>
      </w:r>
      <w:r w:rsidRPr="00504A9B">
        <w:fldChar w:fldCharType="end"/>
      </w:r>
      <w:r w:rsidRPr="00504A9B">
        <w:t xml:space="preserve"> illustrate the cost breakdowns for TRC, RIM, PCT, and PAC perspectives for each of the </w:t>
      </w:r>
      <w:r w:rsidR="00A44DCD">
        <w:t xml:space="preserve">four </w:t>
      </w:r>
      <w:r w:rsidRPr="00504A9B">
        <w:t>scenarios.</w:t>
      </w:r>
    </w:p>
    <w:p w14:paraId="38FC4D79" w14:textId="6D2A0A37" w:rsidR="003A6197" w:rsidRPr="003A6197" w:rsidRDefault="003A6197" w:rsidP="00504A9B">
      <w:pPr>
        <w:pStyle w:val="Caption"/>
      </w:pPr>
      <w:bookmarkStart w:id="67" w:name="_Ref313452430"/>
      <w:bookmarkStart w:id="68" w:name="_Toc504734690"/>
      <w:bookmarkStart w:id="69" w:name="_Toc504734427"/>
      <w:r w:rsidRPr="00D8538F">
        <w:t xml:space="preserve">Figure </w:t>
      </w:r>
      <w:r w:rsidR="00D86A10">
        <w:fldChar w:fldCharType="begin"/>
      </w:r>
      <w:r w:rsidR="00D86A10">
        <w:instrText xml:space="preserve"> SEQ Figure \* ARABIC </w:instrText>
      </w:r>
      <w:r w:rsidR="00D86A10">
        <w:fldChar w:fldCharType="separate"/>
      </w:r>
      <w:r w:rsidR="008E74B5">
        <w:rPr>
          <w:noProof/>
        </w:rPr>
        <w:t>8</w:t>
      </w:r>
      <w:r w:rsidR="00D86A10">
        <w:rPr>
          <w:noProof/>
        </w:rPr>
        <w:fldChar w:fldCharType="end"/>
      </w:r>
      <w:bookmarkEnd w:id="67"/>
      <w:r w:rsidRPr="003A6197">
        <w:t xml:space="preserve">. TRC Benefits and Costs by Scenario (Cumulative through </w:t>
      </w:r>
      <w:r w:rsidR="0074458A">
        <w:t>2030</w:t>
      </w:r>
      <w:r w:rsidRPr="003A6197">
        <w:t>)</w:t>
      </w:r>
      <w:bookmarkEnd w:id="68"/>
      <w:bookmarkEnd w:id="69"/>
    </w:p>
    <w:p w14:paraId="4234EB94" w14:textId="206A1259" w:rsidR="003A6197" w:rsidRPr="003A6197" w:rsidRDefault="00294725" w:rsidP="00D8538F">
      <w:pPr>
        <w:pStyle w:val="Text"/>
        <w:jc w:val="center"/>
        <w:rPr>
          <w:b/>
        </w:rPr>
      </w:pPr>
      <w:r>
        <w:rPr>
          <w:b/>
          <w:noProof/>
        </w:rPr>
        <w:drawing>
          <wp:inline distT="0" distB="0" distL="0" distR="0" wp14:anchorId="5FEB8599" wp14:editId="7A5B6CCE">
            <wp:extent cx="4554220" cy="23958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54220" cy="2395855"/>
                    </a:xfrm>
                    <a:prstGeom prst="rect">
                      <a:avLst/>
                    </a:prstGeom>
                    <a:noFill/>
                  </pic:spPr>
                </pic:pic>
              </a:graphicData>
            </a:graphic>
          </wp:inline>
        </w:drawing>
      </w:r>
    </w:p>
    <w:p w14:paraId="033E77B1" w14:textId="69C8292A" w:rsidR="003A6197" w:rsidRPr="003A6197" w:rsidRDefault="003A6197" w:rsidP="00504A9B">
      <w:pPr>
        <w:pStyle w:val="Caption"/>
      </w:pPr>
      <w:bookmarkStart w:id="70" w:name="_Ref313452432"/>
      <w:bookmarkStart w:id="71" w:name="_Toc504734691"/>
      <w:bookmarkStart w:id="72" w:name="_Toc504734428"/>
      <w:r w:rsidRPr="00D8538F">
        <w:t xml:space="preserve">Figure </w:t>
      </w:r>
      <w:r w:rsidR="00D86A10">
        <w:fldChar w:fldCharType="begin"/>
      </w:r>
      <w:r w:rsidR="00D86A10">
        <w:instrText xml:space="preserve"> SEQ Figure \* ARABIC </w:instrText>
      </w:r>
      <w:r w:rsidR="00D86A10">
        <w:fldChar w:fldCharType="separate"/>
      </w:r>
      <w:r w:rsidR="008E74B5">
        <w:rPr>
          <w:noProof/>
        </w:rPr>
        <w:t>9</w:t>
      </w:r>
      <w:r w:rsidR="00D86A10">
        <w:rPr>
          <w:noProof/>
        </w:rPr>
        <w:fldChar w:fldCharType="end"/>
      </w:r>
      <w:bookmarkEnd w:id="70"/>
      <w:r w:rsidRPr="003A6197">
        <w:t xml:space="preserve">. RIM Benefits and Costs by Scenario (Cumulative through </w:t>
      </w:r>
      <w:r w:rsidR="0074458A">
        <w:t>2030</w:t>
      </w:r>
      <w:r w:rsidRPr="003A6197">
        <w:t>)</w:t>
      </w:r>
      <w:bookmarkEnd w:id="71"/>
      <w:bookmarkEnd w:id="72"/>
    </w:p>
    <w:p w14:paraId="0E827C7F" w14:textId="0D8EA259" w:rsidR="003A6197" w:rsidRPr="003A6197" w:rsidRDefault="003408EA" w:rsidP="00504A9B">
      <w:pPr>
        <w:pStyle w:val="Text"/>
        <w:jc w:val="center"/>
        <w:rPr>
          <w:b/>
        </w:rPr>
      </w:pPr>
      <w:r>
        <w:rPr>
          <w:b/>
          <w:noProof/>
        </w:rPr>
        <w:drawing>
          <wp:inline distT="0" distB="0" distL="0" distR="0" wp14:anchorId="2D058873" wp14:editId="30782E22">
            <wp:extent cx="4572635" cy="23291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635" cy="2329180"/>
                    </a:xfrm>
                    <a:prstGeom prst="rect">
                      <a:avLst/>
                    </a:prstGeom>
                    <a:noFill/>
                  </pic:spPr>
                </pic:pic>
              </a:graphicData>
            </a:graphic>
          </wp:inline>
        </w:drawing>
      </w:r>
    </w:p>
    <w:p w14:paraId="3EEEDAA6" w14:textId="28B1BE7E" w:rsidR="003A6197" w:rsidRPr="003A6197" w:rsidRDefault="003A6197" w:rsidP="00504A9B">
      <w:pPr>
        <w:pStyle w:val="Caption"/>
      </w:pPr>
      <w:bookmarkStart w:id="73" w:name="_Ref313452433"/>
      <w:bookmarkStart w:id="74" w:name="_Toc504734692"/>
      <w:bookmarkStart w:id="75" w:name="_Toc504734429"/>
      <w:r w:rsidRPr="00D8538F">
        <w:lastRenderedPageBreak/>
        <w:t xml:space="preserve">Figure </w:t>
      </w:r>
      <w:r w:rsidR="00D86A10">
        <w:fldChar w:fldCharType="begin"/>
      </w:r>
      <w:r w:rsidR="00D86A10">
        <w:instrText xml:space="preserve"> SEQ Figure \* ARABIC </w:instrText>
      </w:r>
      <w:r w:rsidR="00D86A10">
        <w:fldChar w:fldCharType="separate"/>
      </w:r>
      <w:r w:rsidR="008E74B5">
        <w:rPr>
          <w:noProof/>
        </w:rPr>
        <w:t>10</w:t>
      </w:r>
      <w:r w:rsidR="00D86A10">
        <w:rPr>
          <w:noProof/>
        </w:rPr>
        <w:fldChar w:fldCharType="end"/>
      </w:r>
      <w:bookmarkEnd w:id="73"/>
      <w:r w:rsidRPr="003A6197">
        <w:t xml:space="preserve">. PCT Benefits and Costs by Scenario (Cumulative through </w:t>
      </w:r>
      <w:r w:rsidR="0074458A">
        <w:t>2030</w:t>
      </w:r>
      <w:r w:rsidRPr="003A6197">
        <w:t>)</w:t>
      </w:r>
      <w:bookmarkEnd w:id="74"/>
      <w:bookmarkEnd w:id="75"/>
    </w:p>
    <w:p w14:paraId="6C46D9DC" w14:textId="0DE8228D" w:rsidR="003A6197" w:rsidRPr="003A6197" w:rsidRDefault="00DF1CC0" w:rsidP="00504A9B">
      <w:pPr>
        <w:pStyle w:val="Text"/>
        <w:jc w:val="center"/>
        <w:rPr>
          <w:b/>
        </w:rPr>
      </w:pPr>
      <w:r>
        <w:rPr>
          <w:b/>
          <w:noProof/>
        </w:rPr>
        <w:drawing>
          <wp:inline distT="0" distB="0" distL="0" distR="0" wp14:anchorId="05F57BC0" wp14:editId="31C589BF">
            <wp:extent cx="4547870" cy="2395855"/>
            <wp:effectExtent l="0" t="0" r="0" b="0"/>
            <wp:docPr id="7178" name="Picture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47870" cy="2395855"/>
                    </a:xfrm>
                    <a:prstGeom prst="rect">
                      <a:avLst/>
                    </a:prstGeom>
                    <a:noFill/>
                  </pic:spPr>
                </pic:pic>
              </a:graphicData>
            </a:graphic>
          </wp:inline>
        </w:drawing>
      </w:r>
    </w:p>
    <w:p w14:paraId="7520B8AA" w14:textId="51EF3E23" w:rsidR="003A6197" w:rsidRPr="003A6197" w:rsidRDefault="003A6197" w:rsidP="00504A9B">
      <w:pPr>
        <w:pStyle w:val="Caption"/>
      </w:pPr>
      <w:bookmarkStart w:id="76" w:name="_Ref406484993"/>
      <w:bookmarkStart w:id="77" w:name="_Toc504734693"/>
      <w:bookmarkStart w:id="78" w:name="_Toc504734430"/>
      <w:r w:rsidRPr="00D8538F">
        <w:t xml:space="preserve">Figure </w:t>
      </w:r>
      <w:r w:rsidR="00D86A10">
        <w:fldChar w:fldCharType="begin"/>
      </w:r>
      <w:r w:rsidR="00D86A10">
        <w:instrText xml:space="preserve"> SEQ Figure \* ARABIC </w:instrText>
      </w:r>
      <w:r w:rsidR="00D86A10">
        <w:fldChar w:fldCharType="separate"/>
      </w:r>
      <w:r w:rsidR="008E74B5">
        <w:rPr>
          <w:noProof/>
        </w:rPr>
        <w:t>11</w:t>
      </w:r>
      <w:r w:rsidR="00D86A10">
        <w:rPr>
          <w:noProof/>
        </w:rPr>
        <w:fldChar w:fldCharType="end"/>
      </w:r>
      <w:bookmarkEnd w:id="76"/>
      <w:r w:rsidRPr="003A6197">
        <w:t xml:space="preserve">. PAC Benefits and Costs by Scenario (Cumulative through </w:t>
      </w:r>
      <w:r w:rsidR="0074458A">
        <w:t>2030</w:t>
      </w:r>
      <w:r w:rsidRPr="003A6197">
        <w:t>)</w:t>
      </w:r>
      <w:bookmarkEnd w:id="77"/>
      <w:bookmarkEnd w:id="78"/>
    </w:p>
    <w:p w14:paraId="035959C2" w14:textId="27F9CE19" w:rsidR="003A6197" w:rsidRPr="003A6197" w:rsidRDefault="00DF1CC0" w:rsidP="00504A9B">
      <w:pPr>
        <w:pStyle w:val="Text"/>
        <w:jc w:val="center"/>
        <w:rPr>
          <w:b/>
        </w:rPr>
      </w:pPr>
      <w:r>
        <w:rPr>
          <w:b/>
          <w:noProof/>
        </w:rPr>
        <w:drawing>
          <wp:inline distT="0" distB="0" distL="0" distR="0" wp14:anchorId="6F9B0E32" wp14:editId="1415EB8A">
            <wp:extent cx="4547870" cy="2395855"/>
            <wp:effectExtent l="0" t="0" r="0" b="0"/>
            <wp:docPr id="7180" name="Picture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47870" cy="2395855"/>
                    </a:xfrm>
                    <a:prstGeom prst="rect">
                      <a:avLst/>
                    </a:prstGeom>
                    <a:noFill/>
                  </pic:spPr>
                </pic:pic>
              </a:graphicData>
            </a:graphic>
          </wp:inline>
        </w:drawing>
      </w:r>
    </w:p>
    <w:p w14:paraId="15D50EAB" w14:textId="2D5FB617" w:rsidR="003A6197" w:rsidRPr="00504A9B" w:rsidRDefault="003A6197" w:rsidP="00504A9B">
      <w:pPr>
        <w:pStyle w:val="Text"/>
      </w:pPr>
      <w:r w:rsidRPr="00504A9B">
        <w:fldChar w:fldCharType="begin"/>
      </w:r>
      <w:r w:rsidRPr="00504A9B">
        <w:instrText xml:space="preserve"> REF _Ref406485048 \h </w:instrText>
      </w:r>
      <w:r w:rsidR="00504A9B">
        <w:instrText xml:space="preserve"> \* MERGEFORMAT </w:instrText>
      </w:r>
      <w:r w:rsidRPr="00504A9B">
        <w:fldChar w:fldCharType="separate"/>
      </w:r>
      <w:r w:rsidR="008E74B5" w:rsidRPr="00ED0FF1">
        <w:t xml:space="preserve">Table </w:t>
      </w:r>
      <w:r w:rsidR="008E74B5">
        <w:t>3</w:t>
      </w:r>
      <w:r w:rsidRPr="00504A9B">
        <w:fldChar w:fldCharType="end"/>
      </w:r>
      <w:r w:rsidRPr="00504A9B">
        <w:t xml:space="preserve"> illustrates program incentive and administrative costs for the four scenarios.</w:t>
      </w:r>
    </w:p>
    <w:p w14:paraId="29A06986" w14:textId="58223210" w:rsidR="003A6197" w:rsidRPr="003A6197" w:rsidRDefault="003A6197" w:rsidP="00ED5FFE">
      <w:pPr>
        <w:pStyle w:val="Mainbody-Captiontable"/>
      </w:pPr>
      <w:bookmarkStart w:id="79" w:name="_Ref406485048"/>
      <w:bookmarkStart w:id="80" w:name="_Toc504734795"/>
      <w:bookmarkStart w:id="81" w:name="_Toc504734595"/>
      <w:r w:rsidRPr="00ED0FF1">
        <w:t xml:space="preserve">Table </w:t>
      </w:r>
      <w:r w:rsidR="00D86A10">
        <w:fldChar w:fldCharType="begin"/>
      </w:r>
      <w:r w:rsidR="00D86A10">
        <w:instrText xml:space="preserve"> SEQ Table \* ARABIC </w:instrText>
      </w:r>
      <w:r w:rsidR="00D86A10">
        <w:fldChar w:fldCharType="separate"/>
      </w:r>
      <w:r w:rsidR="008E74B5">
        <w:rPr>
          <w:noProof/>
        </w:rPr>
        <w:t>3</w:t>
      </w:r>
      <w:r w:rsidR="00D86A10">
        <w:rPr>
          <w:noProof/>
        </w:rPr>
        <w:fldChar w:fldCharType="end"/>
      </w:r>
      <w:bookmarkEnd w:id="79"/>
      <w:r w:rsidRPr="00ED0FF1">
        <w:t>.</w:t>
      </w:r>
      <w:r w:rsidRPr="003A6197">
        <w:t xml:space="preserve"> Energy Efficiency Program Expenditures (Cumulative NPV through </w:t>
      </w:r>
      <w:r w:rsidR="0074458A">
        <w:t>2030</w:t>
      </w:r>
      <w:r w:rsidRPr="003A6197">
        <w:t>)</w:t>
      </w:r>
      <w:bookmarkEnd w:id="80"/>
      <w:bookmarkEnd w:id="81"/>
    </w:p>
    <w:tbl>
      <w:tblPr>
        <w:tblW w:w="7710" w:type="dxa"/>
        <w:jc w:val="center"/>
        <w:tblLayout w:type="fixed"/>
        <w:tblLook w:val="04A0" w:firstRow="1" w:lastRow="0" w:firstColumn="1" w:lastColumn="0" w:noHBand="0" w:noVBand="1"/>
      </w:tblPr>
      <w:tblGrid>
        <w:gridCol w:w="2865"/>
        <w:gridCol w:w="1530"/>
        <w:gridCol w:w="1758"/>
        <w:gridCol w:w="1557"/>
      </w:tblGrid>
      <w:tr w:rsidR="003A6197" w:rsidRPr="003A6197" w14:paraId="0B01D0BF" w14:textId="77777777" w:rsidTr="00D8538F">
        <w:trPr>
          <w:trHeight w:val="936"/>
          <w:tblHeader/>
          <w:jc w:val="center"/>
        </w:trPr>
        <w:tc>
          <w:tcPr>
            <w:tcW w:w="2865" w:type="dxa"/>
            <w:shd w:val="clear" w:color="auto" w:fill="0070CD"/>
            <w:vAlign w:val="center"/>
            <w:hideMark/>
          </w:tcPr>
          <w:p w14:paraId="09FD0463" w14:textId="77777777" w:rsidR="003A6197" w:rsidRPr="003A6197" w:rsidRDefault="003A6197" w:rsidP="00FD7EB3">
            <w:pPr>
              <w:pStyle w:val="Tables-Headingcells"/>
            </w:pPr>
            <w:r w:rsidRPr="003A6197">
              <w:t>Achievable Scenario</w:t>
            </w:r>
          </w:p>
        </w:tc>
        <w:tc>
          <w:tcPr>
            <w:tcW w:w="1530" w:type="dxa"/>
            <w:shd w:val="clear" w:color="auto" w:fill="0070CD"/>
            <w:vAlign w:val="center"/>
            <w:hideMark/>
          </w:tcPr>
          <w:p w14:paraId="4A9E011D" w14:textId="77777777" w:rsidR="003A6197" w:rsidRPr="003A6197" w:rsidRDefault="003A6197" w:rsidP="00FD7EB3">
            <w:pPr>
              <w:pStyle w:val="Tables-Headingcells"/>
            </w:pPr>
            <w:r w:rsidRPr="003A6197">
              <w:t>Incentives ($MM)</w:t>
            </w:r>
          </w:p>
        </w:tc>
        <w:tc>
          <w:tcPr>
            <w:tcW w:w="1758" w:type="dxa"/>
            <w:shd w:val="clear" w:color="auto" w:fill="0070CD"/>
            <w:vAlign w:val="center"/>
            <w:hideMark/>
          </w:tcPr>
          <w:p w14:paraId="2A9D8363" w14:textId="77777777" w:rsidR="003A6197" w:rsidRPr="003A6197" w:rsidRDefault="003A6197" w:rsidP="00FD7EB3">
            <w:pPr>
              <w:pStyle w:val="Tables-Headingcells"/>
            </w:pPr>
            <w:r w:rsidRPr="003A6197">
              <w:t>Administrative Costs ($MM)</w:t>
            </w:r>
          </w:p>
        </w:tc>
        <w:tc>
          <w:tcPr>
            <w:tcW w:w="1557" w:type="dxa"/>
            <w:shd w:val="clear" w:color="auto" w:fill="0070CD"/>
            <w:vAlign w:val="center"/>
            <w:hideMark/>
          </w:tcPr>
          <w:p w14:paraId="77C63C3C" w14:textId="77777777" w:rsidR="003A6197" w:rsidRPr="003A6197" w:rsidRDefault="003A6197" w:rsidP="00FD7EB3">
            <w:pPr>
              <w:pStyle w:val="Tables-Headingcells"/>
            </w:pPr>
            <w:r w:rsidRPr="003A6197">
              <w:t>Total Costs ($MM)</w:t>
            </w:r>
          </w:p>
        </w:tc>
      </w:tr>
      <w:tr w:rsidR="00AF58F7" w:rsidRPr="003A6197" w14:paraId="24F053F5" w14:textId="77777777" w:rsidTr="00E75AAF">
        <w:trPr>
          <w:trHeight w:val="270"/>
          <w:jc w:val="center"/>
        </w:trPr>
        <w:tc>
          <w:tcPr>
            <w:tcW w:w="2865" w:type="dxa"/>
            <w:tcBorders>
              <w:bottom w:val="single" w:sz="8" w:space="0" w:color="1F497D" w:themeColor="text2"/>
              <w:right w:val="dotted" w:sz="4" w:space="0" w:color="1F497D" w:themeColor="text2"/>
            </w:tcBorders>
            <w:shd w:val="clear" w:color="auto" w:fill="auto"/>
            <w:noWrap/>
            <w:vAlign w:val="center"/>
            <w:hideMark/>
          </w:tcPr>
          <w:p w14:paraId="5FB1E81B" w14:textId="77777777" w:rsidR="00AF58F7" w:rsidRPr="003A6197" w:rsidRDefault="00AF58F7" w:rsidP="00FD7EB3">
            <w:pPr>
              <w:pStyle w:val="Tables-Bodycells"/>
              <w:spacing w:after="0"/>
              <w:jc w:val="center"/>
            </w:pPr>
            <w:r w:rsidRPr="003A6197">
              <w:t>25% Incentive</w:t>
            </w:r>
          </w:p>
        </w:tc>
        <w:tc>
          <w:tcPr>
            <w:tcW w:w="1530" w:type="dxa"/>
            <w:tcBorders>
              <w:left w:val="dotted" w:sz="4" w:space="0" w:color="1F497D" w:themeColor="text2"/>
              <w:bottom w:val="single" w:sz="8" w:space="0" w:color="1F497D" w:themeColor="text2"/>
              <w:right w:val="dotted" w:sz="4" w:space="0" w:color="1F497D" w:themeColor="text2"/>
            </w:tcBorders>
            <w:shd w:val="clear" w:color="auto" w:fill="auto"/>
            <w:noWrap/>
            <w:vAlign w:val="center"/>
            <w:hideMark/>
          </w:tcPr>
          <w:p w14:paraId="472240E7" w14:textId="6F703929" w:rsidR="00AF58F7" w:rsidRPr="00D8538F" w:rsidRDefault="00AF58F7" w:rsidP="00AF58F7">
            <w:pPr>
              <w:pStyle w:val="Tables-Bodycells"/>
              <w:jc w:val="center"/>
            </w:pPr>
            <w:r>
              <w:rPr>
                <w:rFonts w:cs="Arial"/>
                <w:color w:val="000000"/>
                <w:szCs w:val="18"/>
              </w:rPr>
              <w:t>$251</w:t>
            </w:r>
          </w:p>
        </w:tc>
        <w:tc>
          <w:tcPr>
            <w:tcW w:w="1758" w:type="dxa"/>
            <w:tcBorders>
              <w:left w:val="dotted" w:sz="4" w:space="0" w:color="1F497D" w:themeColor="text2"/>
              <w:bottom w:val="single" w:sz="8" w:space="0" w:color="1F497D" w:themeColor="text2"/>
              <w:right w:val="dotted" w:sz="4" w:space="0" w:color="1F497D" w:themeColor="text2"/>
            </w:tcBorders>
            <w:shd w:val="clear" w:color="auto" w:fill="auto"/>
            <w:noWrap/>
            <w:vAlign w:val="center"/>
            <w:hideMark/>
          </w:tcPr>
          <w:p w14:paraId="0820C9BE" w14:textId="3F4DDC92" w:rsidR="00AF58F7" w:rsidRPr="00D8538F" w:rsidRDefault="00AF58F7" w:rsidP="00AF58F7">
            <w:pPr>
              <w:pStyle w:val="Tables-Bodycells"/>
              <w:jc w:val="center"/>
            </w:pPr>
            <w:r>
              <w:rPr>
                <w:rFonts w:cs="Arial"/>
                <w:color w:val="000000"/>
                <w:szCs w:val="18"/>
              </w:rPr>
              <w:t>$171</w:t>
            </w:r>
          </w:p>
        </w:tc>
        <w:tc>
          <w:tcPr>
            <w:tcW w:w="1557" w:type="dxa"/>
            <w:tcBorders>
              <w:left w:val="dotted" w:sz="4" w:space="0" w:color="1F497D" w:themeColor="text2"/>
              <w:bottom w:val="single" w:sz="8" w:space="0" w:color="1F497D" w:themeColor="text2"/>
            </w:tcBorders>
            <w:shd w:val="clear" w:color="auto" w:fill="auto"/>
            <w:noWrap/>
            <w:vAlign w:val="center"/>
            <w:hideMark/>
          </w:tcPr>
          <w:p w14:paraId="6CE8401C" w14:textId="29139E7D" w:rsidR="00AF58F7" w:rsidRPr="00D8538F" w:rsidRDefault="00AF58F7" w:rsidP="00AF58F7">
            <w:pPr>
              <w:pStyle w:val="Tables-Bodycells"/>
              <w:jc w:val="center"/>
            </w:pPr>
            <w:r>
              <w:rPr>
                <w:rFonts w:cs="Arial"/>
                <w:color w:val="000000"/>
                <w:szCs w:val="18"/>
              </w:rPr>
              <w:t>$422</w:t>
            </w:r>
          </w:p>
        </w:tc>
      </w:tr>
      <w:tr w:rsidR="00AF58F7" w:rsidRPr="003A6197" w14:paraId="75A7133B" w14:textId="77777777" w:rsidTr="00E75AAF">
        <w:trPr>
          <w:trHeight w:val="270"/>
          <w:jc w:val="center"/>
        </w:trPr>
        <w:tc>
          <w:tcPr>
            <w:tcW w:w="2865" w:type="dxa"/>
            <w:tcBorders>
              <w:top w:val="single" w:sz="8" w:space="0" w:color="1F497D" w:themeColor="text2"/>
              <w:bottom w:val="single" w:sz="8" w:space="0" w:color="1F497D" w:themeColor="text2"/>
              <w:right w:val="dotted" w:sz="4" w:space="0" w:color="1F497D" w:themeColor="text2"/>
            </w:tcBorders>
            <w:shd w:val="clear" w:color="auto" w:fill="auto"/>
            <w:noWrap/>
            <w:vAlign w:val="center"/>
            <w:hideMark/>
          </w:tcPr>
          <w:p w14:paraId="32D19321" w14:textId="77777777" w:rsidR="00AF58F7" w:rsidRPr="003A6197" w:rsidRDefault="00AF58F7" w:rsidP="00FD7EB3">
            <w:pPr>
              <w:pStyle w:val="Tables-Bodycells"/>
              <w:spacing w:after="0"/>
              <w:jc w:val="center"/>
            </w:pPr>
            <w:r w:rsidRPr="003A6197">
              <w:t>50% Incentive</w:t>
            </w:r>
          </w:p>
        </w:tc>
        <w:tc>
          <w:tcPr>
            <w:tcW w:w="153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noWrap/>
            <w:vAlign w:val="center"/>
            <w:hideMark/>
          </w:tcPr>
          <w:p w14:paraId="2D062A83" w14:textId="70B3E5E4" w:rsidR="00AF58F7" w:rsidRPr="00D8538F" w:rsidRDefault="00AF58F7" w:rsidP="00AF58F7">
            <w:pPr>
              <w:pStyle w:val="Tables-Bodycells"/>
              <w:jc w:val="center"/>
            </w:pPr>
            <w:r>
              <w:rPr>
                <w:rFonts w:cs="Arial"/>
                <w:color w:val="000000"/>
                <w:szCs w:val="18"/>
              </w:rPr>
              <w:t>$723</w:t>
            </w:r>
          </w:p>
        </w:tc>
        <w:tc>
          <w:tcPr>
            <w:tcW w:w="1758"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noWrap/>
            <w:vAlign w:val="center"/>
            <w:hideMark/>
          </w:tcPr>
          <w:p w14:paraId="6099AF0A" w14:textId="40875CC8" w:rsidR="00AF58F7" w:rsidRPr="00D8538F" w:rsidRDefault="00AF58F7" w:rsidP="00AF58F7">
            <w:pPr>
              <w:pStyle w:val="Tables-Bodycells"/>
              <w:jc w:val="center"/>
            </w:pPr>
            <w:r>
              <w:rPr>
                <w:rFonts w:cs="Arial"/>
                <w:color w:val="000000"/>
                <w:szCs w:val="18"/>
              </w:rPr>
              <w:t>$319</w:t>
            </w:r>
          </w:p>
        </w:tc>
        <w:tc>
          <w:tcPr>
            <w:tcW w:w="1557" w:type="dxa"/>
            <w:tcBorders>
              <w:top w:val="single" w:sz="8" w:space="0" w:color="1F497D" w:themeColor="text2"/>
              <w:left w:val="dotted" w:sz="4" w:space="0" w:color="1F497D" w:themeColor="text2"/>
              <w:bottom w:val="single" w:sz="8" w:space="0" w:color="1F497D" w:themeColor="text2"/>
            </w:tcBorders>
            <w:shd w:val="clear" w:color="auto" w:fill="auto"/>
            <w:noWrap/>
            <w:vAlign w:val="center"/>
            <w:hideMark/>
          </w:tcPr>
          <w:p w14:paraId="02DD0F78" w14:textId="23FF2F5D" w:rsidR="00AF58F7" w:rsidRPr="00D8538F" w:rsidRDefault="00AF58F7" w:rsidP="00AF58F7">
            <w:pPr>
              <w:pStyle w:val="Tables-Bodycells"/>
              <w:jc w:val="center"/>
            </w:pPr>
            <w:r>
              <w:rPr>
                <w:rFonts w:cs="Arial"/>
                <w:color w:val="000000"/>
                <w:szCs w:val="18"/>
              </w:rPr>
              <w:t>$1,042</w:t>
            </w:r>
          </w:p>
        </w:tc>
      </w:tr>
      <w:tr w:rsidR="00AF58F7" w:rsidRPr="003A6197" w14:paraId="391076A5" w14:textId="77777777" w:rsidTr="00E75AAF">
        <w:trPr>
          <w:trHeight w:val="270"/>
          <w:jc w:val="center"/>
        </w:trPr>
        <w:tc>
          <w:tcPr>
            <w:tcW w:w="2865" w:type="dxa"/>
            <w:tcBorders>
              <w:top w:val="single" w:sz="8" w:space="0" w:color="1F497D" w:themeColor="text2"/>
              <w:bottom w:val="single" w:sz="8" w:space="0" w:color="1F497D" w:themeColor="text2"/>
              <w:right w:val="dotted" w:sz="4" w:space="0" w:color="1F497D" w:themeColor="text2"/>
            </w:tcBorders>
            <w:shd w:val="clear" w:color="auto" w:fill="auto"/>
            <w:noWrap/>
            <w:vAlign w:val="center"/>
            <w:hideMark/>
          </w:tcPr>
          <w:p w14:paraId="2599B7D2" w14:textId="77777777" w:rsidR="00AF58F7" w:rsidRPr="003A6197" w:rsidRDefault="00AF58F7" w:rsidP="00FD7EB3">
            <w:pPr>
              <w:pStyle w:val="Tables-Bodycells"/>
              <w:spacing w:after="0"/>
              <w:jc w:val="center"/>
            </w:pPr>
            <w:r w:rsidRPr="003A6197">
              <w:t>75% Incentive</w:t>
            </w:r>
          </w:p>
        </w:tc>
        <w:tc>
          <w:tcPr>
            <w:tcW w:w="153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noWrap/>
            <w:vAlign w:val="center"/>
            <w:hideMark/>
          </w:tcPr>
          <w:p w14:paraId="152DC7BC" w14:textId="0FC8B9F0" w:rsidR="00AF58F7" w:rsidRPr="00D8538F" w:rsidRDefault="00AF58F7" w:rsidP="00AF58F7">
            <w:pPr>
              <w:pStyle w:val="Tables-Bodycells"/>
              <w:jc w:val="center"/>
            </w:pPr>
            <w:r>
              <w:rPr>
                <w:rFonts w:cs="Arial"/>
                <w:color w:val="000000"/>
                <w:szCs w:val="18"/>
              </w:rPr>
              <w:t>$1,324</w:t>
            </w:r>
          </w:p>
        </w:tc>
        <w:tc>
          <w:tcPr>
            <w:tcW w:w="1758"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noWrap/>
            <w:vAlign w:val="center"/>
            <w:hideMark/>
          </w:tcPr>
          <w:p w14:paraId="185445F9" w14:textId="2291D3AD" w:rsidR="00AF58F7" w:rsidRPr="00D8538F" w:rsidRDefault="00AF58F7" w:rsidP="00AF58F7">
            <w:pPr>
              <w:pStyle w:val="Tables-Bodycells"/>
              <w:jc w:val="center"/>
            </w:pPr>
            <w:r>
              <w:rPr>
                <w:rFonts w:cs="Arial"/>
                <w:color w:val="000000"/>
                <w:szCs w:val="18"/>
              </w:rPr>
              <w:t>$476</w:t>
            </w:r>
          </w:p>
        </w:tc>
        <w:tc>
          <w:tcPr>
            <w:tcW w:w="1557" w:type="dxa"/>
            <w:tcBorders>
              <w:top w:val="single" w:sz="8" w:space="0" w:color="1F497D" w:themeColor="text2"/>
              <w:left w:val="dotted" w:sz="4" w:space="0" w:color="1F497D" w:themeColor="text2"/>
              <w:bottom w:val="single" w:sz="8" w:space="0" w:color="1F497D" w:themeColor="text2"/>
            </w:tcBorders>
            <w:shd w:val="clear" w:color="auto" w:fill="auto"/>
            <w:noWrap/>
            <w:vAlign w:val="center"/>
            <w:hideMark/>
          </w:tcPr>
          <w:p w14:paraId="740D30A7" w14:textId="4F72631F" w:rsidR="00AF58F7" w:rsidRPr="00D8538F" w:rsidRDefault="00AF58F7" w:rsidP="00AF58F7">
            <w:pPr>
              <w:pStyle w:val="Tables-Bodycells"/>
              <w:jc w:val="center"/>
            </w:pPr>
            <w:r>
              <w:rPr>
                <w:rFonts w:cs="Arial"/>
                <w:color w:val="000000"/>
                <w:szCs w:val="18"/>
              </w:rPr>
              <w:t>$1,800</w:t>
            </w:r>
          </w:p>
        </w:tc>
      </w:tr>
      <w:tr w:rsidR="00AF58F7" w:rsidRPr="003A6197" w14:paraId="5A44FCBC" w14:textId="77777777" w:rsidTr="00E75AAF">
        <w:trPr>
          <w:trHeight w:val="270"/>
          <w:jc w:val="center"/>
        </w:trPr>
        <w:tc>
          <w:tcPr>
            <w:tcW w:w="2865" w:type="dxa"/>
            <w:tcBorders>
              <w:top w:val="single" w:sz="8" w:space="0" w:color="1F497D" w:themeColor="text2"/>
              <w:bottom w:val="single" w:sz="8" w:space="0" w:color="1F497D" w:themeColor="text2"/>
              <w:right w:val="dotted" w:sz="4" w:space="0" w:color="1F497D" w:themeColor="text2"/>
            </w:tcBorders>
            <w:shd w:val="clear" w:color="auto" w:fill="auto"/>
            <w:noWrap/>
            <w:vAlign w:val="center"/>
            <w:hideMark/>
          </w:tcPr>
          <w:p w14:paraId="47A47B12" w14:textId="77777777" w:rsidR="00AF58F7" w:rsidRPr="003A6197" w:rsidRDefault="00AF58F7" w:rsidP="00FD7EB3">
            <w:pPr>
              <w:pStyle w:val="Tables-Bodycells"/>
              <w:spacing w:after="0"/>
              <w:jc w:val="center"/>
            </w:pPr>
            <w:r w:rsidRPr="003A6197">
              <w:t>100% Incentive</w:t>
            </w:r>
          </w:p>
        </w:tc>
        <w:tc>
          <w:tcPr>
            <w:tcW w:w="1530"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noWrap/>
            <w:vAlign w:val="center"/>
            <w:hideMark/>
          </w:tcPr>
          <w:p w14:paraId="0C12474C" w14:textId="72517CD7" w:rsidR="00AF58F7" w:rsidRPr="00D8538F" w:rsidRDefault="00AF58F7" w:rsidP="00AF58F7">
            <w:pPr>
              <w:pStyle w:val="Tables-Bodycells"/>
              <w:jc w:val="center"/>
            </w:pPr>
            <w:r>
              <w:rPr>
                <w:rFonts w:cs="Arial"/>
                <w:color w:val="000000"/>
                <w:szCs w:val="18"/>
              </w:rPr>
              <w:t>$2,024</w:t>
            </w:r>
          </w:p>
        </w:tc>
        <w:tc>
          <w:tcPr>
            <w:tcW w:w="1758" w:type="dxa"/>
            <w:tcBorders>
              <w:top w:val="single" w:sz="8" w:space="0" w:color="1F497D" w:themeColor="text2"/>
              <w:left w:val="dotted" w:sz="4" w:space="0" w:color="1F497D" w:themeColor="text2"/>
              <w:bottom w:val="single" w:sz="8" w:space="0" w:color="1F497D" w:themeColor="text2"/>
              <w:right w:val="dotted" w:sz="4" w:space="0" w:color="1F497D" w:themeColor="text2"/>
            </w:tcBorders>
            <w:shd w:val="clear" w:color="auto" w:fill="auto"/>
            <w:noWrap/>
            <w:vAlign w:val="center"/>
            <w:hideMark/>
          </w:tcPr>
          <w:p w14:paraId="3445D559" w14:textId="3B2F497A" w:rsidR="00AF58F7" w:rsidRPr="00D8538F" w:rsidRDefault="00AF58F7" w:rsidP="00AF58F7">
            <w:pPr>
              <w:pStyle w:val="Tables-Bodycells"/>
              <w:jc w:val="center"/>
            </w:pPr>
            <w:r>
              <w:rPr>
                <w:rFonts w:cs="Arial"/>
                <w:color w:val="000000"/>
                <w:szCs w:val="18"/>
              </w:rPr>
              <w:t>$647</w:t>
            </w:r>
          </w:p>
        </w:tc>
        <w:tc>
          <w:tcPr>
            <w:tcW w:w="1557" w:type="dxa"/>
            <w:tcBorders>
              <w:top w:val="single" w:sz="8" w:space="0" w:color="1F497D" w:themeColor="text2"/>
              <w:left w:val="dotted" w:sz="4" w:space="0" w:color="1F497D" w:themeColor="text2"/>
              <w:bottom w:val="single" w:sz="8" w:space="0" w:color="1F497D" w:themeColor="text2"/>
            </w:tcBorders>
            <w:shd w:val="clear" w:color="auto" w:fill="auto"/>
            <w:noWrap/>
            <w:vAlign w:val="center"/>
            <w:hideMark/>
          </w:tcPr>
          <w:p w14:paraId="76168DA5" w14:textId="2022B373" w:rsidR="00AF58F7" w:rsidRPr="00D8538F" w:rsidRDefault="00AF58F7" w:rsidP="00AF58F7">
            <w:pPr>
              <w:pStyle w:val="Tables-Bodycells"/>
              <w:jc w:val="center"/>
            </w:pPr>
            <w:r>
              <w:rPr>
                <w:rFonts w:cs="Arial"/>
                <w:color w:val="000000"/>
                <w:szCs w:val="18"/>
              </w:rPr>
              <w:t>$2,671</w:t>
            </w:r>
          </w:p>
        </w:tc>
      </w:tr>
    </w:tbl>
    <w:p w14:paraId="23A093A3" w14:textId="77777777" w:rsidR="003A6197" w:rsidRPr="003A6197" w:rsidRDefault="003A6197" w:rsidP="003A6197">
      <w:pPr>
        <w:pStyle w:val="Text"/>
        <w:rPr>
          <w:b/>
        </w:rPr>
      </w:pPr>
    </w:p>
    <w:p w14:paraId="624C97CC" w14:textId="77777777" w:rsidR="003A6197" w:rsidRPr="003A6197" w:rsidRDefault="003A6197" w:rsidP="002946F3">
      <w:pPr>
        <w:pStyle w:val="Heading2"/>
      </w:pPr>
      <w:bookmarkStart w:id="82" w:name="_Toc315344406"/>
      <w:bookmarkStart w:id="83" w:name="_Toc408472973"/>
      <w:bookmarkStart w:id="84" w:name="_Toc504734660"/>
      <w:bookmarkStart w:id="85" w:name="_Toc504734397"/>
      <w:r w:rsidRPr="003A6197">
        <w:lastRenderedPageBreak/>
        <w:t>Conclusions</w:t>
      </w:r>
      <w:bookmarkEnd w:id="82"/>
      <w:bookmarkEnd w:id="83"/>
      <w:bookmarkEnd w:id="84"/>
      <w:bookmarkEnd w:id="85"/>
    </w:p>
    <w:p w14:paraId="2F68672B" w14:textId="390202D7" w:rsidR="003A6197" w:rsidRPr="002946F3" w:rsidRDefault="003A6197" w:rsidP="002946F3">
      <w:pPr>
        <w:pStyle w:val="Text"/>
      </w:pPr>
      <w:r w:rsidRPr="002946F3">
        <w:t xml:space="preserve">This assessment identifies the potential for future </w:t>
      </w:r>
      <w:r w:rsidR="004A763A">
        <w:t>energy efficiency</w:t>
      </w:r>
      <w:r w:rsidRPr="002946F3">
        <w:t xml:space="preserve"> investments by Georgia Power customers above the levels that would naturally occur but would require the incentives assumed in this analysis. These results </w:t>
      </w:r>
      <w:r w:rsidR="00401989">
        <w:t>could</w:t>
      </w:r>
      <w:r w:rsidRPr="002946F3">
        <w:t xml:space="preserve"> be useful in targeting </w:t>
      </w:r>
      <w:r w:rsidR="004A763A">
        <w:t>energy efficiency</w:t>
      </w:r>
      <w:r w:rsidRPr="002946F3">
        <w:t xml:space="preserve"> program planning efforts to sectors and end-uses with the highest market potential. </w:t>
      </w:r>
    </w:p>
    <w:p w14:paraId="534AB257" w14:textId="2C2141DB" w:rsidR="003A6197" w:rsidRPr="002946F3" w:rsidRDefault="00401989" w:rsidP="002946F3">
      <w:pPr>
        <w:pStyle w:val="Text"/>
      </w:pPr>
      <w:r>
        <w:t>Participating c</w:t>
      </w:r>
      <w:r w:rsidR="003A6197" w:rsidRPr="002946F3">
        <w:t xml:space="preserve">ustomers can reduce their energy consumption and peak power requirements by implementing </w:t>
      </w:r>
      <w:r w:rsidR="004A763A">
        <w:t>energy efficiency</w:t>
      </w:r>
      <w:r w:rsidR="003A6197" w:rsidRPr="002946F3">
        <w:t xml:space="preserve"> measures or actions, receiving economic benefits directly through reductions in their energy bills. Customers who participate could also benefit from financial incentives offered by programs intended to accelerate markets for </w:t>
      </w:r>
      <w:r w:rsidR="00E6554D">
        <w:t xml:space="preserve">the </w:t>
      </w:r>
      <w:r w:rsidR="003A6197" w:rsidRPr="002946F3">
        <w:t>purchase and installation of high-efficiency measures. At the same time, rates will rise for all customers. Non-participating customers will pay higher bills,</w:t>
      </w:r>
      <w:r w:rsidR="003A6197" w:rsidRPr="002946F3" w:rsidDel="00FA186B">
        <w:t xml:space="preserve"> </w:t>
      </w:r>
      <w:r w:rsidR="003A6197" w:rsidRPr="002946F3">
        <w:t xml:space="preserve">in effect, subsidizing the costs of incentives and other program costs to the benefit of program participants. </w:t>
      </w:r>
    </w:p>
    <w:p w14:paraId="73A885A6" w14:textId="530CAA06" w:rsidR="003A6197" w:rsidRPr="002946F3" w:rsidRDefault="003A6197" w:rsidP="002946F3">
      <w:pPr>
        <w:pStyle w:val="Text"/>
      </w:pPr>
      <w:r w:rsidRPr="002946F3">
        <w:t xml:space="preserve">As in a similar </w:t>
      </w:r>
      <w:r w:rsidR="0036320B">
        <w:t>201</w:t>
      </w:r>
      <w:r w:rsidR="003374A4">
        <w:t>5</w:t>
      </w:r>
      <w:r w:rsidR="0036320B" w:rsidRPr="002946F3">
        <w:t xml:space="preserve"> </w:t>
      </w:r>
      <w:r w:rsidRPr="002946F3">
        <w:t xml:space="preserve">assessment, this study examines scenarios of theoretically achievable </w:t>
      </w:r>
      <w:r w:rsidR="004A763A">
        <w:t>energy efficiency</w:t>
      </w:r>
      <w:r w:rsidRPr="002946F3">
        <w:t xml:space="preserve"> potential associated with utility interventions at 25%, 50%, </w:t>
      </w:r>
      <w:r w:rsidR="0036320B">
        <w:t xml:space="preserve">75% </w:t>
      </w:r>
      <w:r w:rsidRPr="002946F3">
        <w:t xml:space="preserve">and 100% of incremental measure costs. </w:t>
      </w:r>
    </w:p>
    <w:p w14:paraId="231C2D8A" w14:textId="77777777" w:rsidR="003A6197" w:rsidRPr="002946F3" w:rsidRDefault="003A6197" w:rsidP="002946F3">
      <w:pPr>
        <w:pStyle w:val="Text"/>
      </w:pPr>
      <w:r w:rsidRPr="002946F3">
        <w:t>Economic benefits include:</w:t>
      </w:r>
    </w:p>
    <w:p w14:paraId="0B0BC0E8" w14:textId="3AA5A023" w:rsidR="003A6197" w:rsidRPr="003A6197" w:rsidRDefault="003A6197" w:rsidP="002946F3">
      <w:pPr>
        <w:pStyle w:val="Mainbody-Bullets"/>
      </w:pPr>
      <w:r w:rsidRPr="003A6197">
        <w:t xml:space="preserve">Potential electric energy </w:t>
      </w:r>
      <w:r w:rsidRPr="009E3219">
        <w:t xml:space="preserve">savings ranging from </w:t>
      </w:r>
      <w:r w:rsidR="009E3219" w:rsidRPr="009E3219">
        <w:t>4.</w:t>
      </w:r>
      <w:r w:rsidR="005E2B40">
        <w:t>6</w:t>
      </w:r>
      <w:r w:rsidR="00401989">
        <w:t>1</w:t>
      </w:r>
      <w:r w:rsidRPr="009E3219">
        <w:t xml:space="preserve">% of year </w:t>
      </w:r>
      <w:r w:rsidR="00646B64" w:rsidRPr="009E3219">
        <w:t xml:space="preserve">2030 </w:t>
      </w:r>
      <w:r w:rsidRPr="009E3219">
        <w:t xml:space="preserve">forecast sales under a 25% Incentive Scenario to </w:t>
      </w:r>
      <w:r w:rsidR="005E2B40">
        <w:t>9</w:t>
      </w:r>
      <w:r w:rsidR="009E3219" w:rsidRPr="009E3219">
        <w:t>.3</w:t>
      </w:r>
      <w:r w:rsidR="00401989">
        <w:t>1</w:t>
      </w:r>
      <w:r w:rsidRPr="009E3219">
        <w:t>% under a 100% Incentive</w:t>
      </w:r>
      <w:r w:rsidRPr="003A6197">
        <w:t xml:space="preserve"> Scenario. </w:t>
      </w:r>
    </w:p>
    <w:p w14:paraId="5CF4397B" w14:textId="5FB1D7F5" w:rsidR="003A6197" w:rsidRPr="009E3219" w:rsidRDefault="003A6197" w:rsidP="002946F3">
      <w:pPr>
        <w:pStyle w:val="Mainbody-Bullets"/>
      </w:pPr>
      <w:r w:rsidRPr="003A6197">
        <w:t xml:space="preserve">TRC benefits from </w:t>
      </w:r>
      <w:r w:rsidR="004A763A">
        <w:t>energy efficiency</w:t>
      </w:r>
      <w:r w:rsidRPr="003A6197">
        <w:t xml:space="preserve"> improvements could </w:t>
      </w:r>
      <w:r w:rsidRPr="009E3219">
        <w:t>range as high as $</w:t>
      </w:r>
      <w:r w:rsidR="009E3219" w:rsidRPr="009E3219">
        <w:t>2.0</w:t>
      </w:r>
      <w:r w:rsidRPr="009E3219">
        <w:t xml:space="preserve"> billion to $</w:t>
      </w:r>
      <w:r w:rsidR="009E3219" w:rsidRPr="009E3219">
        <w:t>4.0</w:t>
      </w:r>
      <w:r w:rsidRPr="009E3219">
        <w:t xml:space="preserve"> billion. </w:t>
      </w:r>
    </w:p>
    <w:p w14:paraId="204DFC2D" w14:textId="318B4C4F" w:rsidR="003A6197" w:rsidRPr="003A6197" w:rsidRDefault="003374A4" w:rsidP="002946F3">
      <w:pPr>
        <w:pStyle w:val="Mainbody-Bullets"/>
      </w:pPr>
      <w:r>
        <w:t xml:space="preserve">Cumulative </w:t>
      </w:r>
      <w:r w:rsidR="00CE7E2F">
        <w:t>p</w:t>
      </w:r>
      <w:r>
        <w:t xml:space="preserve">rogram </w:t>
      </w:r>
      <w:r w:rsidR="00CE7E2F">
        <w:t>i</w:t>
      </w:r>
      <w:r w:rsidR="003A6197" w:rsidRPr="003A6197">
        <w:t xml:space="preserve">ncentives </w:t>
      </w:r>
      <w:r w:rsidR="00CE7E2F">
        <w:t xml:space="preserve">for </w:t>
      </w:r>
      <w:r w:rsidR="004A763A">
        <w:t>energy efficiency</w:t>
      </w:r>
      <w:r w:rsidR="00CE7E2F">
        <w:t xml:space="preserve"> </w:t>
      </w:r>
      <w:r w:rsidR="003A6197" w:rsidRPr="003A6197">
        <w:t xml:space="preserve">ranging </w:t>
      </w:r>
      <w:r w:rsidR="003A6197" w:rsidRPr="00FF1A28">
        <w:t>from $</w:t>
      </w:r>
      <w:r w:rsidR="00FF1A28" w:rsidRPr="00FF1A28">
        <w:t>251</w:t>
      </w:r>
      <w:r w:rsidR="003A6197" w:rsidRPr="00FF1A28">
        <w:t xml:space="preserve"> million to $</w:t>
      </w:r>
      <w:r w:rsidR="003408EA">
        <w:t>2</w:t>
      </w:r>
      <w:r w:rsidR="00FF1A28" w:rsidRPr="00FF1A28">
        <w:t>.</w:t>
      </w:r>
      <w:r w:rsidR="003408EA">
        <w:t>0</w:t>
      </w:r>
      <w:r w:rsidR="003A6197" w:rsidRPr="00FF1A28">
        <w:t xml:space="preserve"> </w:t>
      </w:r>
      <w:r w:rsidR="00FF1A28" w:rsidRPr="00FF1A28">
        <w:t>b</w:t>
      </w:r>
      <w:r w:rsidR="003A6197" w:rsidRPr="00FF1A28">
        <w:t>illion</w:t>
      </w:r>
      <w:r w:rsidR="00CE7E2F">
        <w:t xml:space="preserve"> by</w:t>
      </w:r>
      <w:r w:rsidR="003A6197" w:rsidRPr="003A6197">
        <w:t xml:space="preserve"> 20</w:t>
      </w:r>
      <w:r w:rsidR="004129F6">
        <w:t>30</w:t>
      </w:r>
      <w:r w:rsidR="003A6197" w:rsidRPr="003A6197">
        <w:t xml:space="preserve">. </w:t>
      </w:r>
    </w:p>
    <w:p w14:paraId="6AD011AD" w14:textId="02BF2500" w:rsidR="003A6197" w:rsidRPr="003A6197" w:rsidRDefault="003A6197" w:rsidP="002946F3">
      <w:pPr>
        <w:pStyle w:val="Mainbody-Bulletsoutforlastbullet"/>
      </w:pPr>
      <w:r w:rsidRPr="003A6197">
        <w:t xml:space="preserve">Not including incentives, net participant benefits range </w:t>
      </w:r>
      <w:r w:rsidRPr="00FF1A28">
        <w:t>from $4.</w:t>
      </w:r>
      <w:r w:rsidR="004129F6">
        <w:t>1</w:t>
      </w:r>
      <w:r w:rsidRPr="00FF1A28">
        <w:t xml:space="preserve"> billion to $</w:t>
      </w:r>
      <w:r w:rsidR="004129F6">
        <w:t>8</w:t>
      </w:r>
      <w:r w:rsidR="00FF1A28" w:rsidRPr="00FF1A28">
        <w:t>.</w:t>
      </w:r>
      <w:r w:rsidR="00E1435C">
        <w:t>3</w:t>
      </w:r>
      <w:r w:rsidRPr="003A6197">
        <w:t xml:space="preserve"> billion.</w:t>
      </w:r>
    </w:p>
    <w:p w14:paraId="4B43170D" w14:textId="44A26873" w:rsidR="003A6197" w:rsidRPr="002946F3" w:rsidRDefault="003A6197" w:rsidP="002946F3">
      <w:pPr>
        <w:pStyle w:val="Text"/>
      </w:pPr>
      <w:r w:rsidRPr="002946F3">
        <w:t xml:space="preserve">However, these benefits come at substantial costs to </w:t>
      </w:r>
      <w:r w:rsidR="008E0CB6">
        <w:t>customers</w:t>
      </w:r>
      <w:r w:rsidRPr="002946F3">
        <w:t>:</w:t>
      </w:r>
    </w:p>
    <w:p w14:paraId="67D83BA4" w14:textId="10A5EE5D" w:rsidR="003A6197" w:rsidRPr="003A6197" w:rsidRDefault="003A6197" w:rsidP="002946F3">
      <w:pPr>
        <w:pStyle w:val="Mainbody-Bullets"/>
      </w:pPr>
      <w:r w:rsidRPr="003A6197">
        <w:t xml:space="preserve">Net costs to electric utility </w:t>
      </w:r>
      <w:r w:rsidR="008E0CB6">
        <w:t xml:space="preserve">customers </w:t>
      </w:r>
      <w:r w:rsidRPr="003A6197">
        <w:t xml:space="preserve">could range </w:t>
      </w:r>
      <w:r w:rsidRPr="00FF1A28">
        <w:t>from $2.</w:t>
      </w:r>
      <w:r w:rsidR="003408EA">
        <w:t>4</w:t>
      </w:r>
      <w:r w:rsidRPr="00FF1A28">
        <w:t xml:space="preserve"> billion to $</w:t>
      </w:r>
      <w:r w:rsidR="003408EA">
        <w:t>6</w:t>
      </w:r>
      <w:r w:rsidRPr="00FF1A28">
        <w:t>.</w:t>
      </w:r>
      <w:r w:rsidR="003408EA">
        <w:t>3</w:t>
      </w:r>
      <w:r w:rsidRPr="00FF1A28">
        <w:t xml:space="preserve"> billion</w:t>
      </w:r>
      <w:r w:rsidRPr="003A6197">
        <w:t xml:space="preserve">, over and above those associated with supply-side costs. </w:t>
      </w:r>
    </w:p>
    <w:p w14:paraId="6D74EE53" w14:textId="6E4B0C5B" w:rsidR="003A6197" w:rsidRPr="003A6197" w:rsidRDefault="003A6197" w:rsidP="002946F3">
      <w:pPr>
        <w:pStyle w:val="Mainbody-Bulletsoutforlastbullet"/>
      </w:pPr>
      <w:r w:rsidRPr="003A6197">
        <w:t xml:space="preserve">Program costs alone could increase electric ratepayer burden by a </w:t>
      </w:r>
      <w:r w:rsidRPr="00FF1A28">
        <w:t>total of $</w:t>
      </w:r>
      <w:r w:rsidR="00FF1A28" w:rsidRPr="00FF1A28">
        <w:t>4</w:t>
      </w:r>
      <w:r w:rsidR="005E2B40">
        <w:t>2</w:t>
      </w:r>
      <w:r w:rsidR="00FF1A28" w:rsidRPr="00FF1A28">
        <w:t>2</w:t>
      </w:r>
      <w:r w:rsidRPr="00FF1A28">
        <w:t xml:space="preserve"> million to $</w:t>
      </w:r>
      <w:r w:rsidR="00FF1A28" w:rsidRPr="00FF1A28">
        <w:t>2.</w:t>
      </w:r>
      <w:r w:rsidR="003408EA">
        <w:t>7</w:t>
      </w:r>
      <w:r w:rsidRPr="00FF1A28">
        <w:t xml:space="preserve"> billion.</w:t>
      </w:r>
      <w:r w:rsidRPr="003A6197">
        <w:t xml:space="preserve"> </w:t>
      </w:r>
    </w:p>
    <w:p w14:paraId="39E7C7A2" w14:textId="77777777" w:rsidR="003A6197" w:rsidRPr="002946F3" w:rsidRDefault="003A6197" w:rsidP="002946F3">
      <w:pPr>
        <w:pStyle w:val="Heading2"/>
      </w:pPr>
      <w:bookmarkStart w:id="86" w:name="_Toc314818165"/>
      <w:bookmarkStart w:id="87" w:name="_Toc314818210"/>
      <w:bookmarkStart w:id="88" w:name="_Toc314818255"/>
      <w:bookmarkStart w:id="89" w:name="_Toc315344407"/>
      <w:bookmarkStart w:id="90" w:name="_Toc408472974"/>
      <w:bookmarkStart w:id="91" w:name="_Toc504734661"/>
      <w:bookmarkStart w:id="92" w:name="_Toc504734398"/>
      <w:bookmarkEnd w:id="86"/>
      <w:bookmarkEnd w:id="87"/>
      <w:bookmarkEnd w:id="88"/>
      <w:r w:rsidRPr="002946F3">
        <w:t>Caveats</w:t>
      </w:r>
      <w:bookmarkEnd w:id="89"/>
      <w:bookmarkEnd w:id="90"/>
      <w:bookmarkEnd w:id="91"/>
      <w:bookmarkEnd w:id="92"/>
    </w:p>
    <w:p w14:paraId="0BE277D5" w14:textId="1282788B" w:rsidR="003A6197" w:rsidRPr="002946F3" w:rsidRDefault="00803D9D" w:rsidP="002946F3">
      <w:pPr>
        <w:pStyle w:val="Text"/>
      </w:pPr>
      <w:r>
        <w:t>R</w:t>
      </w:r>
      <w:r w:rsidR="003A6197" w:rsidRPr="002946F3">
        <w:t>eaders should consider t</w:t>
      </w:r>
      <w:r>
        <w:t>he following, important caveats when considering these results.</w:t>
      </w:r>
    </w:p>
    <w:p w14:paraId="0A1BE207" w14:textId="77777777" w:rsidR="003A6197" w:rsidRPr="003A6197" w:rsidRDefault="003A6197" w:rsidP="002946F3">
      <w:pPr>
        <w:pStyle w:val="Heading3"/>
      </w:pPr>
      <w:bookmarkStart w:id="93" w:name="_Toc315344408"/>
      <w:bookmarkStart w:id="94" w:name="_Toc408472975"/>
      <w:bookmarkStart w:id="95" w:name="_Toc504734662"/>
      <w:bookmarkStart w:id="96" w:name="_Toc504734399"/>
      <w:r w:rsidRPr="003A6197">
        <w:t>Uncertainties</w:t>
      </w:r>
      <w:bookmarkEnd w:id="93"/>
      <w:bookmarkEnd w:id="94"/>
      <w:bookmarkEnd w:id="95"/>
      <w:bookmarkEnd w:id="96"/>
    </w:p>
    <w:p w14:paraId="1AE95EE8" w14:textId="01B99F8D" w:rsidR="003A6197" w:rsidRPr="003A6197" w:rsidRDefault="003A6197" w:rsidP="002946F3">
      <w:pPr>
        <w:pStyle w:val="Text"/>
      </w:pPr>
      <w:r w:rsidRPr="002946F3">
        <w:t xml:space="preserve">Market acceptance rates serve as a key determinant of the potential for achievable </w:t>
      </w:r>
      <w:r w:rsidR="004A763A">
        <w:t>energy efficiency</w:t>
      </w:r>
      <w:r w:rsidRPr="002946F3">
        <w:t xml:space="preserve"> savings. However, market acceptance depends on behavioral factors that are hard to </w:t>
      </w:r>
      <w:r w:rsidRPr="002946F3">
        <w:lastRenderedPageBreak/>
        <w:t>predict and involve a high level of uncertainty</w:t>
      </w:r>
      <w:r w:rsidR="00803D9D">
        <w:t xml:space="preserve">. </w:t>
      </w:r>
      <w:r w:rsidRPr="002946F3">
        <w:t>The estimated impacts of efficient technologies on energy consumption provide another key determinant of savings potential, yet these inputs also present uncertainty. While efficient technology options can be reasonably well-defined in the near term, customer behaviors and electricity usage patterns vary widely and can differ significantly from assumptions made to model “typical” usage profiles. Future years may experience greater uncertainties due to insufficient information about future technology choices and future codes and standards improvement. Consequently, the availability and magnitude of future impacts must be considered inherently speculative</w:t>
      </w:r>
      <w:r w:rsidRPr="003A6197">
        <w:t>.</w:t>
      </w:r>
    </w:p>
    <w:p w14:paraId="05EABAFC" w14:textId="77777777" w:rsidR="003A6197" w:rsidRPr="003A6197" w:rsidRDefault="003A6197" w:rsidP="000B0138">
      <w:pPr>
        <w:pStyle w:val="Heading3"/>
      </w:pPr>
      <w:bookmarkStart w:id="97" w:name="_Toc315344409"/>
      <w:bookmarkStart w:id="98" w:name="_Toc408472976"/>
      <w:bookmarkStart w:id="99" w:name="_Toc504734663"/>
      <w:bookmarkStart w:id="100" w:name="_Toc504734400"/>
      <w:r w:rsidRPr="003A6197">
        <w:t>Potential Reliability Impacts</w:t>
      </w:r>
      <w:bookmarkEnd w:id="97"/>
      <w:bookmarkEnd w:id="98"/>
      <w:bookmarkEnd w:id="99"/>
      <w:bookmarkEnd w:id="100"/>
    </w:p>
    <w:p w14:paraId="1913FAB7" w14:textId="77777777" w:rsidR="003A6197" w:rsidRPr="000B0138" w:rsidRDefault="003A6197" w:rsidP="000B0138">
      <w:pPr>
        <w:pStyle w:val="Text"/>
      </w:pPr>
      <w:r w:rsidRPr="000B0138">
        <w:t xml:space="preserve">The above-noted uncertainties could result in a deterioration of system reliability if estimates of achievable energy savings are used to justify cancellation or deferral of Power Purchase Agreements (“PPAs”) and generation capacity construction programs. If expected energy and capacity savings do not materialize or sustain, planned PPAs and generation resource options—many of which require long lead times—might be insufficient to maintain system reliability until additional resource options can be secured. </w:t>
      </w:r>
    </w:p>
    <w:p w14:paraId="2E85F58E" w14:textId="77777777" w:rsidR="003A6197" w:rsidRPr="003A6197" w:rsidRDefault="003A6197" w:rsidP="000B0138">
      <w:pPr>
        <w:pStyle w:val="Heading3"/>
      </w:pPr>
      <w:bookmarkStart w:id="101" w:name="_Toc315344410"/>
      <w:bookmarkStart w:id="102" w:name="_Toc408472977"/>
      <w:bookmarkStart w:id="103" w:name="_Toc504734664"/>
      <w:bookmarkStart w:id="104" w:name="_Toc504734401"/>
      <w:r w:rsidRPr="003A6197">
        <w:t>Rate Impacts</w:t>
      </w:r>
      <w:bookmarkEnd w:id="101"/>
      <w:bookmarkEnd w:id="102"/>
      <w:bookmarkEnd w:id="103"/>
      <w:bookmarkEnd w:id="104"/>
    </w:p>
    <w:p w14:paraId="642A0F77" w14:textId="42B691B4" w:rsidR="003A6197" w:rsidRPr="000B0138" w:rsidRDefault="005E2B40" w:rsidP="000B0138">
      <w:pPr>
        <w:pStyle w:val="Text"/>
        <w:sectPr w:rsidR="003A6197" w:rsidRPr="000B0138" w:rsidSect="009F2AB3">
          <w:headerReference w:type="default" r:id="rId40"/>
          <w:headerReference w:type="first" r:id="rId41"/>
          <w:pgSz w:w="12240" w:h="15840"/>
          <w:pgMar w:top="1440" w:right="1440" w:bottom="1440" w:left="1440" w:header="1080" w:footer="720" w:gutter="0"/>
          <w:pgNumType w:start="1"/>
          <w:cols w:space="360"/>
          <w:titlePg/>
        </w:sectPr>
      </w:pPr>
      <w:r>
        <w:t>Energy Efficiency</w:t>
      </w:r>
      <w:r w:rsidR="003A6197" w:rsidRPr="000B0138">
        <w:t xml:space="preserve"> programs could cause electricity rates to rise faster than they would ordinarily. The noted uncertainties could result in lower energy savings, without corresponding reductions in fixed program costs and, hence, adversely impact rates. Market acceptance rates failing to materialize, for example, reduce incentives and rebate processing costs, but do not reduce marketing or other fixed program management and reporting costs. Moreover, if realized technology impacts prove less than estimated, impacts of all estimated costs for rebates, processing, marketing, and administration would remain, but with diminished supply cost savings. Thus, rate impacts could be more severe than those estimated in this study.</w:t>
      </w:r>
    </w:p>
    <w:p w14:paraId="3CA041FD" w14:textId="77777777" w:rsidR="003A6197" w:rsidRPr="003A6197" w:rsidRDefault="003A6197" w:rsidP="000B0138">
      <w:pPr>
        <w:pStyle w:val="Heading1"/>
      </w:pPr>
      <w:bookmarkStart w:id="105" w:name="_Toc408472978"/>
      <w:bookmarkStart w:id="106" w:name="_Toc504734665"/>
      <w:bookmarkStart w:id="107" w:name="_Toc504734402"/>
      <w:r w:rsidRPr="003A6197">
        <w:lastRenderedPageBreak/>
        <w:t>Study Approach</w:t>
      </w:r>
      <w:bookmarkEnd w:id="105"/>
      <w:bookmarkEnd w:id="106"/>
      <w:bookmarkEnd w:id="107"/>
    </w:p>
    <w:p w14:paraId="6B10671E" w14:textId="1B0464E8" w:rsidR="003A6197" w:rsidRPr="000B0138" w:rsidRDefault="003A6197" w:rsidP="000B0138">
      <w:pPr>
        <w:pStyle w:val="Text"/>
      </w:pPr>
      <w:r w:rsidRPr="000B0138">
        <w:t xml:space="preserve">This report presents findings from the electric </w:t>
      </w:r>
      <w:r w:rsidR="004A763A">
        <w:t>energy efficiency</w:t>
      </w:r>
      <w:r w:rsidRPr="000B0138">
        <w:t xml:space="preserve"> technical, economic, and achievable potentials study, supporting Georgia Power’s </w:t>
      </w:r>
      <w:r w:rsidR="001537AD">
        <w:t>2019</w:t>
      </w:r>
      <w:r w:rsidR="001537AD" w:rsidRPr="000B0138">
        <w:t xml:space="preserve"> </w:t>
      </w:r>
      <w:r w:rsidRPr="000B0138">
        <w:t xml:space="preserve">IRP filing. The study’s horizon covers </w:t>
      </w:r>
      <w:r w:rsidR="001537AD">
        <w:t>2019-2030</w:t>
      </w:r>
      <w:r w:rsidRPr="000B0138">
        <w:t>, encompassing the residential, commercial, and industrial sectors.</w:t>
      </w:r>
    </w:p>
    <w:p w14:paraId="6F50CC6D" w14:textId="77777777" w:rsidR="003A6197" w:rsidRPr="003A6197" w:rsidRDefault="003A6197" w:rsidP="000B0138">
      <w:pPr>
        <w:pStyle w:val="Heading2"/>
      </w:pPr>
      <w:bookmarkStart w:id="108" w:name="_Toc315344413"/>
      <w:bookmarkStart w:id="109" w:name="_Toc408472980"/>
      <w:bookmarkStart w:id="110" w:name="_Toc504734666"/>
      <w:bookmarkStart w:id="111" w:name="_Toc504734403"/>
      <w:r w:rsidRPr="003A6197">
        <w:t>Background</w:t>
      </w:r>
      <w:bookmarkEnd w:id="108"/>
      <w:bookmarkEnd w:id="109"/>
      <w:bookmarkEnd w:id="110"/>
      <w:bookmarkEnd w:id="111"/>
    </w:p>
    <w:p w14:paraId="09BF6C69" w14:textId="453D27BC" w:rsidR="003A6197" w:rsidRPr="000B0138" w:rsidRDefault="003A6197" w:rsidP="000B0138">
      <w:pPr>
        <w:pStyle w:val="Text"/>
      </w:pPr>
      <w:r w:rsidRPr="000B0138">
        <w:t xml:space="preserve">As part of the </w:t>
      </w:r>
      <w:r w:rsidR="001537AD">
        <w:t>2019</w:t>
      </w:r>
      <w:r w:rsidR="001537AD" w:rsidRPr="000B0138">
        <w:t xml:space="preserve"> </w:t>
      </w:r>
      <w:r w:rsidRPr="000B0138">
        <w:t xml:space="preserve">IRP process, Georgia Power must complete an updated </w:t>
      </w:r>
      <w:r w:rsidR="004A763A">
        <w:t>energy efficiency</w:t>
      </w:r>
      <w:r w:rsidRPr="000B0138">
        <w:t xml:space="preserve"> technical, economic, and achievable potentials study, as described in the </w:t>
      </w:r>
      <w:r w:rsidR="002E05FC" w:rsidRPr="002202F4">
        <w:t>201</w:t>
      </w:r>
      <w:r w:rsidR="002E05FC">
        <w:t>6</w:t>
      </w:r>
      <w:r w:rsidR="002E05FC" w:rsidRPr="002202F4">
        <w:t xml:space="preserve"> IRP Final Order (Dockets 40161 and 40162)</w:t>
      </w:r>
      <w:r w:rsidRPr="000B0138">
        <w:t xml:space="preserve">, per the Georgia Public Service Commission. This report details the results of the potentials </w:t>
      </w:r>
      <w:r w:rsidR="00246986">
        <w:t>study</w:t>
      </w:r>
      <w:r w:rsidRPr="000B0138">
        <w:t>.</w:t>
      </w:r>
    </w:p>
    <w:p w14:paraId="0FAEA089" w14:textId="5D0F0C0F" w:rsidR="003A6197" w:rsidRPr="003A6197" w:rsidRDefault="003A6197" w:rsidP="000B0138">
      <w:pPr>
        <w:pStyle w:val="Text"/>
      </w:pPr>
      <w:r w:rsidRPr="000B0138">
        <w:t xml:space="preserve">Georgia Power retained Nexant to conduct an assessment of </w:t>
      </w:r>
      <w:r w:rsidR="004A763A">
        <w:t>energy efficiency</w:t>
      </w:r>
      <w:r w:rsidRPr="000B0138">
        <w:t xml:space="preserve"> potentials in the Georgia Power service area, building on results from the </w:t>
      </w:r>
      <w:r w:rsidR="004A763A">
        <w:t>energy efficiency</w:t>
      </w:r>
      <w:r w:rsidRPr="000B0138">
        <w:t xml:space="preserve"> measure screening and technical analyses, which Nexant had supported over the preceding months. Southern Company Services provided additional support with the study’s modeling analyses.</w:t>
      </w:r>
    </w:p>
    <w:p w14:paraId="39515793" w14:textId="77777777" w:rsidR="003A6197" w:rsidRPr="003A6197" w:rsidRDefault="003A6197" w:rsidP="000B0138">
      <w:pPr>
        <w:pStyle w:val="Heading2"/>
      </w:pPr>
      <w:bookmarkStart w:id="112" w:name="_Toc315344414"/>
      <w:bookmarkStart w:id="113" w:name="_Toc408472981"/>
      <w:bookmarkStart w:id="114" w:name="_Toc504734667"/>
      <w:bookmarkStart w:id="115" w:name="_Toc504734404"/>
      <w:r w:rsidRPr="003A6197">
        <w:t>Objectives</w:t>
      </w:r>
      <w:bookmarkEnd w:id="112"/>
      <w:bookmarkEnd w:id="113"/>
      <w:bookmarkEnd w:id="114"/>
      <w:bookmarkEnd w:id="115"/>
    </w:p>
    <w:p w14:paraId="009977E6" w14:textId="77777777" w:rsidR="003A6197" w:rsidRPr="000B0138" w:rsidRDefault="003A6197" w:rsidP="000B0138">
      <w:pPr>
        <w:pStyle w:val="Text"/>
      </w:pPr>
      <w:r w:rsidRPr="000B0138">
        <w:t>This study includes the following key objectives:</w:t>
      </w:r>
    </w:p>
    <w:p w14:paraId="1A996FB3" w14:textId="2DE180FA" w:rsidR="003A6197" w:rsidRPr="003A6197" w:rsidRDefault="003A6197" w:rsidP="000B0138">
      <w:pPr>
        <w:pStyle w:val="Mainbody-Bullets"/>
      </w:pPr>
      <w:r w:rsidRPr="003A6197">
        <w:t xml:space="preserve">Expanding the scope of </w:t>
      </w:r>
      <w:r w:rsidR="004A763A">
        <w:t>energy efficiency</w:t>
      </w:r>
      <w:r w:rsidRPr="003A6197">
        <w:t xml:space="preserve"> measure screening and economic analyses to quantify theoretical technical and economic </w:t>
      </w:r>
      <w:r w:rsidR="004A763A">
        <w:t>energy efficiency</w:t>
      </w:r>
      <w:r w:rsidRPr="003A6197">
        <w:t xml:space="preserve"> potentials. </w:t>
      </w:r>
    </w:p>
    <w:p w14:paraId="0B5EE1E6" w14:textId="757059D9" w:rsidR="003A6197" w:rsidRPr="003A6197" w:rsidRDefault="003A6197" w:rsidP="000B0138">
      <w:pPr>
        <w:pStyle w:val="Mainbody-Bulletsoutforlastbullet"/>
      </w:pPr>
      <w:r w:rsidRPr="003A6197">
        <w:t xml:space="preserve">Assessing theoretically achievable </w:t>
      </w:r>
      <w:r w:rsidR="004A763A">
        <w:t>energy efficiency</w:t>
      </w:r>
      <w:r w:rsidRPr="003A6197">
        <w:t xml:space="preserve"> potential through scenario analyses, corresponding to potential policy settings, in which customers would be offered incentives to offset a percentage of the incremental measure cost.</w:t>
      </w:r>
    </w:p>
    <w:p w14:paraId="520CF88D" w14:textId="77777777" w:rsidR="003A6197" w:rsidRPr="003A6197" w:rsidRDefault="003A6197" w:rsidP="000B0138">
      <w:pPr>
        <w:pStyle w:val="Heading2"/>
      </w:pPr>
      <w:bookmarkStart w:id="116" w:name="_Toc315344415"/>
      <w:bookmarkStart w:id="117" w:name="_Toc408472982"/>
      <w:bookmarkStart w:id="118" w:name="_Toc504734668"/>
      <w:bookmarkStart w:id="119" w:name="_Toc504734405"/>
      <w:r w:rsidRPr="003A6197">
        <w:t>Approach</w:t>
      </w:r>
      <w:bookmarkEnd w:id="116"/>
      <w:bookmarkEnd w:id="117"/>
      <w:bookmarkEnd w:id="118"/>
      <w:bookmarkEnd w:id="119"/>
    </w:p>
    <w:p w14:paraId="56A82010" w14:textId="21271F65" w:rsidR="003A6197" w:rsidRPr="000B0138" w:rsidRDefault="003A6197" w:rsidP="000B0138">
      <w:pPr>
        <w:pStyle w:val="Text"/>
      </w:pPr>
      <w:r w:rsidRPr="000B0138">
        <w:t xml:space="preserve">The general methodology used can best be described as a hybrid “top-down/bottom-up” approach. As illustrated in </w:t>
      </w:r>
      <w:r w:rsidRPr="000B0138">
        <w:fldChar w:fldCharType="begin"/>
      </w:r>
      <w:r w:rsidRPr="000B0138">
        <w:instrText xml:space="preserve"> REF _Ref406486786 \h </w:instrText>
      </w:r>
      <w:r w:rsidR="000B0138">
        <w:instrText xml:space="preserve"> \* MERGEFORMAT </w:instrText>
      </w:r>
      <w:r w:rsidRPr="000B0138">
        <w:fldChar w:fldCharType="separate"/>
      </w:r>
      <w:r w:rsidR="008E74B5" w:rsidRPr="003A6197">
        <w:t xml:space="preserve">Figure </w:t>
      </w:r>
      <w:r w:rsidR="008E74B5">
        <w:t>12</w:t>
      </w:r>
      <w:r w:rsidRPr="000B0138">
        <w:fldChar w:fldCharType="end"/>
      </w:r>
      <w:r w:rsidRPr="000B0138">
        <w:t xml:space="preserve">, it began by examining the current energy forecast, and then disaggregating this into its constituent customer-class and end-use components. Effects for a range of </w:t>
      </w:r>
      <w:r w:rsidR="004A763A">
        <w:t>energy efficiency</w:t>
      </w:r>
      <w:r w:rsidRPr="000B0138">
        <w:t xml:space="preserve"> approaches and practices for each end use could then be examined, while accounting for fuel shares, current market saturations, technical feasibility, and costs. These unique impacts were aggregated to produce resource potentials estimates at the end-use, customer-class, and system levels. </w:t>
      </w:r>
    </w:p>
    <w:p w14:paraId="0AE2D816" w14:textId="5E91476E" w:rsidR="003A6197" w:rsidRPr="003A6197" w:rsidRDefault="003A6197" w:rsidP="000B0138">
      <w:pPr>
        <w:pStyle w:val="Caption"/>
      </w:pPr>
      <w:bookmarkStart w:id="120" w:name="_Ref406486786"/>
      <w:bookmarkStart w:id="121" w:name="_Toc504734694"/>
      <w:bookmarkStart w:id="122" w:name="_Toc504734431"/>
      <w:r w:rsidRPr="003A6197">
        <w:lastRenderedPageBreak/>
        <w:t xml:space="preserve">Figure </w:t>
      </w:r>
      <w:r w:rsidR="00D86A10">
        <w:fldChar w:fldCharType="begin"/>
      </w:r>
      <w:r w:rsidR="00D86A10">
        <w:instrText xml:space="preserve"> SEQ Figure \* ARABIC </w:instrText>
      </w:r>
      <w:r w:rsidR="00D86A10">
        <w:fldChar w:fldCharType="separate"/>
      </w:r>
      <w:r w:rsidR="008E74B5">
        <w:rPr>
          <w:noProof/>
        </w:rPr>
        <w:t>12</w:t>
      </w:r>
      <w:r w:rsidR="00D86A10">
        <w:rPr>
          <w:noProof/>
        </w:rPr>
        <w:fldChar w:fldCharType="end"/>
      </w:r>
      <w:bookmarkEnd w:id="120"/>
      <w:r w:rsidRPr="003A6197">
        <w:t>. Potentials Assessment Methodology</w:t>
      </w:r>
      <w:bookmarkEnd w:id="121"/>
      <w:bookmarkEnd w:id="122"/>
    </w:p>
    <w:p w14:paraId="3B888867" w14:textId="77777777" w:rsidR="003A6197" w:rsidRPr="003A6197" w:rsidRDefault="003A6197" w:rsidP="000B0138">
      <w:pPr>
        <w:pStyle w:val="Text"/>
        <w:jc w:val="center"/>
        <w:rPr>
          <w:b/>
        </w:rPr>
      </w:pPr>
      <w:r w:rsidRPr="003A6197">
        <w:rPr>
          <w:b/>
          <w:noProof/>
        </w:rPr>
        <w:drawing>
          <wp:inline distT="0" distB="0" distL="0" distR="0" wp14:anchorId="63AFFCF5" wp14:editId="71882A2D">
            <wp:extent cx="5458968" cy="4754880"/>
            <wp:effectExtent l="19050" t="0" r="8382" b="0"/>
            <wp:docPr id="31" name="Picture 11" descr="Methodology Diagram_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hodology Diagram_v2.jpg"/>
                    <pic:cNvPicPr/>
                  </pic:nvPicPr>
                  <pic:blipFill>
                    <a:blip r:embed="rId42" cstate="print"/>
                    <a:stretch>
                      <a:fillRect/>
                    </a:stretch>
                  </pic:blipFill>
                  <pic:spPr>
                    <a:xfrm>
                      <a:off x="0" y="0"/>
                      <a:ext cx="5458968" cy="4754880"/>
                    </a:xfrm>
                    <a:prstGeom prst="rect">
                      <a:avLst/>
                    </a:prstGeom>
                  </pic:spPr>
                </pic:pic>
              </a:graphicData>
            </a:graphic>
          </wp:inline>
        </w:drawing>
      </w:r>
    </w:p>
    <w:p w14:paraId="7FE5AB09" w14:textId="764B71CB" w:rsidR="003A6197" w:rsidRPr="000B0138" w:rsidRDefault="003A6197" w:rsidP="000B0138">
      <w:pPr>
        <w:pStyle w:val="Text"/>
      </w:pPr>
      <w:r w:rsidRPr="000B0138">
        <w:t xml:space="preserve">The following, detailed methodology for estimating </w:t>
      </w:r>
      <w:r w:rsidR="004A763A">
        <w:t>energy efficiency</w:t>
      </w:r>
      <w:r w:rsidRPr="000B0138">
        <w:t xml:space="preserve"> potentials remained consistent for all three sectors:</w:t>
      </w:r>
    </w:p>
    <w:p w14:paraId="28DF6D62" w14:textId="77777777" w:rsidR="003A6197" w:rsidRPr="003A6197" w:rsidRDefault="003A6197" w:rsidP="000B0138">
      <w:pPr>
        <w:pStyle w:val="Mainbody-Bullets"/>
      </w:pPr>
      <w:r w:rsidRPr="003A6197">
        <w:t>Develop a baseline forecast: The study created a baseline electric energy forecast, based on end-use consumption estimates, and calibrated to Georgia Power’s official electric energy forecast. This provided accurate consumption estimates by sector, customer segment, end use, and year.</w:t>
      </w:r>
    </w:p>
    <w:p w14:paraId="1E741ED9" w14:textId="4A4EC464" w:rsidR="003A6197" w:rsidRPr="003A6197" w:rsidRDefault="003A6197" w:rsidP="000B0138">
      <w:pPr>
        <w:pStyle w:val="Mainbody-Bullets"/>
      </w:pPr>
      <w:r w:rsidRPr="003A6197">
        <w:t xml:space="preserve">Compile measure lists: All measures applicable to Georgia Power’s climate and customers were analyzed to best depict </w:t>
      </w:r>
      <w:r w:rsidR="004A763A">
        <w:t>energy efficiency</w:t>
      </w:r>
      <w:r w:rsidRPr="003A6197">
        <w:t xml:space="preserve"> potentials over a 12-year planning horizon (</w:t>
      </w:r>
      <w:r w:rsidR="001537AD">
        <w:t>2019-2030</w:t>
      </w:r>
      <w:r w:rsidRPr="003A6197">
        <w:t xml:space="preserve">). A qualitative screen was applied to the measure list using the following criteria for removal: </w:t>
      </w:r>
    </w:p>
    <w:p w14:paraId="67D020EE" w14:textId="77777777" w:rsidR="003A6197" w:rsidRPr="003A6197" w:rsidRDefault="003A6197" w:rsidP="00F73E61">
      <w:pPr>
        <w:pStyle w:val="Mainbody-Bullets"/>
        <w:numPr>
          <w:ilvl w:val="1"/>
          <w:numId w:val="4"/>
        </w:numPr>
      </w:pPr>
      <w:r w:rsidRPr="003A6197">
        <w:t>Difficult to quantify savings</w:t>
      </w:r>
    </w:p>
    <w:p w14:paraId="368C29D8" w14:textId="77777777" w:rsidR="003A6197" w:rsidRPr="003A6197" w:rsidRDefault="003A6197" w:rsidP="00F73E61">
      <w:pPr>
        <w:pStyle w:val="Mainbody-Bullets"/>
        <w:numPr>
          <w:ilvl w:val="1"/>
          <w:numId w:val="4"/>
        </w:numPr>
      </w:pPr>
      <w:r w:rsidRPr="003A6197">
        <w:t>Current practice</w:t>
      </w:r>
    </w:p>
    <w:p w14:paraId="3A2E2613" w14:textId="77777777" w:rsidR="003A6197" w:rsidRPr="003A6197" w:rsidRDefault="003A6197" w:rsidP="00F73E61">
      <w:pPr>
        <w:pStyle w:val="Mainbody-Bullets"/>
        <w:numPr>
          <w:ilvl w:val="1"/>
          <w:numId w:val="4"/>
        </w:numPr>
      </w:pPr>
      <w:r w:rsidRPr="003A6197">
        <w:t>Better measure available</w:t>
      </w:r>
    </w:p>
    <w:p w14:paraId="1777823E" w14:textId="77777777" w:rsidR="003A6197" w:rsidRPr="003A6197" w:rsidRDefault="003A6197" w:rsidP="00F73E61">
      <w:pPr>
        <w:pStyle w:val="Mainbody-Bullets"/>
        <w:numPr>
          <w:ilvl w:val="1"/>
          <w:numId w:val="4"/>
        </w:numPr>
      </w:pPr>
      <w:r w:rsidRPr="003A6197">
        <w:lastRenderedPageBreak/>
        <w:t>Immature or unproven technology</w:t>
      </w:r>
    </w:p>
    <w:p w14:paraId="5ECC481B" w14:textId="77777777" w:rsidR="003A6197" w:rsidRPr="003A6197" w:rsidRDefault="003A6197" w:rsidP="00F73E61">
      <w:pPr>
        <w:pStyle w:val="Mainbody-Bullets"/>
        <w:numPr>
          <w:ilvl w:val="1"/>
          <w:numId w:val="4"/>
        </w:numPr>
      </w:pPr>
      <w:r w:rsidRPr="003A6197">
        <w:t>Limited applicability</w:t>
      </w:r>
    </w:p>
    <w:p w14:paraId="5DF72DDE" w14:textId="77777777" w:rsidR="003A6197" w:rsidRPr="003A6197" w:rsidRDefault="003A6197" w:rsidP="00F73E61">
      <w:pPr>
        <w:pStyle w:val="Mainbody-Bullets"/>
        <w:numPr>
          <w:ilvl w:val="1"/>
          <w:numId w:val="4"/>
        </w:numPr>
      </w:pPr>
      <w:r w:rsidRPr="003A6197">
        <w:t>Poor customer acceptance</w:t>
      </w:r>
    </w:p>
    <w:p w14:paraId="6EA7735D" w14:textId="77777777" w:rsidR="003A6197" w:rsidRPr="003A6197" w:rsidRDefault="003A6197" w:rsidP="00F73E61">
      <w:pPr>
        <w:pStyle w:val="Mainbody-Bullets"/>
        <w:numPr>
          <w:ilvl w:val="1"/>
          <w:numId w:val="4"/>
        </w:numPr>
      </w:pPr>
      <w:r w:rsidRPr="003A6197">
        <w:t>Health and environmental concerns</w:t>
      </w:r>
    </w:p>
    <w:p w14:paraId="2901AF32" w14:textId="77777777" w:rsidR="003A6197" w:rsidRPr="003A6197" w:rsidRDefault="003A6197" w:rsidP="00F73E61">
      <w:pPr>
        <w:pStyle w:val="Mainbody-Bullets"/>
        <w:numPr>
          <w:ilvl w:val="1"/>
          <w:numId w:val="4"/>
        </w:numPr>
      </w:pPr>
      <w:r w:rsidRPr="003A6197">
        <w:t>End-use service degradation</w:t>
      </w:r>
    </w:p>
    <w:p w14:paraId="40AAE71B" w14:textId="77777777" w:rsidR="003A6197" w:rsidRPr="003A6197" w:rsidRDefault="003A6197" w:rsidP="000B0138">
      <w:pPr>
        <w:pStyle w:val="Mainbody-Bullets"/>
      </w:pPr>
      <w:r w:rsidRPr="003A6197">
        <w:t>Collect cost and impact data for measures: For all measures passing the qualitative screening, market research and models were used to estimate costs, energy, and demand savings.</w:t>
      </w:r>
    </w:p>
    <w:p w14:paraId="7770DDC2" w14:textId="77777777" w:rsidR="003A6197" w:rsidRPr="003A6197" w:rsidRDefault="003A6197" w:rsidP="00F73E61">
      <w:pPr>
        <w:pStyle w:val="Mainbody-Bullets"/>
        <w:numPr>
          <w:ilvl w:val="1"/>
          <w:numId w:val="4"/>
        </w:numPr>
      </w:pPr>
      <w:r w:rsidRPr="003A6197">
        <w:t>Nexant conducted market research to estimate measure costs and effective useful life. The cost data differentiated between the type of cost (capital, installation labor, maintenance, etc.) to separately evaluate different implementation modes: retrofit (capital plus installation labor plus incremental maintenance); new construction (incremental capital and incremental maintenance); and burnout costs (incremental capital and incremental maintenance).</w:t>
      </w:r>
    </w:p>
    <w:p w14:paraId="3FF84B58" w14:textId="527CAE67" w:rsidR="003A6197" w:rsidRPr="003A6197" w:rsidRDefault="003A6197" w:rsidP="00F73E61">
      <w:pPr>
        <w:pStyle w:val="Mainbody-Bulletsoutforlastbullet"/>
        <w:numPr>
          <w:ilvl w:val="1"/>
          <w:numId w:val="4"/>
        </w:numPr>
      </w:pPr>
      <w:r w:rsidRPr="003A6197">
        <w:t xml:space="preserve">Georgia Power and Southern Company Services conducted the economic analysis for </w:t>
      </w:r>
      <w:r w:rsidR="004A763A">
        <w:t>energy efficiency</w:t>
      </w:r>
      <w:r w:rsidRPr="003A6197">
        <w:t xml:space="preserve"> measures. All residential and commercial measures were analyzed using the EnerSim model, which simulated energy usage in homes and buildings using weather data specific to Georgia Power’s service area. Home and building prototypes were modeled for existing and new dwellings and facilities. The resulting EnerSim data included load</w:t>
      </w:r>
      <w:r w:rsidR="00150E05">
        <w:t xml:space="preserve"> </w:t>
      </w:r>
      <w:r w:rsidRPr="003A6197">
        <w:t>shapes, calculation of electricity impacts (revenues, energy, and demand), and gas and water impacts. Load</w:t>
      </w:r>
      <w:r w:rsidR="00150E05">
        <w:t xml:space="preserve"> </w:t>
      </w:r>
      <w:r w:rsidRPr="003A6197">
        <w:t>shapes and electricity revenue impacts provided inputs for PRICEM in calculating total electric utility avoided costs and electric utility revenue impacts. </w:t>
      </w:r>
    </w:p>
    <w:p w14:paraId="336F5027" w14:textId="49687A54" w:rsidR="003A6197" w:rsidRPr="000B0138" w:rsidRDefault="003A6197" w:rsidP="000B0138">
      <w:pPr>
        <w:pStyle w:val="Text"/>
      </w:pPr>
      <w:r w:rsidRPr="000B0138">
        <w:t xml:space="preserve">Nexant determined industrial </w:t>
      </w:r>
      <w:r w:rsidR="004A763A">
        <w:t>energy efficiency</w:t>
      </w:r>
      <w:r w:rsidRPr="000B0138">
        <w:t xml:space="preserve"> measure savings using the Industrial Assessment Centers (“IAC”) Database and other sources Nexant had available. Georgia Power used BillGen</w:t>
      </w:r>
      <w:r w:rsidRPr="00094DB4">
        <w:rPr>
          <w:vertAlign w:val="superscript"/>
        </w:rPr>
        <w:footnoteReference w:id="9"/>
      </w:r>
      <w:r w:rsidRPr="000B0138">
        <w:t xml:space="preserve"> for calculating electricity revenue impacts of industrial measures with load</w:t>
      </w:r>
      <w:r w:rsidR="00150E05">
        <w:t xml:space="preserve"> </w:t>
      </w:r>
      <w:r w:rsidRPr="000B0138">
        <w:t>shapes either created using EnerSim or selected from an end-use database. As with residential and commercial, the load</w:t>
      </w:r>
      <w:r w:rsidR="00150E05">
        <w:t xml:space="preserve"> </w:t>
      </w:r>
      <w:r w:rsidRPr="000B0138">
        <w:t>shapes and electricity revenue impacts were then input into PRICEM for calculating total electric utility avoided costs and electric utility revenue impacts. </w:t>
      </w:r>
    </w:p>
    <w:p w14:paraId="5062B232" w14:textId="77777777" w:rsidR="003A6197" w:rsidRPr="003A6197" w:rsidRDefault="003A6197" w:rsidP="000B0138">
      <w:pPr>
        <w:pStyle w:val="Mainbody-Bullets"/>
      </w:pPr>
      <w:r w:rsidRPr="003A6197">
        <w:t>Estimate Potentials:</w:t>
      </w:r>
    </w:p>
    <w:p w14:paraId="755B13AF" w14:textId="07483542" w:rsidR="003A6197" w:rsidRPr="003A6197" w:rsidRDefault="003A6197" w:rsidP="00F73E61">
      <w:pPr>
        <w:pStyle w:val="Mainbody-Bullets"/>
        <w:numPr>
          <w:ilvl w:val="1"/>
          <w:numId w:val="4"/>
        </w:numPr>
      </w:pPr>
      <w:r w:rsidRPr="003A6197">
        <w:t xml:space="preserve">Naturally occurring conservation refers to </w:t>
      </w:r>
      <w:r w:rsidR="004A763A">
        <w:t>energy efficiency</w:t>
      </w:r>
      <w:r w:rsidRPr="003A6197">
        <w:t xml:space="preserve"> gains occurring due to normal market forces, such as technological changes, energy prices, market transformation efforts, and improved energy codes and standards. This analysis accounted for market effect components resulting from naturally occurring </w:t>
      </w:r>
      <w:r w:rsidRPr="003A6197">
        <w:lastRenderedPageBreak/>
        <w:t xml:space="preserve">conservation by explicitly incorporating changes to codes and standards and marginal efficiency shares in developing base-case forecasts. </w:t>
      </w:r>
    </w:p>
    <w:p w14:paraId="420F1384" w14:textId="5D8FD752" w:rsidR="003A6197" w:rsidRPr="003A6197" w:rsidRDefault="003A6197" w:rsidP="00F73E61">
      <w:pPr>
        <w:pStyle w:val="Mainbody-Bullets"/>
        <w:numPr>
          <w:ilvl w:val="1"/>
          <w:numId w:val="4"/>
        </w:numPr>
      </w:pPr>
      <w:r w:rsidRPr="003A6197">
        <w:t xml:space="preserve">Technical potential assumes all resource opportunities may be captured, regardless of their costs or market barriers. For </w:t>
      </w:r>
      <w:r w:rsidR="004A763A">
        <w:t>energy efficiency</w:t>
      </w:r>
      <w:r w:rsidRPr="003A6197">
        <w:t xml:space="preserve">, technical potential is divided into two classes: </w:t>
      </w:r>
      <w:r w:rsidR="002E05FC">
        <w:t>equipment</w:t>
      </w:r>
      <w:r w:rsidR="002E05FC" w:rsidRPr="003A6197">
        <w:t xml:space="preserve"> </w:t>
      </w:r>
      <w:r w:rsidRPr="003A6197">
        <w:t xml:space="preserve">and </w:t>
      </w:r>
      <w:r w:rsidR="002E05FC">
        <w:t>non-equipment technologies</w:t>
      </w:r>
      <w:r w:rsidRPr="003A6197">
        <w:t xml:space="preserve">. </w:t>
      </w:r>
    </w:p>
    <w:p w14:paraId="576C7B01" w14:textId="77777777" w:rsidR="003A6197" w:rsidRPr="003A6197" w:rsidRDefault="003A6197" w:rsidP="00F73E61">
      <w:pPr>
        <w:pStyle w:val="Mainbody-Bullets"/>
        <w:numPr>
          <w:ilvl w:val="1"/>
          <w:numId w:val="4"/>
        </w:numPr>
      </w:pPr>
      <w:r w:rsidRPr="003A6197">
        <w:t xml:space="preserve">Economic potential can be defined as the portion of technical potential proving cost-effective, using the TRC test as the basis for an economic screen. Measures with a TRC benefit-cost ratio equal to or greater than one are included in the economic potential. </w:t>
      </w:r>
    </w:p>
    <w:p w14:paraId="77B7BD36" w14:textId="779BDFAB" w:rsidR="003A6197" w:rsidRPr="003A6197" w:rsidRDefault="003A6197" w:rsidP="00F73E61">
      <w:pPr>
        <w:pStyle w:val="Mainbody-Bulletsoutforlastbullet"/>
        <w:numPr>
          <w:ilvl w:val="1"/>
          <w:numId w:val="4"/>
        </w:numPr>
      </w:pPr>
      <w:r w:rsidRPr="003A6197">
        <w:t xml:space="preserve">Achievable potential can be defined as the portion of economic potential that might be assumed achievable in the course of the planning horizon, given market barriers may impede customer participation in </w:t>
      </w:r>
      <w:r w:rsidR="004A763A">
        <w:t>energy efficiency</w:t>
      </w:r>
      <w:r w:rsidRPr="003A6197">
        <w:t xml:space="preserve"> programs; these achievable potential levels serve principally as planning guidelines. Ultimately, actual achievable opportunity levels depend on customers’ willingness and ability to participate in </w:t>
      </w:r>
      <w:r w:rsidR="004A763A">
        <w:t>energy efficiency</w:t>
      </w:r>
      <w:r w:rsidRPr="003A6197">
        <w:t xml:space="preserve"> programs, administrative constraints, and availability of an effective delivery infrastructure. Customers’ willingness to participate in </w:t>
      </w:r>
      <w:r w:rsidR="004A763A">
        <w:t>energy efficiency</w:t>
      </w:r>
      <w:r w:rsidRPr="003A6197">
        <w:t xml:space="preserve"> programs also depends on the size of an incentive offered. As such, the study analyzed four incentive scenarios relative to their incremental cost: a 25% incentive scenario, a 50% incentive scenario, a 75% incentive scenario, and a 100% incentive scenario.</w:t>
      </w:r>
    </w:p>
    <w:p w14:paraId="5EE2B761" w14:textId="77777777" w:rsidR="003A6197" w:rsidRPr="000B0138" w:rsidRDefault="003A6197" w:rsidP="000B0138">
      <w:pPr>
        <w:pStyle w:val="Text"/>
      </w:pPr>
      <w:r w:rsidRPr="000B0138">
        <w:t>The study classified measures used to assess potentials into the following four categories:</w:t>
      </w:r>
    </w:p>
    <w:p w14:paraId="3AA1DA55" w14:textId="32F05476" w:rsidR="003A6197" w:rsidRPr="003A6197" w:rsidRDefault="003A6197" w:rsidP="000B0138">
      <w:pPr>
        <w:pStyle w:val="Mainbody-Bullets"/>
      </w:pPr>
      <w:r w:rsidRPr="003A6197">
        <w:t xml:space="preserve">Existing </w:t>
      </w:r>
      <w:r w:rsidR="002E05FC">
        <w:t>non-equipment</w:t>
      </w:r>
      <w:r w:rsidR="002E05FC" w:rsidRPr="003A6197">
        <w:t xml:space="preserve"> </w:t>
      </w:r>
      <w:r w:rsidRPr="003A6197">
        <w:t>represents retrofit opportunities in existing construction. An example is shell improvements (e.g., insulation, weather-stripping). This potential can be considered a “retrofit” as it would occur in existing building stock and, theoretically, would be available any time during the study.</w:t>
      </w:r>
    </w:p>
    <w:p w14:paraId="6E41BD67" w14:textId="48E50C08" w:rsidR="003A6197" w:rsidRPr="003A6197" w:rsidRDefault="003A6197" w:rsidP="000B0138">
      <w:pPr>
        <w:pStyle w:val="Mainbody-Bullets"/>
      </w:pPr>
      <w:r w:rsidRPr="003A6197">
        <w:t>Existing equipment replacement refers to efficiency upgrades conducted during normal replacements of equipment in existing buildings. These include efficient end-use equipment, such as central air conditioners and ENERGY STAR® appliances. Equipment burnout rates drive the availability of these resources. If an opportunity to upgrade is missed, it does not become available until the new equipment burns out (hence, a lost opportunity).</w:t>
      </w:r>
    </w:p>
    <w:p w14:paraId="6B0C000B" w14:textId="77777777" w:rsidR="003A6197" w:rsidRPr="003A6197" w:rsidRDefault="003A6197" w:rsidP="000B0138">
      <w:pPr>
        <w:pStyle w:val="Mainbody-Bullets"/>
      </w:pPr>
      <w:r w:rsidRPr="003A6197">
        <w:t>New construction improvements represent the potential specific to retrofit measures in new construction. For some retrofit measures, costs and savings differ from existing construction due to an array of baseline conditions (building codes vs. existing conditions). Georgia’s new construction forecast drives this potential’s availability, and missed efficiency upgrades typically must wait until installed technologies are replaced (hence, a lost opportunity).</w:t>
      </w:r>
    </w:p>
    <w:p w14:paraId="466A87ED" w14:textId="160B6E98" w:rsidR="003A6197" w:rsidRPr="003A6197" w:rsidRDefault="003A6197" w:rsidP="000B0138">
      <w:pPr>
        <w:pStyle w:val="Mainbody-Bulletsoutforlastbullet"/>
      </w:pPr>
      <w:r w:rsidRPr="003A6197">
        <w:t xml:space="preserve">New construction equipment efficiency refers to efficiency equipment upgrades in new construction. These include efficient end-use equipment above existing efficiency standards for new construction. Similar to new construction retrofit opportunities, the new construction forecast drives this potential, and efficient equipment must be installed </w:t>
      </w:r>
      <w:r w:rsidRPr="003A6197">
        <w:lastRenderedPageBreak/>
        <w:t>as part of the construction process.  Missed efficiency upgrades must be considered lost opportunities.</w:t>
      </w:r>
    </w:p>
    <w:p w14:paraId="7FED7885" w14:textId="714AEE0E" w:rsidR="003A6197" w:rsidRPr="003A6197" w:rsidRDefault="003A6197" w:rsidP="000B0138">
      <w:pPr>
        <w:pStyle w:val="Text"/>
        <w:sectPr w:rsidR="003A6197" w:rsidRPr="003A6197" w:rsidSect="00504A9B">
          <w:pgSz w:w="12240" w:h="15840"/>
          <w:pgMar w:top="1440" w:right="1440" w:bottom="1440" w:left="1440" w:header="1080" w:footer="720" w:gutter="0"/>
          <w:cols w:space="360"/>
          <w:titlePg/>
          <w:docGrid w:linePitch="299"/>
        </w:sectPr>
      </w:pPr>
      <w:r w:rsidRPr="003A6197">
        <w:t xml:space="preserve">The methodology used for estimating </w:t>
      </w:r>
      <w:r w:rsidR="004A763A">
        <w:t>energy efficiency</w:t>
      </w:r>
      <w:r w:rsidRPr="003A6197">
        <w:t xml:space="preserve"> potentials was based on standard industry practices. </w:t>
      </w:r>
      <w:r w:rsidR="00B57087">
        <w:fldChar w:fldCharType="begin"/>
      </w:r>
      <w:r w:rsidR="00B57087">
        <w:instrText xml:space="preserve"> REF _Ref406588234 \r \h </w:instrText>
      </w:r>
      <w:r w:rsidR="00B57087">
        <w:fldChar w:fldCharType="separate"/>
      </w:r>
      <w:r w:rsidR="008E74B5">
        <w:t>Appendix A</w:t>
      </w:r>
      <w:r w:rsidR="00B57087">
        <w:fldChar w:fldCharType="end"/>
      </w:r>
      <w:r w:rsidRPr="003A6197">
        <w:t xml:space="preserve"> provides a detailed discussion of this methodology.</w:t>
      </w:r>
    </w:p>
    <w:p w14:paraId="543575F5" w14:textId="3CB6F86C" w:rsidR="003A6197" w:rsidRPr="000B0138" w:rsidRDefault="003A6197" w:rsidP="000B0138">
      <w:pPr>
        <w:pStyle w:val="Heading1"/>
      </w:pPr>
      <w:bookmarkStart w:id="123" w:name="_Toc315344416"/>
      <w:bookmarkStart w:id="124" w:name="_Toc408472983"/>
      <w:bookmarkStart w:id="125" w:name="_Toc504734669"/>
      <w:bookmarkStart w:id="126" w:name="_Toc504734406"/>
      <w:r w:rsidRPr="003A6197">
        <w:lastRenderedPageBreak/>
        <w:t xml:space="preserve">Estimates of </w:t>
      </w:r>
      <w:r w:rsidR="005E2B40">
        <w:t>Energy Efficiency</w:t>
      </w:r>
      <w:r w:rsidRPr="003A6197">
        <w:t xml:space="preserve"> Potentials</w:t>
      </w:r>
      <w:bookmarkEnd w:id="123"/>
      <w:bookmarkEnd w:id="124"/>
      <w:bookmarkEnd w:id="125"/>
      <w:bookmarkEnd w:id="126"/>
    </w:p>
    <w:p w14:paraId="21FB2AB9" w14:textId="75AD8111" w:rsidR="003A6197" w:rsidRPr="000B0138" w:rsidRDefault="003A6197" w:rsidP="000B0138">
      <w:pPr>
        <w:pStyle w:val="Text"/>
      </w:pPr>
      <w:r w:rsidRPr="000B0138">
        <w:t xml:space="preserve">This assessment primarily sought to develop estimates of available </w:t>
      </w:r>
      <w:r w:rsidR="004A763A">
        <w:t>energy efficiency</w:t>
      </w:r>
      <w:r w:rsidRPr="000B0138">
        <w:t xml:space="preserve"> potentials to assist in targeting </w:t>
      </w:r>
      <w:r w:rsidR="004A763A">
        <w:t>energy efficiency</w:t>
      </w:r>
      <w:r w:rsidRPr="000B0138">
        <w:t xml:space="preserve"> programs in sectors with end-uses where the highest market potentials exist. To support these efforts, </w:t>
      </w:r>
      <w:r w:rsidR="002E05FC">
        <w:t>Nexant</w:t>
      </w:r>
      <w:r w:rsidR="002E05FC" w:rsidRPr="000B0138">
        <w:t xml:space="preserve"> </w:t>
      </w:r>
      <w:r w:rsidRPr="000B0138">
        <w:t xml:space="preserve">performed an in-depth assessment of technical, economic, and achievable potentials on </w:t>
      </w:r>
      <w:r w:rsidR="004A763A">
        <w:t>energy efficiency</w:t>
      </w:r>
      <w:r w:rsidRPr="000B0138">
        <w:t xml:space="preserve"> measures in the residential, commercial, and industrial sectors. </w:t>
      </w:r>
    </w:p>
    <w:p w14:paraId="3BA2B234" w14:textId="77777777" w:rsidR="003A6197" w:rsidRPr="000B0138" w:rsidRDefault="003A6197" w:rsidP="000B0138">
      <w:pPr>
        <w:pStyle w:val="Text"/>
      </w:pPr>
      <w:r w:rsidRPr="000B0138">
        <w:t xml:space="preserve">Data on measure costs, savings, and market size were collected at the most granular level possible. Within each sector, the study distinguished between customer segments or facility types, and their respective applicable end uses. Six residential segments (existing and new construction for single-family, multifamily, and manufactured homes), </w:t>
      </w:r>
      <w:r w:rsidR="00C56A1D">
        <w:t>26</w:t>
      </w:r>
      <w:r w:rsidR="00C56A1D" w:rsidRPr="000B0138">
        <w:t xml:space="preserve"> </w:t>
      </w:r>
      <w:r w:rsidRPr="000B0138">
        <w:t>commercial segments (</w:t>
      </w:r>
      <w:r w:rsidR="00C56A1D">
        <w:t>13</w:t>
      </w:r>
      <w:r w:rsidR="00C56A1D" w:rsidRPr="000B0138">
        <w:t xml:space="preserve"> </w:t>
      </w:r>
      <w:r w:rsidRPr="000B0138">
        <w:t xml:space="preserve">building types within existing and new construction vintages), and </w:t>
      </w:r>
      <w:r w:rsidR="00C56A1D">
        <w:t>13</w:t>
      </w:r>
      <w:r w:rsidR="00C56A1D" w:rsidRPr="000B0138">
        <w:t xml:space="preserve"> </w:t>
      </w:r>
      <w:r w:rsidRPr="000B0138">
        <w:t>industrial segments were analyzed.</w:t>
      </w:r>
    </w:p>
    <w:p w14:paraId="6B9B5B2A" w14:textId="4B30D641" w:rsidR="003A6197" w:rsidRPr="003A6197" w:rsidRDefault="003A6197" w:rsidP="000B0138">
      <w:pPr>
        <w:pStyle w:val="Text"/>
      </w:pPr>
      <w:r w:rsidRPr="000B0138">
        <w:t xml:space="preserve">The study included a comprehensive set of </w:t>
      </w:r>
      <w:r w:rsidR="004A763A">
        <w:t>energy efficiency</w:t>
      </w:r>
      <w:r w:rsidRPr="000B0138">
        <w:t xml:space="preserve"> measures, applicable to climate and customer characteristics in Georgia Power’s service territory and drawn from measures used in a previous assessment, as well as new measures made commercially available since the last study. As shown in </w:t>
      </w:r>
      <w:r w:rsidRPr="000B0138">
        <w:fldChar w:fldCharType="begin"/>
      </w:r>
      <w:r w:rsidRPr="000B0138">
        <w:instrText xml:space="preserve"> REF _Ref406486963 \h </w:instrText>
      </w:r>
      <w:r w:rsidR="000B0138">
        <w:instrText xml:space="preserve"> \* MERGEFORMAT </w:instrText>
      </w:r>
      <w:r w:rsidRPr="000B0138">
        <w:fldChar w:fldCharType="separate"/>
      </w:r>
      <w:r w:rsidR="008E74B5" w:rsidRPr="00B641A3">
        <w:t xml:space="preserve">Table </w:t>
      </w:r>
      <w:r w:rsidR="008E74B5">
        <w:t>4</w:t>
      </w:r>
      <w:r w:rsidRPr="000B0138">
        <w:fldChar w:fldCharType="end"/>
      </w:r>
      <w:r w:rsidRPr="000B0138">
        <w:t xml:space="preserve">, </w:t>
      </w:r>
      <w:r w:rsidR="003B341F">
        <w:t xml:space="preserve">the </w:t>
      </w:r>
      <w:r w:rsidRPr="000B0138">
        <w:t xml:space="preserve">analysis began by assessing technical potential for </w:t>
      </w:r>
      <w:r w:rsidR="00A95565">
        <w:t>427</w:t>
      </w:r>
      <w:r w:rsidRPr="000B0138">
        <w:t xml:space="preserve"> unique </w:t>
      </w:r>
      <w:r w:rsidR="004A763A">
        <w:t>energy efficiency</w:t>
      </w:r>
      <w:r w:rsidRPr="000B0138">
        <w:t xml:space="preserve"> measures. Expanding the measures to account for all appropriate combinations of segments, end uses, and construction types, customized data had to be compiled and analyzed for </w:t>
      </w:r>
      <w:r w:rsidR="00A95565">
        <w:t>6,940</w:t>
      </w:r>
      <w:r w:rsidRPr="000B0138">
        <w:t xml:space="preserve"> measure permutations.</w:t>
      </w:r>
      <w:r w:rsidRPr="003A6197">
        <w:t xml:space="preserve"> </w:t>
      </w:r>
    </w:p>
    <w:p w14:paraId="42055823" w14:textId="4B6D41F0" w:rsidR="003A6197" w:rsidRPr="003A6197" w:rsidRDefault="003A6197" w:rsidP="00CA62C6">
      <w:pPr>
        <w:pStyle w:val="Mainbody-Captiontable"/>
      </w:pPr>
      <w:bookmarkStart w:id="127" w:name="_Ref406486963"/>
      <w:bookmarkStart w:id="128" w:name="_Toc504734796"/>
      <w:bookmarkStart w:id="129" w:name="_Toc504734596"/>
      <w:r w:rsidRPr="00B641A3">
        <w:t xml:space="preserve">Table </w:t>
      </w:r>
      <w:r w:rsidR="00D86A10">
        <w:fldChar w:fldCharType="begin"/>
      </w:r>
      <w:r w:rsidR="00D86A10">
        <w:instrText xml:space="preserve"> SEQ Table \* ARABIC </w:instrText>
      </w:r>
      <w:r w:rsidR="00D86A10">
        <w:fldChar w:fldCharType="separate"/>
      </w:r>
      <w:r w:rsidR="008E74B5">
        <w:rPr>
          <w:noProof/>
        </w:rPr>
        <w:t>4</w:t>
      </w:r>
      <w:r w:rsidR="00D86A10">
        <w:rPr>
          <w:noProof/>
        </w:rPr>
        <w:fldChar w:fldCharType="end"/>
      </w:r>
      <w:bookmarkEnd w:id="127"/>
      <w:r w:rsidRPr="00B641A3">
        <w:t>.</w:t>
      </w:r>
      <w:r w:rsidRPr="003A6197">
        <w:t xml:space="preserve"> </w:t>
      </w:r>
      <w:r w:rsidR="005E2B40">
        <w:t>Energy Efficiency</w:t>
      </w:r>
      <w:r w:rsidRPr="003A6197">
        <w:t xml:space="preserve"> Measure Counts by Sector</w:t>
      </w:r>
      <w:bookmarkEnd w:id="128"/>
      <w:bookmarkEnd w:id="12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77"/>
        <w:gridCol w:w="1707"/>
        <w:gridCol w:w="1367"/>
      </w:tblGrid>
      <w:tr w:rsidR="003A6197" w:rsidRPr="003A6197" w14:paraId="7A5E8E97" w14:textId="77777777" w:rsidTr="00CA62C6">
        <w:trPr>
          <w:trHeight w:val="413"/>
          <w:jc w:val="center"/>
        </w:trPr>
        <w:tc>
          <w:tcPr>
            <w:tcW w:w="0" w:type="auto"/>
            <w:tcBorders>
              <w:top w:val="nil"/>
              <w:left w:val="nil"/>
              <w:bottom w:val="nil"/>
              <w:right w:val="nil"/>
            </w:tcBorders>
            <w:shd w:val="clear" w:color="auto" w:fill="0070CD"/>
            <w:vAlign w:val="center"/>
          </w:tcPr>
          <w:p w14:paraId="6213168C" w14:textId="77777777" w:rsidR="003A6197" w:rsidRPr="003A6197" w:rsidRDefault="003A6197" w:rsidP="000B0138">
            <w:pPr>
              <w:pStyle w:val="Tables-Headingcells"/>
            </w:pPr>
            <w:r w:rsidRPr="003A6197">
              <w:t>Sector</w:t>
            </w:r>
          </w:p>
        </w:tc>
        <w:tc>
          <w:tcPr>
            <w:tcW w:w="0" w:type="auto"/>
            <w:tcBorders>
              <w:top w:val="nil"/>
              <w:left w:val="nil"/>
              <w:bottom w:val="nil"/>
              <w:right w:val="nil"/>
            </w:tcBorders>
            <w:shd w:val="clear" w:color="auto" w:fill="0070CD"/>
            <w:vAlign w:val="center"/>
          </w:tcPr>
          <w:p w14:paraId="1154DEEA" w14:textId="77777777" w:rsidR="003A6197" w:rsidRPr="003A6197" w:rsidRDefault="003A6197" w:rsidP="000B0138">
            <w:pPr>
              <w:pStyle w:val="Tables-Headingcells"/>
            </w:pPr>
            <w:r w:rsidRPr="003A6197">
              <w:t>Unique Measures</w:t>
            </w:r>
          </w:p>
        </w:tc>
        <w:tc>
          <w:tcPr>
            <w:tcW w:w="0" w:type="auto"/>
            <w:tcBorders>
              <w:top w:val="nil"/>
              <w:left w:val="nil"/>
              <w:bottom w:val="nil"/>
              <w:right w:val="nil"/>
            </w:tcBorders>
            <w:shd w:val="clear" w:color="auto" w:fill="0070CD"/>
            <w:vAlign w:val="center"/>
          </w:tcPr>
          <w:p w14:paraId="7FF8799E" w14:textId="77777777" w:rsidR="003A6197" w:rsidRPr="003A6197" w:rsidRDefault="003A6197" w:rsidP="000B0138">
            <w:pPr>
              <w:pStyle w:val="Tables-Headingcells"/>
            </w:pPr>
            <w:r w:rsidRPr="003A6197">
              <w:t>Permutations</w:t>
            </w:r>
          </w:p>
        </w:tc>
      </w:tr>
      <w:tr w:rsidR="003A6197" w:rsidRPr="003A6197" w14:paraId="2FC8CECB" w14:textId="77777777" w:rsidTr="00504A9B">
        <w:trPr>
          <w:jc w:val="center"/>
        </w:trPr>
        <w:tc>
          <w:tcPr>
            <w:tcW w:w="0" w:type="auto"/>
            <w:tcBorders>
              <w:top w:val="nil"/>
              <w:left w:val="nil"/>
              <w:bottom w:val="single" w:sz="4" w:space="0" w:color="1F497D" w:themeColor="text2"/>
              <w:right w:val="dotted" w:sz="4" w:space="0" w:color="1F497D" w:themeColor="text2"/>
            </w:tcBorders>
          </w:tcPr>
          <w:p w14:paraId="18914226" w14:textId="77777777" w:rsidR="003A6197" w:rsidRPr="003A6197" w:rsidRDefault="003A6197" w:rsidP="000B0138">
            <w:pPr>
              <w:pStyle w:val="Tables-Bodycells"/>
            </w:pPr>
            <w:r w:rsidRPr="003A6197">
              <w:t>Residential</w:t>
            </w:r>
          </w:p>
        </w:tc>
        <w:tc>
          <w:tcPr>
            <w:tcW w:w="0" w:type="auto"/>
            <w:tcBorders>
              <w:top w:val="nil"/>
              <w:left w:val="dotted" w:sz="4" w:space="0" w:color="1F497D" w:themeColor="text2"/>
              <w:bottom w:val="single" w:sz="4" w:space="0" w:color="1F497D" w:themeColor="text2"/>
              <w:right w:val="dotted" w:sz="4" w:space="0" w:color="1F497D" w:themeColor="text2"/>
            </w:tcBorders>
            <w:vAlign w:val="center"/>
          </w:tcPr>
          <w:p w14:paraId="17A3790F" w14:textId="49E6A28A" w:rsidR="003A6197" w:rsidRPr="00B641A3" w:rsidRDefault="00B641A3" w:rsidP="002F3030">
            <w:pPr>
              <w:pStyle w:val="Tables-Bodycells"/>
              <w:jc w:val="center"/>
            </w:pPr>
            <w:r>
              <w:t>12</w:t>
            </w:r>
            <w:r w:rsidR="002F3030">
              <w:t>4</w:t>
            </w:r>
          </w:p>
        </w:tc>
        <w:tc>
          <w:tcPr>
            <w:tcW w:w="0" w:type="auto"/>
            <w:tcBorders>
              <w:top w:val="nil"/>
              <w:left w:val="dotted" w:sz="4" w:space="0" w:color="1F497D" w:themeColor="text2"/>
              <w:bottom w:val="single" w:sz="4" w:space="0" w:color="1F497D" w:themeColor="text2"/>
              <w:right w:val="nil"/>
            </w:tcBorders>
            <w:vAlign w:val="center"/>
          </w:tcPr>
          <w:p w14:paraId="7567F256" w14:textId="684F1C5B" w:rsidR="003A6197" w:rsidRPr="00B641A3" w:rsidRDefault="002F3030" w:rsidP="00B641A3">
            <w:pPr>
              <w:pStyle w:val="Tables-Bodycells"/>
              <w:jc w:val="center"/>
            </w:pPr>
            <w:r>
              <w:t>1,336</w:t>
            </w:r>
          </w:p>
        </w:tc>
      </w:tr>
      <w:tr w:rsidR="003A6197" w:rsidRPr="003A6197" w14:paraId="7FC85B9C" w14:textId="77777777" w:rsidTr="00504A9B">
        <w:trPr>
          <w:jc w:val="center"/>
        </w:trPr>
        <w:tc>
          <w:tcPr>
            <w:tcW w:w="0" w:type="auto"/>
            <w:tcBorders>
              <w:top w:val="single" w:sz="4" w:space="0" w:color="1F497D" w:themeColor="text2"/>
              <w:left w:val="nil"/>
              <w:bottom w:val="single" w:sz="4" w:space="0" w:color="1F497D" w:themeColor="text2"/>
              <w:right w:val="dotted" w:sz="4" w:space="0" w:color="1F497D" w:themeColor="text2"/>
            </w:tcBorders>
          </w:tcPr>
          <w:p w14:paraId="45B21DD5" w14:textId="77777777" w:rsidR="003A6197" w:rsidRPr="003A6197" w:rsidRDefault="003A6197" w:rsidP="000B0138">
            <w:pPr>
              <w:pStyle w:val="Tables-Bodycells"/>
            </w:pPr>
            <w:r w:rsidRPr="003A6197">
              <w:t>Commercial</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vAlign w:val="center"/>
          </w:tcPr>
          <w:p w14:paraId="5D2F5748" w14:textId="5F7C705A" w:rsidR="003A6197" w:rsidRPr="00B641A3" w:rsidRDefault="003A6197" w:rsidP="002F3030">
            <w:pPr>
              <w:pStyle w:val="Tables-Bodycells"/>
              <w:jc w:val="center"/>
            </w:pPr>
            <w:r w:rsidRPr="00B641A3">
              <w:t>1</w:t>
            </w:r>
            <w:r w:rsidR="002F3030">
              <w:t>70</w:t>
            </w:r>
          </w:p>
        </w:tc>
        <w:tc>
          <w:tcPr>
            <w:tcW w:w="0" w:type="auto"/>
            <w:tcBorders>
              <w:top w:val="single" w:sz="4" w:space="0" w:color="1F497D" w:themeColor="text2"/>
              <w:left w:val="dotted" w:sz="4" w:space="0" w:color="1F497D" w:themeColor="text2"/>
              <w:bottom w:val="single" w:sz="4" w:space="0" w:color="1F497D" w:themeColor="text2"/>
              <w:right w:val="nil"/>
            </w:tcBorders>
            <w:vAlign w:val="center"/>
          </w:tcPr>
          <w:p w14:paraId="7C345C5D" w14:textId="2B30772E" w:rsidR="003A6197" w:rsidRPr="00B641A3" w:rsidRDefault="002F3030" w:rsidP="00B641A3">
            <w:pPr>
              <w:pStyle w:val="Tables-Bodycells"/>
              <w:jc w:val="center"/>
            </w:pPr>
            <w:r>
              <w:t>4,234</w:t>
            </w:r>
          </w:p>
        </w:tc>
      </w:tr>
      <w:tr w:rsidR="003A6197" w:rsidRPr="003A6197" w14:paraId="19C508B4" w14:textId="77777777" w:rsidTr="00504A9B">
        <w:trPr>
          <w:jc w:val="center"/>
        </w:trPr>
        <w:tc>
          <w:tcPr>
            <w:tcW w:w="0" w:type="auto"/>
            <w:tcBorders>
              <w:top w:val="single" w:sz="4" w:space="0" w:color="1F497D" w:themeColor="text2"/>
              <w:left w:val="nil"/>
              <w:bottom w:val="single" w:sz="4" w:space="0" w:color="1F497D" w:themeColor="text2"/>
              <w:right w:val="dotted" w:sz="4" w:space="0" w:color="1F497D" w:themeColor="text2"/>
            </w:tcBorders>
          </w:tcPr>
          <w:p w14:paraId="446F6B61" w14:textId="77777777" w:rsidR="003A6197" w:rsidRPr="003A6197" w:rsidRDefault="003A6197" w:rsidP="000B0138">
            <w:pPr>
              <w:pStyle w:val="Tables-Bodycells"/>
            </w:pPr>
            <w:r w:rsidRPr="003A6197">
              <w:t>Industrial</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vAlign w:val="center"/>
          </w:tcPr>
          <w:p w14:paraId="01773DE3" w14:textId="5C8B0692" w:rsidR="003A6197" w:rsidRPr="00B641A3" w:rsidRDefault="00B641A3" w:rsidP="002F3030">
            <w:pPr>
              <w:pStyle w:val="Tables-Bodycells"/>
              <w:jc w:val="center"/>
            </w:pPr>
            <w:r>
              <w:t>1</w:t>
            </w:r>
            <w:r w:rsidR="002F3030">
              <w:t>33</w:t>
            </w:r>
          </w:p>
        </w:tc>
        <w:tc>
          <w:tcPr>
            <w:tcW w:w="0" w:type="auto"/>
            <w:tcBorders>
              <w:top w:val="single" w:sz="4" w:space="0" w:color="1F497D" w:themeColor="text2"/>
              <w:left w:val="dotted" w:sz="4" w:space="0" w:color="1F497D" w:themeColor="text2"/>
              <w:bottom w:val="single" w:sz="4" w:space="0" w:color="1F497D" w:themeColor="text2"/>
              <w:right w:val="nil"/>
            </w:tcBorders>
            <w:vAlign w:val="center"/>
          </w:tcPr>
          <w:p w14:paraId="568DD22E" w14:textId="018D9030" w:rsidR="003A6197" w:rsidRPr="00B641A3" w:rsidRDefault="002F3030" w:rsidP="002F3030">
            <w:pPr>
              <w:pStyle w:val="Tables-Bodycells"/>
              <w:jc w:val="center"/>
            </w:pPr>
            <w:r>
              <w:t>1</w:t>
            </w:r>
            <w:r w:rsidR="00B641A3">
              <w:t>,</w:t>
            </w:r>
            <w:r>
              <w:t>370</w:t>
            </w:r>
          </w:p>
        </w:tc>
      </w:tr>
    </w:tbl>
    <w:p w14:paraId="36EBA61A" w14:textId="77777777" w:rsidR="003A6197" w:rsidRPr="003A6197" w:rsidRDefault="003A6197" w:rsidP="003A6197">
      <w:pPr>
        <w:pStyle w:val="Text"/>
        <w:rPr>
          <w:b/>
        </w:rPr>
      </w:pPr>
    </w:p>
    <w:p w14:paraId="094FFC94" w14:textId="7AEC06C2" w:rsidR="003A6197" w:rsidRPr="003A6197" w:rsidRDefault="003A6197" w:rsidP="000B0138">
      <w:pPr>
        <w:pStyle w:val="Heading2"/>
      </w:pPr>
      <w:bookmarkStart w:id="130" w:name="_Toc315344418"/>
      <w:bookmarkStart w:id="131" w:name="_Toc408472985"/>
      <w:bookmarkStart w:id="132" w:name="_Toc504734670"/>
      <w:bookmarkStart w:id="133" w:name="_Toc504734407"/>
      <w:r w:rsidRPr="003A6197">
        <w:t xml:space="preserve">Summary of </w:t>
      </w:r>
      <w:r w:rsidR="005E2B40">
        <w:t>Energy Efficiency</w:t>
      </w:r>
      <w:r w:rsidRPr="003A6197">
        <w:t xml:space="preserve"> Potentials</w:t>
      </w:r>
      <w:bookmarkEnd w:id="130"/>
      <w:bookmarkEnd w:id="131"/>
      <w:bookmarkEnd w:id="132"/>
      <w:bookmarkEnd w:id="133"/>
    </w:p>
    <w:p w14:paraId="5C997808" w14:textId="51E0545B" w:rsidR="003A6197" w:rsidRPr="000B0138" w:rsidRDefault="003A6197" w:rsidP="000B0138">
      <w:pPr>
        <w:pStyle w:val="Text"/>
      </w:pPr>
      <w:r w:rsidRPr="000B0138">
        <w:t xml:space="preserve">This section presents detailed results of technical, economic, and achievable potential by sector. </w:t>
      </w:r>
      <w:r w:rsidRPr="000B0138">
        <w:fldChar w:fldCharType="begin"/>
      </w:r>
      <w:r w:rsidRPr="000B0138">
        <w:instrText xml:space="preserve"> REF _Ref406487047 \h </w:instrText>
      </w:r>
      <w:r w:rsidR="000B0138">
        <w:instrText xml:space="preserve"> \* MERGEFORMAT </w:instrText>
      </w:r>
      <w:r w:rsidRPr="000B0138">
        <w:fldChar w:fldCharType="separate"/>
      </w:r>
      <w:r w:rsidR="008E74B5" w:rsidRPr="00F066F5">
        <w:t xml:space="preserve">Table </w:t>
      </w:r>
      <w:r w:rsidR="008E74B5">
        <w:t>5</w:t>
      </w:r>
      <w:r w:rsidRPr="000B0138">
        <w:fldChar w:fldCharType="end"/>
      </w:r>
      <w:r w:rsidRPr="000B0138">
        <w:t xml:space="preserve"> and </w:t>
      </w:r>
      <w:r w:rsidRPr="000B0138">
        <w:fldChar w:fldCharType="begin"/>
      </w:r>
      <w:r w:rsidRPr="000B0138">
        <w:instrText xml:space="preserve"> REF _Ref406487057 \h </w:instrText>
      </w:r>
      <w:r w:rsidR="000B0138">
        <w:instrText xml:space="preserve"> \* MERGEFORMAT </w:instrText>
      </w:r>
      <w:r w:rsidRPr="000B0138">
        <w:fldChar w:fldCharType="separate"/>
      </w:r>
      <w:r w:rsidR="008E74B5" w:rsidRPr="00D610D4">
        <w:t xml:space="preserve">Table </w:t>
      </w:r>
      <w:r w:rsidR="008E74B5">
        <w:t>6</w:t>
      </w:r>
      <w:r w:rsidRPr="000B0138">
        <w:fldChar w:fldCharType="end"/>
      </w:r>
      <w:r w:rsidRPr="000B0138">
        <w:t xml:space="preserve"> provide the three potentials, by sector, for energy and demand savings, respectively, in </w:t>
      </w:r>
      <w:r w:rsidR="00282557">
        <w:t>2030</w:t>
      </w:r>
      <w:r w:rsidR="00282557" w:rsidRPr="000B0138">
        <w:t xml:space="preserve"> </w:t>
      </w:r>
      <w:r w:rsidRPr="000B0138">
        <w:t>(the study’s final year). Potentials are provided in absolute terms and as a percent of forecasted load. The achievable potential described in the summary represents the 100% incentive scenario.</w:t>
      </w:r>
    </w:p>
    <w:p w14:paraId="069EA294" w14:textId="4D2D43C5" w:rsidR="003A6197" w:rsidRPr="003A6197" w:rsidRDefault="003A6197" w:rsidP="00F066F5">
      <w:pPr>
        <w:pStyle w:val="Mainbody-Captiontable"/>
        <w:keepNext/>
      </w:pPr>
      <w:bookmarkStart w:id="134" w:name="_Ref406487047"/>
      <w:bookmarkStart w:id="135" w:name="_Toc504734797"/>
      <w:bookmarkStart w:id="136" w:name="_Toc504734597"/>
      <w:r w:rsidRPr="00F066F5">
        <w:lastRenderedPageBreak/>
        <w:t xml:space="preserve">Table </w:t>
      </w:r>
      <w:r w:rsidR="00D86A10">
        <w:fldChar w:fldCharType="begin"/>
      </w:r>
      <w:r w:rsidR="00D86A10">
        <w:instrText xml:space="preserve"> SEQ Table \* ARABIC </w:instrText>
      </w:r>
      <w:r w:rsidR="00D86A10">
        <w:fldChar w:fldCharType="separate"/>
      </w:r>
      <w:r w:rsidR="008E74B5">
        <w:rPr>
          <w:noProof/>
        </w:rPr>
        <w:t>5</w:t>
      </w:r>
      <w:r w:rsidR="00D86A10">
        <w:rPr>
          <w:noProof/>
        </w:rPr>
        <w:fldChar w:fldCharType="end"/>
      </w:r>
      <w:bookmarkEnd w:id="134"/>
      <w:r w:rsidRPr="003A6197">
        <w:t xml:space="preserve">. Summary of Energy Potentials (Cumulative through </w:t>
      </w:r>
      <w:r w:rsidR="00282557">
        <w:t>2030</w:t>
      </w:r>
      <w:r w:rsidRPr="003A6197">
        <w:t>) by Sector</w:t>
      </w:r>
      <w:bookmarkEnd w:id="135"/>
      <w:bookmarkEnd w:id="136"/>
    </w:p>
    <w:tbl>
      <w:tblPr>
        <w:tblW w:w="5000" w:type="pct"/>
        <w:jc w:val="center"/>
        <w:tblLayout w:type="fixed"/>
        <w:tblLook w:val="04A0" w:firstRow="1" w:lastRow="0" w:firstColumn="1" w:lastColumn="0" w:noHBand="0" w:noVBand="1"/>
      </w:tblPr>
      <w:tblGrid>
        <w:gridCol w:w="1377"/>
        <w:gridCol w:w="1370"/>
        <w:gridCol w:w="1318"/>
        <w:gridCol w:w="1320"/>
        <w:gridCol w:w="1320"/>
        <w:gridCol w:w="1232"/>
        <w:gridCol w:w="1423"/>
      </w:tblGrid>
      <w:tr w:rsidR="003A6197" w:rsidRPr="003A6197" w14:paraId="4473298B" w14:textId="77777777" w:rsidTr="00FD7EB3">
        <w:trPr>
          <w:trHeight w:val="396"/>
          <w:jc w:val="center"/>
        </w:trPr>
        <w:tc>
          <w:tcPr>
            <w:tcW w:w="736" w:type="pct"/>
            <w:vMerge w:val="restart"/>
            <w:shd w:val="clear" w:color="auto" w:fill="0070CD"/>
            <w:vAlign w:val="center"/>
            <w:hideMark/>
          </w:tcPr>
          <w:p w14:paraId="0ECFA8D0" w14:textId="77777777" w:rsidR="003A6197" w:rsidRPr="003A6197" w:rsidRDefault="003A6197" w:rsidP="00FD7EB3">
            <w:pPr>
              <w:pStyle w:val="Tables-Headingcells"/>
            </w:pPr>
            <w:r w:rsidRPr="003A6197">
              <w:t>Sector</w:t>
            </w:r>
          </w:p>
        </w:tc>
        <w:tc>
          <w:tcPr>
            <w:tcW w:w="1436" w:type="pct"/>
            <w:gridSpan w:val="2"/>
            <w:shd w:val="clear" w:color="auto" w:fill="0070CD"/>
            <w:vAlign w:val="center"/>
            <w:hideMark/>
          </w:tcPr>
          <w:p w14:paraId="4F8BEB02" w14:textId="77777777" w:rsidR="003A6197" w:rsidRPr="003A6197" w:rsidRDefault="003A6197" w:rsidP="00FD7EB3">
            <w:pPr>
              <w:pStyle w:val="Tables-Headingcells"/>
            </w:pPr>
            <w:r w:rsidRPr="003A6197">
              <w:t>Technical Potential</w:t>
            </w:r>
          </w:p>
        </w:tc>
        <w:tc>
          <w:tcPr>
            <w:tcW w:w="1410" w:type="pct"/>
            <w:gridSpan w:val="2"/>
            <w:shd w:val="clear" w:color="auto" w:fill="0070CD"/>
            <w:vAlign w:val="center"/>
            <w:hideMark/>
          </w:tcPr>
          <w:p w14:paraId="45C39573" w14:textId="77777777" w:rsidR="003A6197" w:rsidRPr="003A6197" w:rsidRDefault="003A6197" w:rsidP="00FD7EB3">
            <w:pPr>
              <w:pStyle w:val="Tables-Headingcells"/>
            </w:pPr>
            <w:r w:rsidRPr="003A6197">
              <w:t>Economic Potential</w:t>
            </w:r>
          </w:p>
        </w:tc>
        <w:tc>
          <w:tcPr>
            <w:tcW w:w="1418" w:type="pct"/>
            <w:gridSpan w:val="2"/>
            <w:shd w:val="clear" w:color="auto" w:fill="0070CD"/>
            <w:vAlign w:val="center"/>
            <w:hideMark/>
          </w:tcPr>
          <w:p w14:paraId="7B4941ED" w14:textId="77777777" w:rsidR="003A6197" w:rsidRPr="003A6197" w:rsidRDefault="003A6197" w:rsidP="00FD7EB3">
            <w:pPr>
              <w:pStyle w:val="Tables-Headingcells"/>
            </w:pPr>
            <w:r w:rsidRPr="003A6197">
              <w:t>Achievable Potential</w:t>
            </w:r>
          </w:p>
        </w:tc>
      </w:tr>
      <w:tr w:rsidR="003A6197" w:rsidRPr="003A6197" w14:paraId="484B1889" w14:textId="77777777" w:rsidTr="00FD7EB3">
        <w:trPr>
          <w:trHeight w:val="20"/>
          <w:jc w:val="center"/>
        </w:trPr>
        <w:tc>
          <w:tcPr>
            <w:tcW w:w="736" w:type="pct"/>
            <w:vMerge/>
            <w:shd w:val="clear" w:color="auto" w:fill="0070CD"/>
            <w:vAlign w:val="center"/>
            <w:hideMark/>
          </w:tcPr>
          <w:p w14:paraId="110D8A7F" w14:textId="77777777" w:rsidR="003A6197" w:rsidRPr="003A6197" w:rsidRDefault="003A6197" w:rsidP="00FD7EB3">
            <w:pPr>
              <w:pStyle w:val="Tables-Headingcells"/>
            </w:pPr>
          </w:p>
        </w:tc>
        <w:tc>
          <w:tcPr>
            <w:tcW w:w="732" w:type="pct"/>
            <w:shd w:val="clear" w:color="auto" w:fill="0070CD"/>
            <w:vAlign w:val="center"/>
            <w:hideMark/>
          </w:tcPr>
          <w:p w14:paraId="4F86EB2D" w14:textId="77777777" w:rsidR="003A6197" w:rsidRPr="003A6197" w:rsidRDefault="003A6197" w:rsidP="00FD7EB3">
            <w:pPr>
              <w:pStyle w:val="Tables-Headingcells"/>
            </w:pPr>
            <w:r w:rsidRPr="003A6197">
              <w:t>MWh</w:t>
            </w:r>
          </w:p>
        </w:tc>
        <w:tc>
          <w:tcPr>
            <w:tcW w:w="704" w:type="pct"/>
            <w:shd w:val="clear" w:color="auto" w:fill="0070CD"/>
            <w:vAlign w:val="center"/>
            <w:hideMark/>
          </w:tcPr>
          <w:p w14:paraId="05F8EA4E" w14:textId="77777777" w:rsidR="003A6197" w:rsidRPr="003A6197" w:rsidRDefault="003A6197" w:rsidP="00FD7EB3">
            <w:pPr>
              <w:pStyle w:val="Tables-Headingcells"/>
            </w:pPr>
            <w:r w:rsidRPr="003A6197">
              <w:t xml:space="preserve">% of </w:t>
            </w:r>
            <w:r w:rsidR="00282557">
              <w:t>2030</w:t>
            </w:r>
            <w:r w:rsidR="00282557" w:rsidRPr="003A6197">
              <w:t xml:space="preserve"> </w:t>
            </w:r>
            <w:r w:rsidRPr="003A6197">
              <w:t>Load</w:t>
            </w:r>
          </w:p>
        </w:tc>
        <w:tc>
          <w:tcPr>
            <w:tcW w:w="705" w:type="pct"/>
            <w:shd w:val="clear" w:color="auto" w:fill="0070CD"/>
            <w:vAlign w:val="center"/>
            <w:hideMark/>
          </w:tcPr>
          <w:p w14:paraId="3941545B" w14:textId="77777777" w:rsidR="003A6197" w:rsidRPr="003A6197" w:rsidRDefault="003A6197" w:rsidP="00FD7EB3">
            <w:pPr>
              <w:pStyle w:val="Tables-Headingcells"/>
            </w:pPr>
            <w:r w:rsidRPr="003A6197">
              <w:t>MWh</w:t>
            </w:r>
          </w:p>
        </w:tc>
        <w:tc>
          <w:tcPr>
            <w:tcW w:w="705" w:type="pct"/>
            <w:shd w:val="clear" w:color="auto" w:fill="0070CD"/>
            <w:vAlign w:val="center"/>
            <w:hideMark/>
          </w:tcPr>
          <w:p w14:paraId="1A4DEC5F" w14:textId="77777777" w:rsidR="003A6197" w:rsidRPr="003A6197" w:rsidRDefault="003A6197" w:rsidP="00FD7EB3">
            <w:pPr>
              <w:pStyle w:val="Tables-Headingcells"/>
            </w:pPr>
            <w:r w:rsidRPr="003A6197">
              <w:t xml:space="preserve">% of </w:t>
            </w:r>
            <w:r w:rsidR="00282557">
              <w:t>2030</w:t>
            </w:r>
            <w:r w:rsidR="00282557" w:rsidRPr="003A6197">
              <w:t xml:space="preserve"> </w:t>
            </w:r>
            <w:r w:rsidRPr="003A6197">
              <w:t>Load</w:t>
            </w:r>
          </w:p>
        </w:tc>
        <w:tc>
          <w:tcPr>
            <w:tcW w:w="658" w:type="pct"/>
            <w:shd w:val="clear" w:color="auto" w:fill="0070CD"/>
            <w:vAlign w:val="center"/>
            <w:hideMark/>
          </w:tcPr>
          <w:p w14:paraId="3A71ACAA" w14:textId="77777777" w:rsidR="003A6197" w:rsidRPr="003A6197" w:rsidRDefault="003A6197" w:rsidP="00FD7EB3">
            <w:pPr>
              <w:pStyle w:val="Tables-Headingcells"/>
            </w:pPr>
            <w:r w:rsidRPr="003A6197">
              <w:t>MWh</w:t>
            </w:r>
          </w:p>
        </w:tc>
        <w:tc>
          <w:tcPr>
            <w:tcW w:w="760" w:type="pct"/>
            <w:shd w:val="clear" w:color="auto" w:fill="0070CD"/>
            <w:vAlign w:val="center"/>
            <w:hideMark/>
          </w:tcPr>
          <w:p w14:paraId="35F9B96B" w14:textId="77777777" w:rsidR="003A6197" w:rsidRPr="003A6197" w:rsidRDefault="003A6197" w:rsidP="00FD7EB3">
            <w:pPr>
              <w:pStyle w:val="Tables-Headingcells"/>
            </w:pPr>
            <w:r w:rsidRPr="003A6197">
              <w:t xml:space="preserve">% of </w:t>
            </w:r>
            <w:r w:rsidR="00282557">
              <w:t>2030</w:t>
            </w:r>
            <w:r w:rsidR="00282557" w:rsidRPr="003A6197">
              <w:t xml:space="preserve"> </w:t>
            </w:r>
            <w:r w:rsidRPr="003A6197">
              <w:t>Load</w:t>
            </w:r>
          </w:p>
        </w:tc>
      </w:tr>
      <w:tr w:rsidR="00246986" w:rsidRPr="003A6197" w14:paraId="158A1DAA" w14:textId="77777777" w:rsidTr="00E75AAF">
        <w:trPr>
          <w:trHeight w:val="20"/>
          <w:jc w:val="center"/>
        </w:trPr>
        <w:tc>
          <w:tcPr>
            <w:tcW w:w="736" w:type="pct"/>
            <w:tcBorders>
              <w:bottom w:val="single" w:sz="4" w:space="0" w:color="1F497D" w:themeColor="text2"/>
              <w:right w:val="dotted" w:sz="4" w:space="0" w:color="1F497D" w:themeColor="text2"/>
            </w:tcBorders>
            <w:shd w:val="clear" w:color="auto" w:fill="auto"/>
            <w:vAlign w:val="center"/>
            <w:hideMark/>
          </w:tcPr>
          <w:p w14:paraId="03F9115F" w14:textId="77777777" w:rsidR="00246986" w:rsidRPr="003A6197" w:rsidRDefault="00246986" w:rsidP="00FD7EB3">
            <w:pPr>
              <w:pStyle w:val="Tables-Bodycells"/>
              <w:jc w:val="center"/>
            </w:pPr>
            <w:r w:rsidRPr="003A6197">
              <w:t>Residential</w:t>
            </w:r>
          </w:p>
        </w:tc>
        <w:tc>
          <w:tcPr>
            <w:tcW w:w="732"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051C1593" w14:textId="590AF6F5" w:rsidR="00246986" w:rsidRDefault="00246986" w:rsidP="00FD7EB3">
            <w:pPr>
              <w:pStyle w:val="Tables-Bodycells"/>
              <w:jc w:val="center"/>
              <w:rPr>
                <w:rFonts w:cs="Arial"/>
                <w:color w:val="000000"/>
                <w:szCs w:val="18"/>
              </w:rPr>
            </w:pPr>
            <w:r>
              <w:rPr>
                <w:rFonts w:cs="Arial"/>
                <w:color w:val="000000"/>
                <w:szCs w:val="18"/>
              </w:rPr>
              <w:t>REDACTED</w:t>
            </w:r>
          </w:p>
        </w:tc>
        <w:tc>
          <w:tcPr>
            <w:tcW w:w="704" w:type="pct"/>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21745463" w14:textId="58FBDB54" w:rsidR="00246986" w:rsidRDefault="00246986" w:rsidP="00FD7EB3">
            <w:pPr>
              <w:pStyle w:val="Tables-Bodycells"/>
              <w:jc w:val="center"/>
              <w:rPr>
                <w:rFonts w:cs="Arial"/>
                <w:color w:val="000000"/>
                <w:szCs w:val="18"/>
              </w:rPr>
            </w:pPr>
            <w:r>
              <w:rPr>
                <w:rFonts w:cs="Arial"/>
                <w:color w:val="000000"/>
                <w:szCs w:val="18"/>
              </w:rPr>
              <w:t>16.41%</w:t>
            </w:r>
          </w:p>
        </w:tc>
        <w:tc>
          <w:tcPr>
            <w:tcW w:w="705" w:type="pct"/>
            <w:tcBorders>
              <w:left w:val="dotted" w:sz="4" w:space="0" w:color="1F497D" w:themeColor="text2"/>
              <w:bottom w:val="single" w:sz="4" w:space="0" w:color="1F497D" w:themeColor="text2"/>
              <w:right w:val="dotted" w:sz="4" w:space="0" w:color="1F497D" w:themeColor="text2"/>
            </w:tcBorders>
            <w:shd w:val="clear" w:color="auto" w:fill="auto"/>
            <w:hideMark/>
          </w:tcPr>
          <w:p w14:paraId="06D62559" w14:textId="14B109D2" w:rsidR="00246986" w:rsidRDefault="00246986" w:rsidP="00FD7EB3">
            <w:pPr>
              <w:pStyle w:val="Tables-Bodycells"/>
              <w:jc w:val="center"/>
              <w:rPr>
                <w:rFonts w:cs="Arial"/>
                <w:color w:val="000000"/>
                <w:szCs w:val="18"/>
              </w:rPr>
            </w:pPr>
            <w:r w:rsidRPr="008D784C">
              <w:rPr>
                <w:rFonts w:cs="Arial"/>
                <w:color w:val="000000"/>
                <w:szCs w:val="18"/>
              </w:rPr>
              <w:t>REDACTED</w:t>
            </w:r>
          </w:p>
        </w:tc>
        <w:tc>
          <w:tcPr>
            <w:tcW w:w="705" w:type="pct"/>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60637077" w14:textId="5B230E50" w:rsidR="00246986" w:rsidRDefault="00246986" w:rsidP="00FD7EB3">
            <w:pPr>
              <w:pStyle w:val="Tables-Bodycells"/>
              <w:jc w:val="center"/>
              <w:rPr>
                <w:rFonts w:cs="Arial"/>
                <w:color w:val="000000"/>
                <w:szCs w:val="18"/>
              </w:rPr>
            </w:pPr>
            <w:r>
              <w:rPr>
                <w:rFonts w:cs="Arial"/>
                <w:color w:val="000000"/>
                <w:szCs w:val="18"/>
              </w:rPr>
              <w:t>6.03%</w:t>
            </w:r>
          </w:p>
        </w:tc>
        <w:tc>
          <w:tcPr>
            <w:tcW w:w="658" w:type="pct"/>
            <w:tcBorders>
              <w:left w:val="dotted" w:sz="4" w:space="0" w:color="1F497D" w:themeColor="text2"/>
              <w:bottom w:val="single" w:sz="4" w:space="0" w:color="1F497D" w:themeColor="text2"/>
              <w:right w:val="dotted" w:sz="4" w:space="0" w:color="1F497D" w:themeColor="text2"/>
            </w:tcBorders>
            <w:shd w:val="clear" w:color="auto" w:fill="auto"/>
            <w:hideMark/>
          </w:tcPr>
          <w:p w14:paraId="61DE7AB7" w14:textId="66D27795" w:rsidR="00246986" w:rsidRDefault="00246986" w:rsidP="00FD7EB3">
            <w:pPr>
              <w:pStyle w:val="Tables-Bodycells"/>
              <w:jc w:val="center"/>
              <w:rPr>
                <w:rFonts w:cs="Arial"/>
                <w:color w:val="000000"/>
                <w:szCs w:val="18"/>
              </w:rPr>
            </w:pPr>
            <w:r w:rsidRPr="00681DF1">
              <w:rPr>
                <w:rFonts w:cs="Arial"/>
                <w:color w:val="000000"/>
                <w:szCs w:val="18"/>
              </w:rPr>
              <w:t>REDACTED</w:t>
            </w:r>
          </w:p>
        </w:tc>
        <w:tc>
          <w:tcPr>
            <w:tcW w:w="760" w:type="pct"/>
            <w:tcBorders>
              <w:left w:val="dotted" w:sz="4" w:space="0" w:color="1F497D" w:themeColor="text2"/>
              <w:bottom w:val="single" w:sz="4" w:space="0" w:color="1F497D" w:themeColor="text2"/>
            </w:tcBorders>
            <w:shd w:val="clear" w:color="auto" w:fill="auto"/>
            <w:vAlign w:val="bottom"/>
            <w:hideMark/>
          </w:tcPr>
          <w:p w14:paraId="2F16B77E" w14:textId="45F47BF5" w:rsidR="00246986" w:rsidRDefault="00246986" w:rsidP="00FD7EB3">
            <w:pPr>
              <w:pStyle w:val="Tables-Bodycells"/>
              <w:jc w:val="center"/>
              <w:rPr>
                <w:rFonts w:cs="Arial"/>
                <w:color w:val="000000"/>
                <w:szCs w:val="18"/>
              </w:rPr>
            </w:pPr>
            <w:r>
              <w:rPr>
                <w:rFonts w:cs="Arial"/>
                <w:color w:val="000000"/>
                <w:szCs w:val="18"/>
              </w:rPr>
              <w:t>2.37%</w:t>
            </w:r>
          </w:p>
        </w:tc>
      </w:tr>
      <w:tr w:rsidR="00246986" w:rsidRPr="003A6197" w14:paraId="66C9AA8F" w14:textId="77777777" w:rsidTr="00E75AAF">
        <w:trPr>
          <w:trHeight w:val="20"/>
          <w:jc w:val="center"/>
        </w:trPr>
        <w:tc>
          <w:tcPr>
            <w:tcW w:w="736"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EA0C1C5" w14:textId="77777777" w:rsidR="00246986" w:rsidRPr="003A6197" w:rsidRDefault="00246986" w:rsidP="002E26C2">
            <w:pPr>
              <w:pStyle w:val="Tables-Bodycells"/>
              <w:jc w:val="center"/>
            </w:pPr>
            <w:r w:rsidRPr="003A6197">
              <w:t>Commercial</w:t>
            </w:r>
          </w:p>
        </w:tc>
        <w:tc>
          <w:tcPr>
            <w:tcW w:w="732"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2836998E" w14:textId="3342751B" w:rsidR="00246986" w:rsidRDefault="00246986" w:rsidP="002E26C2">
            <w:pPr>
              <w:pStyle w:val="Tables-Bodycells"/>
              <w:jc w:val="center"/>
              <w:rPr>
                <w:rFonts w:cs="Arial"/>
                <w:color w:val="000000"/>
                <w:szCs w:val="18"/>
              </w:rPr>
            </w:pPr>
            <w:r w:rsidRPr="009F2A14">
              <w:rPr>
                <w:rFonts w:cs="Arial"/>
                <w:color w:val="000000"/>
                <w:szCs w:val="18"/>
              </w:rPr>
              <w:t>REDACTED</w:t>
            </w:r>
          </w:p>
        </w:tc>
        <w:tc>
          <w:tcPr>
            <w:tcW w:w="704"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1ADA125" w14:textId="713A4BA1" w:rsidR="00246986" w:rsidRDefault="00246986" w:rsidP="002E26C2">
            <w:pPr>
              <w:pStyle w:val="Tables-Bodycells"/>
              <w:jc w:val="center"/>
              <w:rPr>
                <w:rFonts w:cs="Arial"/>
                <w:color w:val="000000"/>
                <w:szCs w:val="18"/>
              </w:rPr>
            </w:pPr>
            <w:r>
              <w:rPr>
                <w:rFonts w:cs="Arial"/>
                <w:color w:val="000000"/>
                <w:szCs w:val="18"/>
              </w:rPr>
              <w:t>34.29%</w:t>
            </w:r>
          </w:p>
        </w:tc>
        <w:tc>
          <w:tcPr>
            <w:tcW w:w="705"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0D0BEA00" w14:textId="17936ED1" w:rsidR="00246986" w:rsidRDefault="00246986" w:rsidP="002E26C2">
            <w:pPr>
              <w:pStyle w:val="Tables-Bodycells"/>
              <w:jc w:val="center"/>
              <w:rPr>
                <w:rFonts w:cs="Arial"/>
                <w:color w:val="000000"/>
                <w:szCs w:val="18"/>
              </w:rPr>
            </w:pPr>
            <w:r w:rsidRPr="008D784C">
              <w:rPr>
                <w:rFonts w:cs="Arial"/>
                <w:color w:val="000000"/>
                <w:szCs w:val="18"/>
              </w:rPr>
              <w:t>REDACTED</w:t>
            </w:r>
          </w:p>
        </w:tc>
        <w:tc>
          <w:tcPr>
            <w:tcW w:w="705"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D1CC883" w14:textId="0636BBB0" w:rsidR="00246986" w:rsidRDefault="00246986" w:rsidP="002E26C2">
            <w:pPr>
              <w:pStyle w:val="Tables-Bodycells"/>
              <w:jc w:val="center"/>
              <w:rPr>
                <w:rFonts w:cs="Arial"/>
                <w:color w:val="000000"/>
                <w:szCs w:val="18"/>
              </w:rPr>
            </w:pPr>
            <w:r>
              <w:rPr>
                <w:rFonts w:cs="Arial"/>
                <w:color w:val="000000"/>
                <w:szCs w:val="18"/>
              </w:rPr>
              <w:t>22.60%</w:t>
            </w:r>
          </w:p>
        </w:tc>
        <w:tc>
          <w:tcPr>
            <w:tcW w:w="65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7444FA24" w14:textId="0E0F11E2" w:rsidR="00246986" w:rsidRDefault="00246986" w:rsidP="002E26C2">
            <w:pPr>
              <w:pStyle w:val="Tables-Bodycells"/>
              <w:jc w:val="center"/>
              <w:rPr>
                <w:rFonts w:cs="Arial"/>
                <w:color w:val="000000"/>
                <w:szCs w:val="18"/>
              </w:rPr>
            </w:pPr>
            <w:r w:rsidRPr="00681DF1">
              <w:rPr>
                <w:rFonts w:cs="Arial"/>
                <w:color w:val="000000"/>
                <w:szCs w:val="18"/>
              </w:rPr>
              <w:t>REDACTED</w:t>
            </w:r>
          </w:p>
        </w:tc>
        <w:tc>
          <w:tcPr>
            <w:tcW w:w="760" w:type="pct"/>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53D2BE5" w14:textId="062FEBB7" w:rsidR="00246986" w:rsidRDefault="00246986" w:rsidP="002E26C2">
            <w:pPr>
              <w:pStyle w:val="Tables-Bodycells"/>
              <w:jc w:val="center"/>
              <w:rPr>
                <w:rFonts w:cs="Arial"/>
                <w:color w:val="000000"/>
                <w:szCs w:val="18"/>
              </w:rPr>
            </w:pPr>
            <w:r>
              <w:rPr>
                <w:rFonts w:cs="Arial"/>
                <w:color w:val="000000"/>
                <w:szCs w:val="18"/>
              </w:rPr>
              <w:t>13.14%</w:t>
            </w:r>
          </w:p>
        </w:tc>
      </w:tr>
      <w:tr w:rsidR="00246986" w:rsidRPr="003A6197" w14:paraId="1514E093" w14:textId="77777777" w:rsidTr="00E75AAF">
        <w:trPr>
          <w:trHeight w:val="20"/>
          <w:jc w:val="center"/>
        </w:trPr>
        <w:tc>
          <w:tcPr>
            <w:tcW w:w="736"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1A11CE5" w14:textId="77777777" w:rsidR="00246986" w:rsidRPr="003A6197" w:rsidRDefault="00246986" w:rsidP="002E26C2">
            <w:pPr>
              <w:pStyle w:val="Tables-Bodycells"/>
              <w:jc w:val="center"/>
            </w:pPr>
            <w:r w:rsidRPr="003A6197">
              <w:t>Industrial</w:t>
            </w:r>
          </w:p>
        </w:tc>
        <w:tc>
          <w:tcPr>
            <w:tcW w:w="732"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7CDE5B13" w14:textId="732DC94A" w:rsidR="00246986" w:rsidRDefault="00246986" w:rsidP="002E26C2">
            <w:pPr>
              <w:pStyle w:val="Tables-Bodycells"/>
              <w:jc w:val="center"/>
              <w:rPr>
                <w:rFonts w:cs="Arial"/>
                <w:color w:val="000000"/>
                <w:szCs w:val="18"/>
              </w:rPr>
            </w:pPr>
            <w:r w:rsidRPr="009F2A14">
              <w:rPr>
                <w:rFonts w:cs="Arial"/>
                <w:color w:val="000000"/>
                <w:szCs w:val="18"/>
              </w:rPr>
              <w:t>REDACTED</w:t>
            </w:r>
          </w:p>
        </w:tc>
        <w:tc>
          <w:tcPr>
            <w:tcW w:w="704"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958D897" w14:textId="5BD62585" w:rsidR="00246986" w:rsidRDefault="00246986" w:rsidP="002E26C2">
            <w:pPr>
              <w:pStyle w:val="Tables-Bodycells"/>
              <w:jc w:val="center"/>
              <w:rPr>
                <w:rFonts w:cs="Arial"/>
                <w:color w:val="000000"/>
                <w:szCs w:val="18"/>
              </w:rPr>
            </w:pPr>
            <w:r>
              <w:rPr>
                <w:rFonts w:cs="Arial"/>
                <w:color w:val="000000"/>
                <w:szCs w:val="18"/>
              </w:rPr>
              <w:t>17.01%</w:t>
            </w:r>
          </w:p>
        </w:tc>
        <w:tc>
          <w:tcPr>
            <w:tcW w:w="705"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607A2040" w14:textId="3E9012F2" w:rsidR="00246986" w:rsidRDefault="00246986" w:rsidP="002E26C2">
            <w:pPr>
              <w:pStyle w:val="Tables-Bodycells"/>
              <w:jc w:val="center"/>
              <w:rPr>
                <w:rFonts w:cs="Arial"/>
                <w:color w:val="000000"/>
                <w:szCs w:val="18"/>
              </w:rPr>
            </w:pPr>
            <w:r w:rsidRPr="008D784C">
              <w:rPr>
                <w:rFonts w:cs="Arial"/>
                <w:color w:val="000000"/>
                <w:szCs w:val="18"/>
              </w:rPr>
              <w:t>REDACTED</w:t>
            </w:r>
          </w:p>
        </w:tc>
        <w:tc>
          <w:tcPr>
            <w:tcW w:w="705"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83419C8" w14:textId="11E0BCED" w:rsidR="00246986" w:rsidRDefault="00246986" w:rsidP="002E26C2">
            <w:pPr>
              <w:pStyle w:val="Tables-Bodycells"/>
              <w:jc w:val="center"/>
              <w:rPr>
                <w:rFonts w:cs="Arial"/>
                <w:color w:val="000000"/>
                <w:szCs w:val="18"/>
              </w:rPr>
            </w:pPr>
            <w:r>
              <w:rPr>
                <w:rFonts w:cs="Arial"/>
                <w:color w:val="000000"/>
                <w:szCs w:val="18"/>
              </w:rPr>
              <w:t>16.78%</w:t>
            </w:r>
          </w:p>
        </w:tc>
        <w:tc>
          <w:tcPr>
            <w:tcW w:w="65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11CDE207" w14:textId="38339984" w:rsidR="00246986" w:rsidRDefault="00246986" w:rsidP="002E26C2">
            <w:pPr>
              <w:pStyle w:val="Tables-Bodycells"/>
              <w:jc w:val="center"/>
              <w:rPr>
                <w:rFonts w:cs="Arial"/>
                <w:color w:val="000000"/>
                <w:szCs w:val="18"/>
              </w:rPr>
            </w:pPr>
            <w:r w:rsidRPr="00681DF1">
              <w:rPr>
                <w:rFonts w:cs="Arial"/>
                <w:color w:val="000000"/>
                <w:szCs w:val="18"/>
              </w:rPr>
              <w:t>REDACTED</w:t>
            </w:r>
          </w:p>
        </w:tc>
        <w:tc>
          <w:tcPr>
            <w:tcW w:w="760" w:type="pct"/>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264EE40" w14:textId="00C7B44C" w:rsidR="00246986" w:rsidRDefault="00246986" w:rsidP="002E26C2">
            <w:pPr>
              <w:pStyle w:val="Tables-Bodycells"/>
              <w:jc w:val="center"/>
              <w:rPr>
                <w:rFonts w:cs="Arial"/>
                <w:color w:val="000000"/>
                <w:szCs w:val="18"/>
              </w:rPr>
            </w:pPr>
            <w:r>
              <w:rPr>
                <w:rFonts w:cs="Arial"/>
                <w:color w:val="000000"/>
                <w:szCs w:val="18"/>
              </w:rPr>
              <w:t>11.46%</w:t>
            </w:r>
          </w:p>
        </w:tc>
      </w:tr>
      <w:tr w:rsidR="00246986" w:rsidRPr="003A6197" w14:paraId="4AD0E7BB" w14:textId="77777777" w:rsidTr="00E75AAF">
        <w:trPr>
          <w:trHeight w:val="20"/>
          <w:jc w:val="center"/>
        </w:trPr>
        <w:tc>
          <w:tcPr>
            <w:tcW w:w="736" w:type="pct"/>
            <w:tcBorders>
              <w:top w:val="single" w:sz="4" w:space="0" w:color="1F497D" w:themeColor="text2"/>
              <w:bottom w:val="single" w:sz="4" w:space="0" w:color="auto"/>
              <w:right w:val="dotted" w:sz="4" w:space="0" w:color="1F497D" w:themeColor="text2"/>
            </w:tcBorders>
            <w:shd w:val="clear" w:color="auto" w:fill="auto"/>
            <w:vAlign w:val="center"/>
            <w:hideMark/>
          </w:tcPr>
          <w:p w14:paraId="5CF81A47" w14:textId="77777777" w:rsidR="00246986" w:rsidRPr="003A6197" w:rsidRDefault="00246986" w:rsidP="002E26C2">
            <w:pPr>
              <w:pStyle w:val="Tables-Bodycells"/>
              <w:jc w:val="center"/>
            </w:pPr>
            <w:r w:rsidRPr="003A6197">
              <w:t>TOTAL</w:t>
            </w:r>
          </w:p>
        </w:tc>
        <w:tc>
          <w:tcPr>
            <w:tcW w:w="732" w:type="pct"/>
            <w:tcBorders>
              <w:top w:val="single" w:sz="4" w:space="0" w:color="1F497D" w:themeColor="text2"/>
              <w:left w:val="dotted" w:sz="4" w:space="0" w:color="1F497D" w:themeColor="text2"/>
              <w:bottom w:val="single" w:sz="4" w:space="0" w:color="auto"/>
              <w:right w:val="dotted" w:sz="4" w:space="0" w:color="1F497D" w:themeColor="text2"/>
            </w:tcBorders>
            <w:shd w:val="clear" w:color="auto" w:fill="auto"/>
            <w:hideMark/>
          </w:tcPr>
          <w:p w14:paraId="3514FC72" w14:textId="2E95415C" w:rsidR="00246986" w:rsidRDefault="00246986" w:rsidP="002E26C2">
            <w:pPr>
              <w:pStyle w:val="Tables-Bodycells"/>
              <w:jc w:val="center"/>
              <w:rPr>
                <w:rFonts w:cs="Arial"/>
                <w:color w:val="000000"/>
                <w:szCs w:val="18"/>
              </w:rPr>
            </w:pPr>
            <w:r w:rsidRPr="009F2A14">
              <w:rPr>
                <w:rFonts w:cs="Arial"/>
                <w:color w:val="000000"/>
                <w:szCs w:val="18"/>
              </w:rPr>
              <w:t>REDACTED</w:t>
            </w:r>
          </w:p>
        </w:tc>
        <w:tc>
          <w:tcPr>
            <w:tcW w:w="704" w:type="pct"/>
            <w:tcBorders>
              <w:top w:val="single" w:sz="4" w:space="0" w:color="1F497D" w:themeColor="text2"/>
              <w:left w:val="dotted" w:sz="4" w:space="0" w:color="1F497D" w:themeColor="text2"/>
              <w:bottom w:val="single" w:sz="4" w:space="0" w:color="auto"/>
              <w:right w:val="dotted" w:sz="4" w:space="0" w:color="1F497D" w:themeColor="text2"/>
            </w:tcBorders>
            <w:shd w:val="clear" w:color="auto" w:fill="auto"/>
            <w:vAlign w:val="bottom"/>
            <w:hideMark/>
          </w:tcPr>
          <w:p w14:paraId="0125756A" w14:textId="25054F59" w:rsidR="00246986" w:rsidRDefault="00246986" w:rsidP="002E26C2">
            <w:pPr>
              <w:pStyle w:val="Tables-Bodycells"/>
              <w:jc w:val="center"/>
              <w:rPr>
                <w:rFonts w:cs="Arial"/>
                <w:color w:val="000000"/>
                <w:szCs w:val="18"/>
              </w:rPr>
            </w:pPr>
            <w:r>
              <w:rPr>
                <w:rFonts w:cs="Arial"/>
                <w:color w:val="000000"/>
                <w:szCs w:val="18"/>
              </w:rPr>
              <w:t>23.91%</w:t>
            </w:r>
          </w:p>
        </w:tc>
        <w:tc>
          <w:tcPr>
            <w:tcW w:w="705" w:type="pct"/>
            <w:tcBorders>
              <w:top w:val="single" w:sz="4" w:space="0" w:color="1F497D" w:themeColor="text2"/>
              <w:left w:val="dotted" w:sz="4" w:space="0" w:color="1F497D" w:themeColor="text2"/>
              <w:bottom w:val="single" w:sz="4" w:space="0" w:color="auto"/>
              <w:right w:val="dotted" w:sz="4" w:space="0" w:color="1F497D" w:themeColor="text2"/>
            </w:tcBorders>
            <w:shd w:val="clear" w:color="auto" w:fill="auto"/>
            <w:hideMark/>
          </w:tcPr>
          <w:p w14:paraId="15160860" w14:textId="2EF9292F" w:rsidR="00246986" w:rsidRDefault="00246986" w:rsidP="002E26C2">
            <w:pPr>
              <w:pStyle w:val="Tables-Bodycells"/>
              <w:jc w:val="center"/>
              <w:rPr>
                <w:rFonts w:cs="Arial"/>
                <w:color w:val="000000"/>
                <w:szCs w:val="18"/>
              </w:rPr>
            </w:pPr>
            <w:r w:rsidRPr="008D784C">
              <w:rPr>
                <w:rFonts w:cs="Arial"/>
                <w:color w:val="000000"/>
                <w:szCs w:val="18"/>
              </w:rPr>
              <w:t>REDACTED</w:t>
            </w:r>
          </w:p>
        </w:tc>
        <w:tc>
          <w:tcPr>
            <w:tcW w:w="705" w:type="pct"/>
            <w:tcBorders>
              <w:top w:val="single" w:sz="4" w:space="0" w:color="1F497D" w:themeColor="text2"/>
              <w:left w:val="dotted" w:sz="4" w:space="0" w:color="1F497D" w:themeColor="text2"/>
              <w:bottom w:val="single" w:sz="4" w:space="0" w:color="auto"/>
              <w:right w:val="dotted" w:sz="4" w:space="0" w:color="1F497D" w:themeColor="text2"/>
            </w:tcBorders>
            <w:shd w:val="clear" w:color="auto" w:fill="auto"/>
            <w:vAlign w:val="bottom"/>
            <w:hideMark/>
          </w:tcPr>
          <w:p w14:paraId="094C0C71" w14:textId="5D69608E" w:rsidR="00246986" w:rsidRDefault="00246986" w:rsidP="002E26C2">
            <w:pPr>
              <w:pStyle w:val="Tables-Bodycells"/>
              <w:jc w:val="center"/>
              <w:rPr>
                <w:rFonts w:cs="Arial"/>
                <w:color w:val="000000"/>
                <w:szCs w:val="18"/>
              </w:rPr>
            </w:pPr>
            <w:r>
              <w:rPr>
                <w:rFonts w:cs="Arial"/>
                <w:color w:val="000000"/>
                <w:szCs w:val="18"/>
              </w:rPr>
              <w:t>15.81%</w:t>
            </w:r>
          </w:p>
        </w:tc>
        <w:tc>
          <w:tcPr>
            <w:tcW w:w="658" w:type="pct"/>
            <w:tcBorders>
              <w:top w:val="single" w:sz="4" w:space="0" w:color="1F497D" w:themeColor="text2"/>
              <w:left w:val="dotted" w:sz="4" w:space="0" w:color="1F497D" w:themeColor="text2"/>
              <w:bottom w:val="single" w:sz="4" w:space="0" w:color="auto"/>
              <w:right w:val="dotted" w:sz="4" w:space="0" w:color="1F497D" w:themeColor="text2"/>
            </w:tcBorders>
            <w:shd w:val="clear" w:color="auto" w:fill="auto"/>
            <w:hideMark/>
          </w:tcPr>
          <w:p w14:paraId="4586078E" w14:textId="27ADC3D9" w:rsidR="00246986" w:rsidRDefault="00246986" w:rsidP="002E26C2">
            <w:pPr>
              <w:pStyle w:val="Tables-Bodycells"/>
              <w:jc w:val="center"/>
              <w:rPr>
                <w:rFonts w:cs="Arial"/>
                <w:color w:val="000000"/>
                <w:szCs w:val="18"/>
              </w:rPr>
            </w:pPr>
            <w:r w:rsidRPr="00681DF1">
              <w:rPr>
                <w:rFonts w:cs="Arial"/>
                <w:color w:val="000000"/>
                <w:szCs w:val="18"/>
              </w:rPr>
              <w:t>REDACTED</w:t>
            </w:r>
          </w:p>
        </w:tc>
        <w:tc>
          <w:tcPr>
            <w:tcW w:w="760" w:type="pct"/>
            <w:tcBorders>
              <w:top w:val="single" w:sz="4" w:space="0" w:color="1F497D" w:themeColor="text2"/>
              <w:left w:val="dotted" w:sz="4" w:space="0" w:color="1F497D" w:themeColor="text2"/>
              <w:bottom w:val="single" w:sz="4" w:space="0" w:color="auto"/>
            </w:tcBorders>
            <w:shd w:val="clear" w:color="auto" w:fill="auto"/>
            <w:vAlign w:val="bottom"/>
            <w:hideMark/>
          </w:tcPr>
          <w:p w14:paraId="41DCB322" w14:textId="5F5807C0" w:rsidR="00246986" w:rsidRDefault="00246986" w:rsidP="002E26C2">
            <w:pPr>
              <w:pStyle w:val="Tables-Bodycells"/>
              <w:jc w:val="center"/>
              <w:rPr>
                <w:rFonts w:cs="Arial"/>
                <w:color w:val="000000"/>
                <w:szCs w:val="18"/>
              </w:rPr>
            </w:pPr>
            <w:r>
              <w:rPr>
                <w:rFonts w:cs="Arial"/>
                <w:color w:val="000000"/>
                <w:szCs w:val="18"/>
              </w:rPr>
              <w:t>9.31%</w:t>
            </w:r>
          </w:p>
        </w:tc>
      </w:tr>
    </w:tbl>
    <w:p w14:paraId="4B56DC9B" w14:textId="77777777" w:rsidR="003A6197" w:rsidRPr="003A6197" w:rsidRDefault="003A6197" w:rsidP="002E26C2">
      <w:pPr>
        <w:pStyle w:val="Text"/>
        <w:rPr>
          <w:b/>
        </w:rPr>
      </w:pPr>
    </w:p>
    <w:p w14:paraId="5E5A00D2" w14:textId="5E1BF666" w:rsidR="003A6197" w:rsidRPr="003A6197" w:rsidRDefault="003A6197" w:rsidP="000B0138">
      <w:pPr>
        <w:pStyle w:val="Mainbody-Captiontable"/>
      </w:pPr>
      <w:bookmarkStart w:id="137" w:name="_Ref406487057"/>
      <w:bookmarkStart w:id="138" w:name="_Toc504734798"/>
      <w:bookmarkStart w:id="139" w:name="_Toc504734598"/>
      <w:r w:rsidRPr="00D610D4">
        <w:t xml:space="preserve">Table </w:t>
      </w:r>
      <w:r w:rsidR="00D86A10">
        <w:fldChar w:fldCharType="begin"/>
      </w:r>
      <w:r w:rsidR="00D86A10">
        <w:instrText xml:space="preserve"> SEQ Table \* ARABIC </w:instrText>
      </w:r>
      <w:r w:rsidR="00D86A10">
        <w:fldChar w:fldCharType="separate"/>
      </w:r>
      <w:r w:rsidR="008E74B5">
        <w:rPr>
          <w:noProof/>
        </w:rPr>
        <w:t>6</w:t>
      </w:r>
      <w:r w:rsidR="00D86A10">
        <w:rPr>
          <w:noProof/>
        </w:rPr>
        <w:fldChar w:fldCharType="end"/>
      </w:r>
      <w:bookmarkEnd w:id="137"/>
      <w:r w:rsidRPr="003A6197">
        <w:t xml:space="preserve">. Summary of Peak Demand Potentials (Cumulative through </w:t>
      </w:r>
      <w:r w:rsidR="00282557">
        <w:t>2030</w:t>
      </w:r>
      <w:r w:rsidRPr="003A6197">
        <w:t>) by Sector</w:t>
      </w:r>
      <w:bookmarkEnd w:id="138"/>
      <w:bookmarkEnd w:id="139"/>
    </w:p>
    <w:tbl>
      <w:tblPr>
        <w:tblW w:w="5000" w:type="pct"/>
        <w:jc w:val="center"/>
        <w:tblLook w:val="04A0" w:firstRow="1" w:lastRow="0" w:firstColumn="1" w:lastColumn="0" w:noHBand="0" w:noVBand="1"/>
      </w:tblPr>
      <w:tblGrid>
        <w:gridCol w:w="1365"/>
        <w:gridCol w:w="1320"/>
        <w:gridCol w:w="1321"/>
        <w:gridCol w:w="1321"/>
        <w:gridCol w:w="1323"/>
        <w:gridCol w:w="1207"/>
        <w:gridCol w:w="1503"/>
      </w:tblGrid>
      <w:tr w:rsidR="003A6197" w:rsidRPr="003A6197" w14:paraId="1A365A59" w14:textId="77777777" w:rsidTr="00E75AAF">
        <w:trPr>
          <w:trHeight w:val="387"/>
          <w:jc w:val="center"/>
        </w:trPr>
        <w:tc>
          <w:tcPr>
            <w:tcW w:w="732" w:type="pct"/>
            <w:vMerge w:val="restart"/>
            <w:shd w:val="clear" w:color="auto" w:fill="0070CD"/>
            <w:vAlign w:val="center"/>
            <w:hideMark/>
          </w:tcPr>
          <w:p w14:paraId="3DDE6250" w14:textId="77777777" w:rsidR="003A6197" w:rsidRPr="003A6197" w:rsidRDefault="003A6197" w:rsidP="00147C76">
            <w:pPr>
              <w:pStyle w:val="Tables-Headingcells"/>
            </w:pPr>
            <w:r w:rsidRPr="003A6197">
              <w:t>Sector</w:t>
            </w:r>
          </w:p>
        </w:tc>
        <w:tc>
          <w:tcPr>
            <w:tcW w:w="1416" w:type="pct"/>
            <w:gridSpan w:val="2"/>
            <w:shd w:val="clear" w:color="auto" w:fill="0070CD"/>
            <w:vAlign w:val="center"/>
            <w:hideMark/>
          </w:tcPr>
          <w:p w14:paraId="176E71BB" w14:textId="77777777" w:rsidR="003A6197" w:rsidRPr="003A6197" w:rsidRDefault="003A6197" w:rsidP="00147C76">
            <w:pPr>
              <w:pStyle w:val="Tables-Headingcells"/>
            </w:pPr>
            <w:r w:rsidRPr="003A6197">
              <w:t>Technical Potential</w:t>
            </w:r>
          </w:p>
        </w:tc>
        <w:tc>
          <w:tcPr>
            <w:tcW w:w="1417" w:type="pct"/>
            <w:gridSpan w:val="2"/>
            <w:shd w:val="clear" w:color="auto" w:fill="0070CD"/>
            <w:vAlign w:val="center"/>
            <w:hideMark/>
          </w:tcPr>
          <w:p w14:paraId="030DBE2C" w14:textId="77777777" w:rsidR="003A6197" w:rsidRPr="003A6197" w:rsidRDefault="003A6197" w:rsidP="00147C76">
            <w:pPr>
              <w:pStyle w:val="Tables-Headingcells"/>
            </w:pPr>
            <w:r w:rsidRPr="003A6197">
              <w:t>Economic Potential</w:t>
            </w:r>
          </w:p>
        </w:tc>
        <w:tc>
          <w:tcPr>
            <w:tcW w:w="1435" w:type="pct"/>
            <w:gridSpan w:val="2"/>
            <w:shd w:val="clear" w:color="auto" w:fill="0070CD"/>
            <w:vAlign w:val="center"/>
            <w:hideMark/>
          </w:tcPr>
          <w:p w14:paraId="41454A0B" w14:textId="77777777" w:rsidR="003A6197" w:rsidRPr="003A6197" w:rsidRDefault="003A6197" w:rsidP="00147C76">
            <w:pPr>
              <w:pStyle w:val="Tables-Headingcells"/>
            </w:pPr>
            <w:r w:rsidRPr="003A6197">
              <w:t>Achievable Potential</w:t>
            </w:r>
          </w:p>
        </w:tc>
      </w:tr>
      <w:tr w:rsidR="00E75AAF" w:rsidRPr="003A6197" w14:paraId="2E9281EB" w14:textId="77777777" w:rsidTr="00246986">
        <w:trPr>
          <w:trHeight w:val="20"/>
          <w:jc w:val="center"/>
        </w:trPr>
        <w:tc>
          <w:tcPr>
            <w:tcW w:w="732" w:type="pct"/>
            <w:vMerge/>
            <w:shd w:val="clear" w:color="auto" w:fill="0070CD"/>
            <w:vAlign w:val="center"/>
            <w:hideMark/>
          </w:tcPr>
          <w:p w14:paraId="3234C45A" w14:textId="77777777" w:rsidR="003A6197" w:rsidRPr="003A6197" w:rsidRDefault="003A6197" w:rsidP="00147C76">
            <w:pPr>
              <w:pStyle w:val="Tables-Headingcells"/>
            </w:pPr>
          </w:p>
        </w:tc>
        <w:tc>
          <w:tcPr>
            <w:tcW w:w="708" w:type="pct"/>
            <w:shd w:val="clear" w:color="auto" w:fill="0070CD"/>
            <w:vAlign w:val="center"/>
            <w:hideMark/>
          </w:tcPr>
          <w:p w14:paraId="2D5D7721" w14:textId="77777777" w:rsidR="003A6197" w:rsidRPr="003A6197" w:rsidRDefault="003A6197" w:rsidP="00147C76">
            <w:pPr>
              <w:pStyle w:val="Tables-Headingcells"/>
            </w:pPr>
            <w:r w:rsidRPr="003A6197">
              <w:t>MW</w:t>
            </w:r>
          </w:p>
        </w:tc>
        <w:tc>
          <w:tcPr>
            <w:tcW w:w="708" w:type="pct"/>
            <w:shd w:val="clear" w:color="auto" w:fill="0070CD"/>
            <w:vAlign w:val="center"/>
            <w:hideMark/>
          </w:tcPr>
          <w:p w14:paraId="75AFFCEF" w14:textId="77777777" w:rsidR="003A6197" w:rsidRPr="003A6197" w:rsidRDefault="003A6197" w:rsidP="00147C76">
            <w:pPr>
              <w:pStyle w:val="Tables-Headingcells"/>
            </w:pPr>
            <w:r w:rsidRPr="003A6197">
              <w:t xml:space="preserve">% of </w:t>
            </w:r>
            <w:r w:rsidR="00282557">
              <w:t>2030</w:t>
            </w:r>
            <w:r w:rsidR="00282557" w:rsidRPr="003A6197">
              <w:t xml:space="preserve"> </w:t>
            </w:r>
            <w:r w:rsidRPr="003A6197">
              <w:t>Load</w:t>
            </w:r>
          </w:p>
        </w:tc>
        <w:tc>
          <w:tcPr>
            <w:tcW w:w="708" w:type="pct"/>
            <w:shd w:val="clear" w:color="auto" w:fill="0070CD"/>
            <w:vAlign w:val="center"/>
            <w:hideMark/>
          </w:tcPr>
          <w:p w14:paraId="7B8755C1" w14:textId="77777777" w:rsidR="003A6197" w:rsidRPr="003A6197" w:rsidRDefault="003A6197" w:rsidP="00147C76">
            <w:pPr>
              <w:pStyle w:val="Tables-Headingcells"/>
            </w:pPr>
            <w:r w:rsidRPr="003A6197">
              <w:t>MW</w:t>
            </w:r>
          </w:p>
        </w:tc>
        <w:tc>
          <w:tcPr>
            <w:tcW w:w="709" w:type="pct"/>
            <w:shd w:val="clear" w:color="auto" w:fill="0070CD"/>
            <w:vAlign w:val="center"/>
            <w:hideMark/>
          </w:tcPr>
          <w:p w14:paraId="11F1D3EA" w14:textId="77777777" w:rsidR="003A6197" w:rsidRPr="003A6197" w:rsidRDefault="003A6197" w:rsidP="00147C76">
            <w:pPr>
              <w:pStyle w:val="Tables-Headingcells"/>
            </w:pPr>
            <w:r w:rsidRPr="003A6197">
              <w:t xml:space="preserve">% of </w:t>
            </w:r>
            <w:r w:rsidR="00282557">
              <w:t>2030</w:t>
            </w:r>
            <w:r w:rsidR="00282557" w:rsidRPr="003A6197">
              <w:t xml:space="preserve"> </w:t>
            </w:r>
            <w:r w:rsidRPr="003A6197">
              <w:t>Load</w:t>
            </w:r>
          </w:p>
        </w:tc>
        <w:tc>
          <w:tcPr>
            <w:tcW w:w="630" w:type="pct"/>
            <w:shd w:val="clear" w:color="auto" w:fill="0070CD"/>
            <w:vAlign w:val="center"/>
            <w:hideMark/>
          </w:tcPr>
          <w:p w14:paraId="055B62CC" w14:textId="77777777" w:rsidR="003A6197" w:rsidRPr="003A6197" w:rsidRDefault="003A6197" w:rsidP="00147C76">
            <w:pPr>
              <w:pStyle w:val="Tables-Headingcells"/>
            </w:pPr>
            <w:r w:rsidRPr="003A6197">
              <w:t>MW</w:t>
            </w:r>
          </w:p>
        </w:tc>
        <w:tc>
          <w:tcPr>
            <w:tcW w:w="805" w:type="pct"/>
            <w:shd w:val="clear" w:color="auto" w:fill="0070CD"/>
            <w:vAlign w:val="center"/>
            <w:hideMark/>
          </w:tcPr>
          <w:p w14:paraId="1DE9D4B9" w14:textId="77777777" w:rsidR="003A6197" w:rsidRPr="003A6197" w:rsidRDefault="003A6197" w:rsidP="00147C76">
            <w:pPr>
              <w:pStyle w:val="Tables-Headingcells"/>
            </w:pPr>
            <w:r w:rsidRPr="003A6197">
              <w:t xml:space="preserve">% of </w:t>
            </w:r>
            <w:r w:rsidR="00282557">
              <w:t>2030</w:t>
            </w:r>
            <w:r w:rsidR="00282557" w:rsidRPr="003A6197">
              <w:t xml:space="preserve"> </w:t>
            </w:r>
            <w:r w:rsidRPr="003A6197">
              <w:t>Load</w:t>
            </w:r>
          </w:p>
        </w:tc>
      </w:tr>
      <w:tr w:rsidR="00E75AAF" w:rsidRPr="003A6197" w14:paraId="0884BFFD" w14:textId="77777777" w:rsidTr="00E75AAF">
        <w:trPr>
          <w:trHeight w:val="20"/>
          <w:jc w:val="center"/>
        </w:trPr>
        <w:tc>
          <w:tcPr>
            <w:tcW w:w="732" w:type="pct"/>
            <w:tcBorders>
              <w:bottom w:val="single" w:sz="4" w:space="0" w:color="1F497D" w:themeColor="text2"/>
              <w:right w:val="dotted" w:sz="4" w:space="0" w:color="1F497D" w:themeColor="text2"/>
            </w:tcBorders>
            <w:shd w:val="clear" w:color="auto" w:fill="auto"/>
            <w:vAlign w:val="center"/>
            <w:hideMark/>
          </w:tcPr>
          <w:p w14:paraId="458EDD80" w14:textId="0DAD0D94" w:rsidR="00246986" w:rsidRPr="003A6197" w:rsidRDefault="00246986" w:rsidP="00147C76">
            <w:pPr>
              <w:pStyle w:val="Tables-Bodycells"/>
              <w:jc w:val="center"/>
            </w:pPr>
            <w:r>
              <w:rPr>
                <w:rFonts w:cs="Arial"/>
                <w:color w:val="000000"/>
                <w:szCs w:val="18"/>
              </w:rPr>
              <w:t>Residential</w:t>
            </w:r>
          </w:p>
        </w:tc>
        <w:tc>
          <w:tcPr>
            <w:tcW w:w="708" w:type="pct"/>
            <w:tcBorders>
              <w:left w:val="dotted" w:sz="4" w:space="0" w:color="1F497D" w:themeColor="text2"/>
              <w:bottom w:val="single" w:sz="4" w:space="0" w:color="1F497D" w:themeColor="text2"/>
              <w:right w:val="dotted" w:sz="4" w:space="0" w:color="1F497D" w:themeColor="text2"/>
            </w:tcBorders>
            <w:shd w:val="clear" w:color="auto" w:fill="auto"/>
            <w:hideMark/>
          </w:tcPr>
          <w:p w14:paraId="14D45C22" w14:textId="503F1228" w:rsidR="00246986" w:rsidRDefault="00246986" w:rsidP="00147C76">
            <w:pPr>
              <w:pStyle w:val="Tables-Bodycells"/>
              <w:jc w:val="center"/>
              <w:rPr>
                <w:rFonts w:cs="Arial"/>
                <w:color w:val="000000"/>
                <w:szCs w:val="18"/>
              </w:rPr>
            </w:pPr>
            <w:r w:rsidRPr="00FE591B">
              <w:rPr>
                <w:rFonts w:cs="Arial"/>
                <w:color w:val="000000"/>
                <w:szCs w:val="18"/>
              </w:rPr>
              <w:t>REDACTED</w:t>
            </w:r>
          </w:p>
        </w:tc>
        <w:tc>
          <w:tcPr>
            <w:tcW w:w="708" w:type="pct"/>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DF35A8" w14:textId="388984B0" w:rsidR="00246986" w:rsidRDefault="00246986" w:rsidP="00147C76">
            <w:pPr>
              <w:pStyle w:val="Tables-Bodycells"/>
              <w:jc w:val="center"/>
              <w:rPr>
                <w:rFonts w:cs="Arial"/>
                <w:color w:val="000000"/>
                <w:szCs w:val="18"/>
              </w:rPr>
            </w:pPr>
            <w:r>
              <w:rPr>
                <w:rFonts w:cs="Arial"/>
                <w:color w:val="000000"/>
                <w:szCs w:val="18"/>
              </w:rPr>
              <w:t>19.43%</w:t>
            </w:r>
          </w:p>
        </w:tc>
        <w:tc>
          <w:tcPr>
            <w:tcW w:w="708" w:type="pct"/>
            <w:tcBorders>
              <w:left w:val="dotted" w:sz="4" w:space="0" w:color="1F497D" w:themeColor="text2"/>
              <w:bottom w:val="single" w:sz="4" w:space="0" w:color="1F497D" w:themeColor="text2"/>
              <w:right w:val="dotted" w:sz="4" w:space="0" w:color="1F497D" w:themeColor="text2"/>
            </w:tcBorders>
            <w:shd w:val="clear" w:color="auto" w:fill="auto"/>
            <w:hideMark/>
          </w:tcPr>
          <w:p w14:paraId="5B1A3570" w14:textId="1EA85676" w:rsidR="00246986" w:rsidRDefault="00246986" w:rsidP="00147C76">
            <w:pPr>
              <w:pStyle w:val="Tables-Bodycells"/>
              <w:jc w:val="center"/>
              <w:rPr>
                <w:rFonts w:cs="Arial"/>
                <w:color w:val="000000"/>
                <w:szCs w:val="18"/>
              </w:rPr>
            </w:pPr>
            <w:r w:rsidRPr="000A392C">
              <w:rPr>
                <w:rFonts w:cs="Arial"/>
                <w:color w:val="000000"/>
                <w:szCs w:val="18"/>
              </w:rPr>
              <w:t>REDACTED</w:t>
            </w:r>
          </w:p>
        </w:tc>
        <w:tc>
          <w:tcPr>
            <w:tcW w:w="709" w:type="pct"/>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1780E780" w14:textId="068FC648" w:rsidR="00246986" w:rsidRDefault="00246986" w:rsidP="00147C76">
            <w:pPr>
              <w:pStyle w:val="Tables-Bodycells"/>
              <w:jc w:val="center"/>
              <w:rPr>
                <w:rFonts w:cs="Arial"/>
                <w:color w:val="000000"/>
                <w:szCs w:val="18"/>
              </w:rPr>
            </w:pPr>
            <w:r>
              <w:rPr>
                <w:rFonts w:cs="Arial"/>
                <w:color w:val="000000"/>
                <w:szCs w:val="18"/>
              </w:rPr>
              <w:t>6.61%</w:t>
            </w:r>
          </w:p>
        </w:tc>
        <w:tc>
          <w:tcPr>
            <w:tcW w:w="630" w:type="pct"/>
            <w:tcBorders>
              <w:left w:val="dotted" w:sz="4" w:space="0" w:color="1F497D" w:themeColor="text2"/>
              <w:bottom w:val="single" w:sz="4" w:space="0" w:color="1F497D" w:themeColor="text2"/>
              <w:right w:val="dotted" w:sz="4" w:space="0" w:color="1F497D" w:themeColor="text2"/>
            </w:tcBorders>
            <w:shd w:val="clear" w:color="auto" w:fill="auto"/>
            <w:hideMark/>
          </w:tcPr>
          <w:p w14:paraId="473DDCDC" w14:textId="3B099CBF" w:rsidR="00246986" w:rsidRDefault="00246986" w:rsidP="00147C76">
            <w:pPr>
              <w:pStyle w:val="Tables-Bodycells"/>
              <w:jc w:val="center"/>
              <w:rPr>
                <w:rFonts w:cs="Arial"/>
                <w:color w:val="000000"/>
                <w:szCs w:val="18"/>
              </w:rPr>
            </w:pPr>
            <w:r w:rsidRPr="00B61FB2">
              <w:rPr>
                <w:rFonts w:cs="Arial"/>
                <w:color w:val="000000"/>
                <w:szCs w:val="18"/>
              </w:rPr>
              <w:t>REDACTED</w:t>
            </w:r>
          </w:p>
        </w:tc>
        <w:tc>
          <w:tcPr>
            <w:tcW w:w="805" w:type="pct"/>
            <w:tcBorders>
              <w:left w:val="dotted" w:sz="4" w:space="0" w:color="1F497D" w:themeColor="text2"/>
              <w:bottom w:val="single" w:sz="4" w:space="0" w:color="1F497D" w:themeColor="text2"/>
            </w:tcBorders>
            <w:shd w:val="clear" w:color="auto" w:fill="auto"/>
            <w:vAlign w:val="bottom"/>
            <w:hideMark/>
          </w:tcPr>
          <w:p w14:paraId="2B4EC914" w14:textId="196C4665" w:rsidR="00246986" w:rsidRDefault="00246986" w:rsidP="00147C76">
            <w:pPr>
              <w:pStyle w:val="Tables-Bodycells"/>
              <w:jc w:val="center"/>
              <w:rPr>
                <w:rFonts w:cs="Arial"/>
                <w:color w:val="000000"/>
                <w:szCs w:val="18"/>
              </w:rPr>
            </w:pPr>
            <w:r>
              <w:rPr>
                <w:rFonts w:cs="Arial"/>
                <w:color w:val="000000"/>
                <w:szCs w:val="18"/>
              </w:rPr>
              <w:t>3.14%</w:t>
            </w:r>
          </w:p>
        </w:tc>
      </w:tr>
      <w:tr w:rsidR="00E75AAF" w:rsidRPr="003A6197" w14:paraId="1118FAA5" w14:textId="77777777" w:rsidTr="00E75AAF">
        <w:trPr>
          <w:trHeight w:val="20"/>
          <w:jc w:val="center"/>
        </w:trPr>
        <w:tc>
          <w:tcPr>
            <w:tcW w:w="732"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7C5F778" w14:textId="65F9D295" w:rsidR="00246986" w:rsidRPr="003A6197" w:rsidRDefault="00246986" w:rsidP="00147C76">
            <w:pPr>
              <w:pStyle w:val="Tables-Bodycells"/>
              <w:jc w:val="center"/>
            </w:pPr>
            <w:r>
              <w:rPr>
                <w:rFonts w:cs="Arial"/>
                <w:color w:val="000000"/>
                <w:szCs w:val="18"/>
              </w:rPr>
              <w:t>Commercial</w:t>
            </w:r>
          </w:p>
        </w:tc>
        <w:tc>
          <w:tcPr>
            <w:tcW w:w="70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30B39707" w14:textId="7ACF27D8" w:rsidR="00246986" w:rsidRDefault="00246986" w:rsidP="00147C76">
            <w:pPr>
              <w:pStyle w:val="Tables-Bodycells"/>
              <w:jc w:val="center"/>
              <w:rPr>
                <w:rFonts w:cs="Arial"/>
                <w:color w:val="000000"/>
                <w:szCs w:val="18"/>
              </w:rPr>
            </w:pPr>
            <w:r w:rsidRPr="00FE591B">
              <w:rPr>
                <w:rFonts w:cs="Arial"/>
                <w:color w:val="000000"/>
                <w:szCs w:val="18"/>
              </w:rPr>
              <w:t>REDACTED</w:t>
            </w:r>
          </w:p>
        </w:tc>
        <w:tc>
          <w:tcPr>
            <w:tcW w:w="70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4B5B89D" w14:textId="2D4ACB23" w:rsidR="00246986" w:rsidRDefault="00246986" w:rsidP="00147C76">
            <w:pPr>
              <w:pStyle w:val="Tables-Bodycells"/>
              <w:jc w:val="center"/>
              <w:rPr>
                <w:rFonts w:cs="Arial"/>
                <w:color w:val="000000"/>
                <w:szCs w:val="18"/>
              </w:rPr>
            </w:pPr>
            <w:r>
              <w:rPr>
                <w:rFonts w:cs="Arial"/>
                <w:color w:val="000000"/>
                <w:szCs w:val="18"/>
              </w:rPr>
              <w:t>37.48%</w:t>
            </w:r>
          </w:p>
        </w:tc>
        <w:tc>
          <w:tcPr>
            <w:tcW w:w="70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7A784D67" w14:textId="78388F36" w:rsidR="00246986" w:rsidRDefault="00246986" w:rsidP="00147C76">
            <w:pPr>
              <w:pStyle w:val="Tables-Bodycells"/>
              <w:jc w:val="center"/>
              <w:rPr>
                <w:rFonts w:cs="Arial"/>
                <w:color w:val="000000"/>
                <w:szCs w:val="18"/>
              </w:rPr>
            </w:pPr>
            <w:r w:rsidRPr="000A392C">
              <w:rPr>
                <w:rFonts w:cs="Arial"/>
                <w:color w:val="000000"/>
                <w:szCs w:val="18"/>
              </w:rPr>
              <w:t>REDACTED</w:t>
            </w:r>
          </w:p>
        </w:tc>
        <w:tc>
          <w:tcPr>
            <w:tcW w:w="709"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43E57AF" w14:textId="75E170CC" w:rsidR="00246986" w:rsidRDefault="00246986" w:rsidP="00147C76">
            <w:pPr>
              <w:pStyle w:val="Tables-Bodycells"/>
              <w:jc w:val="center"/>
              <w:rPr>
                <w:rFonts w:cs="Arial"/>
                <w:color w:val="000000"/>
                <w:szCs w:val="18"/>
              </w:rPr>
            </w:pPr>
            <w:r>
              <w:rPr>
                <w:rFonts w:cs="Arial"/>
                <w:color w:val="000000"/>
                <w:szCs w:val="18"/>
              </w:rPr>
              <w:t>19.74%</w:t>
            </w:r>
          </w:p>
        </w:tc>
        <w:tc>
          <w:tcPr>
            <w:tcW w:w="630"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16B6CABD" w14:textId="2CDB13AA" w:rsidR="00246986" w:rsidRDefault="00246986" w:rsidP="00147C76">
            <w:pPr>
              <w:pStyle w:val="Tables-Bodycells"/>
              <w:jc w:val="center"/>
              <w:rPr>
                <w:rFonts w:cs="Arial"/>
                <w:color w:val="000000"/>
                <w:szCs w:val="18"/>
              </w:rPr>
            </w:pPr>
            <w:r w:rsidRPr="00B61FB2">
              <w:rPr>
                <w:rFonts w:cs="Arial"/>
                <w:color w:val="000000"/>
                <w:szCs w:val="18"/>
              </w:rPr>
              <w:t>REDACTED</w:t>
            </w:r>
          </w:p>
        </w:tc>
        <w:tc>
          <w:tcPr>
            <w:tcW w:w="805" w:type="pct"/>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D8C795E" w14:textId="35AD96E8" w:rsidR="00246986" w:rsidRDefault="00246986" w:rsidP="00147C76">
            <w:pPr>
              <w:pStyle w:val="Tables-Bodycells"/>
              <w:jc w:val="center"/>
              <w:rPr>
                <w:rFonts w:cs="Arial"/>
                <w:color w:val="000000"/>
                <w:szCs w:val="18"/>
              </w:rPr>
            </w:pPr>
            <w:r>
              <w:rPr>
                <w:rFonts w:cs="Arial"/>
                <w:color w:val="000000"/>
                <w:szCs w:val="18"/>
              </w:rPr>
              <w:t>13.10%</w:t>
            </w:r>
          </w:p>
        </w:tc>
      </w:tr>
      <w:tr w:rsidR="00E75AAF" w:rsidRPr="003A6197" w14:paraId="5E031500" w14:textId="77777777" w:rsidTr="00E75AAF">
        <w:trPr>
          <w:trHeight w:val="20"/>
          <w:jc w:val="center"/>
        </w:trPr>
        <w:tc>
          <w:tcPr>
            <w:tcW w:w="732"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06544A36" w14:textId="2EA3C32F" w:rsidR="00246986" w:rsidRPr="003A6197" w:rsidRDefault="00246986" w:rsidP="00147C76">
            <w:pPr>
              <w:pStyle w:val="Tables-Bodycells"/>
              <w:jc w:val="center"/>
            </w:pPr>
            <w:r>
              <w:rPr>
                <w:rFonts w:cs="Arial"/>
                <w:color w:val="000000"/>
                <w:szCs w:val="18"/>
              </w:rPr>
              <w:t>Industrial</w:t>
            </w:r>
          </w:p>
        </w:tc>
        <w:tc>
          <w:tcPr>
            <w:tcW w:w="70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6AAFAAEB" w14:textId="6B8E1CC6" w:rsidR="00246986" w:rsidRDefault="00246986" w:rsidP="00147C76">
            <w:pPr>
              <w:pStyle w:val="Tables-Bodycells"/>
              <w:jc w:val="center"/>
              <w:rPr>
                <w:rFonts w:cs="Arial"/>
                <w:color w:val="000000"/>
                <w:szCs w:val="18"/>
              </w:rPr>
            </w:pPr>
            <w:r w:rsidRPr="00FE591B">
              <w:rPr>
                <w:rFonts w:cs="Arial"/>
                <w:color w:val="000000"/>
                <w:szCs w:val="18"/>
              </w:rPr>
              <w:t>REDACTED</w:t>
            </w:r>
          </w:p>
        </w:tc>
        <w:tc>
          <w:tcPr>
            <w:tcW w:w="70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03CE723" w14:textId="590EC019" w:rsidR="00246986" w:rsidRDefault="00246986" w:rsidP="00147C76">
            <w:pPr>
              <w:pStyle w:val="Tables-Bodycells"/>
              <w:jc w:val="center"/>
              <w:rPr>
                <w:rFonts w:cs="Arial"/>
                <w:color w:val="000000"/>
                <w:szCs w:val="18"/>
              </w:rPr>
            </w:pPr>
            <w:r>
              <w:rPr>
                <w:rFonts w:cs="Arial"/>
                <w:color w:val="000000"/>
                <w:szCs w:val="18"/>
              </w:rPr>
              <w:t>16.24%</w:t>
            </w:r>
          </w:p>
        </w:tc>
        <w:tc>
          <w:tcPr>
            <w:tcW w:w="70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6B7C2DE3" w14:textId="45F2C4BA" w:rsidR="00246986" w:rsidRDefault="00246986" w:rsidP="00147C76">
            <w:pPr>
              <w:pStyle w:val="Tables-Bodycells"/>
              <w:jc w:val="center"/>
              <w:rPr>
                <w:rFonts w:cs="Arial"/>
                <w:color w:val="000000"/>
                <w:szCs w:val="18"/>
              </w:rPr>
            </w:pPr>
            <w:r w:rsidRPr="000A392C">
              <w:rPr>
                <w:rFonts w:cs="Arial"/>
                <w:color w:val="000000"/>
                <w:szCs w:val="18"/>
              </w:rPr>
              <w:t>REDACTED</w:t>
            </w:r>
          </w:p>
        </w:tc>
        <w:tc>
          <w:tcPr>
            <w:tcW w:w="709"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5F94731" w14:textId="7BDA3061" w:rsidR="00246986" w:rsidRDefault="00246986" w:rsidP="00147C76">
            <w:pPr>
              <w:pStyle w:val="Tables-Bodycells"/>
              <w:jc w:val="center"/>
              <w:rPr>
                <w:rFonts w:cs="Arial"/>
                <w:color w:val="000000"/>
                <w:szCs w:val="18"/>
              </w:rPr>
            </w:pPr>
            <w:r>
              <w:rPr>
                <w:rFonts w:cs="Arial"/>
                <w:color w:val="000000"/>
                <w:szCs w:val="18"/>
              </w:rPr>
              <w:t>16.24%</w:t>
            </w:r>
          </w:p>
        </w:tc>
        <w:tc>
          <w:tcPr>
            <w:tcW w:w="630"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172CE1AB" w14:textId="0D71E386" w:rsidR="00246986" w:rsidRDefault="00246986" w:rsidP="00147C76">
            <w:pPr>
              <w:pStyle w:val="Tables-Bodycells"/>
              <w:jc w:val="center"/>
              <w:rPr>
                <w:rFonts w:cs="Arial"/>
                <w:color w:val="000000"/>
                <w:szCs w:val="18"/>
              </w:rPr>
            </w:pPr>
            <w:r w:rsidRPr="00B61FB2">
              <w:rPr>
                <w:rFonts w:cs="Arial"/>
                <w:color w:val="000000"/>
                <w:szCs w:val="18"/>
              </w:rPr>
              <w:t>REDACTED</w:t>
            </w:r>
          </w:p>
        </w:tc>
        <w:tc>
          <w:tcPr>
            <w:tcW w:w="805" w:type="pct"/>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FDA1FCF" w14:textId="41EF190C" w:rsidR="00246986" w:rsidRDefault="00246986" w:rsidP="00147C76">
            <w:pPr>
              <w:pStyle w:val="Tables-Bodycells"/>
              <w:jc w:val="center"/>
              <w:rPr>
                <w:rFonts w:cs="Arial"/>
                <w:color w:val="000000"/>
                <w:szCs w:val="18"/>
              </w:rPr>
            </w:pPr>
            <w:r>
              <w:rPr>
                <w:rFonts w:cs="Arial"/>
                <w:color w:val="000000"/>
                <w:szCs w:val="18"/>
              </w:rPr>
              <w:t>11.75%</w:t>
            </w:r>
          </w:p>
        </w:tc>
      </w:tr>
      <w:tr w:rsidR="00E75AAF" w:rsidRPr="003A6197" w14:paraId="2F116BE4" w14:textId="77777777" w:rsidTr="00E75AAF">
        <w:trPr>
          <w:trHeight w:val="20"/>
          <w:jc w:val="center"/>
        </w:trPr>
        <w:tc>
          <w:tcPr>
            <w:tcW w:w="732"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374981CF" w14:textId="6BEDDDDD" w:rsidR="00246986" w:rsidRPr="003A6197" w:rsidRDefault="00246986" w:rsidP="00147C76">
            <w:pPr>
              <w:pStyle w:val="Tables-Bodycells"/>
              <w:jc w:val="center"/>
            </w:pPr>
            <w:r>
              <w:rPr>
                <w:rFonts w:cs="Arial"/>
                <w:color w:val="000000"/>
                <w:szCs w:val="18"/>
              </w:rPr>
              <w:t>TOTAL</w:t>
            </w:r>
          </w:p>
        </w:tc>
        <w:tc>
          <w:tcPr>
            <w:tcW w:w="70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1A05AFC1" w14:textId="653237E3" w:rsidR="00246986" w:rsidRDefault="00246986" w:rsidP="00147C76">
            <w:pPr>
              <w:pStyle w:val="Tables-Bodycells"/>
              <w:jc w:val="center"/>
              <w:rPr>
                <w:rFonts w:cs="Arial"/>
                <w:color w:val="000000"/>
                <w:szCs w:val="18"/>
              </w:rPr>
            </w:pPr>
            <w:r w:rsidRPr="00FE591B">
              <w:rPr>
                <w:rFonts w:cs="Arial"/>
                <w:color w:val="000000"/>
                <w:szCs w:val="18"/>
              </w:rPr>
              <w:t>REDACTED</w:t>
            </w:r>
          </w:p>
        </w:tc>
        <w:tc>
          <w:tcPr>
            <w:tcW w:w="70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7343283" w14:textId="796F2CA2" w:rsidR="00246986" w:rsidRDefault="00246986" w:rsidP="00147C76">
            <w:pPr>
              <w:pStyle w:val="Tables-Bodycells"/>
              <w:jc w:val="center"/>
              <w:rPr>
                <w:rFonts w:cs="Arial"/>
                <w:color w:val="000000"/>
                <w:szCs w:val="18"/>
              </w:rPr>
            </w:pPr>
            <w:r>
              <w:rPr>
                <w:rFonts w:cs="Arial"/>
                <w:color w:val="000000"/>
                <w:szCs w:val="18"/>
              </w:rPr>
              <w:t>26.22%</w:t>
            </w:r>
          </w:p>
        </w:tc>
        <w:tc>
          <w:tcPr>
            <w:tcW w:w="70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5882BCA8" w14:textId="5296DFBF" w:rsidR="00246986" w:rsidRDefault="00246986" w:rsidP="00147C76">
            <w:pPr>
              <w:pStyle w:val="Tables-Bodycells"/>
              <w:jc w:val="center"/>
              <w:rPr>
                <w:rFonts w:cs="Arial"/>
                <w:color w:val="000000"/>
                <w:szCs w:val="18"/>
              </w:rPr>
            </w:pPr>
            <w:r w:rsidRPr="000A392C">
              <w:rPr>
                <w:rFonts w:cs="Arial"/>
                <w:color w:val="000000"/>
                <w:szCs w:val="18"/>
              </w:rPr>
              <w:t>REDACTED</w:t>
            </w:r>
          </w:p>
        </w:tc>
        <w:tc>
          <w:tcPr>
            <w:tcW w:w="709"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A8C568B" w14:textId="2E709302" w:rsidR="00246986" w:rsidRDefault="00246986" w:rsidP="00147C76">
            <w:pPr>
              <w:pStyle w:val="Tables-Bodycells"/>
              <w:jc w:val="center"/>
              <w:rPr>
                <w:rFonts w:cs="Arial"/>
                <w:color w:val="000000"/>
                <w:szCs w:val="18"/>
              </w:rPr>
            </w:pPr>
            <w:r>
              <w:rPr>
                <w:rFonts w:cs="Arial"/>
                <w:color w:val="000000"/>
                <w:szCs w:val="18"/>
              </w:rPr>
              <w:t>13.89%</w:t>
            </w:r>
          </w:p>
        </w:tc>
        <w:tc>
          <w:tcPr>
            <w:tcW w:w="630"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hideMark/>
          </w:tcPr>
          <w:p w14:paraId="64E0E058" w14:textId="01128BE4" w:rsidR="00246986" w:rsidRDefault="00246986" w:rsidP="00147C76">
            <w:pPr>
              <w:pStyle w:val="Tables-Bodycells"/>
              <w:jc w:val="center"/>
              <w:rPr>
                <w:rFonts w:cs="Arial"/>
                <w:color w:val="000000"/>
                <w:szCs w:val="18"/>
              </w:rPr>
            </w:pPr>
            <w:r w:rsidRPr="00B61FB2">
              <w:rPr>
                <w:rFonts w:cs="Arial"/>
                <w:color w:val="000000"/>
                <w:szCs w:val="18"/>
              </w:rPr>
              <w:t>REDACTED</w:t>
            </w:r>
          </w:p>
        </w:tc>
        <w:tc>
          <w:tcPr>
            <w:tcW w:w="805" w:type="pct"/>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20B859C" w14:textId="0F486D89" w:rsidR="00246986" w:rsidRDefault="00246986" w:rsidP="00147C76">
            <w:pPr>
              <w:pStyle w:val="Tables-Bodycells"/>
              <w:jc w:val="center"/>
              <w:rPr>
                <w:rFonts w:cs="Arial"/>
                <w:color w:val="000000"/>
                <w:szCs w:val="18"/>
              </w:rPr>
            </w:pPr>
            <w:r>
              <w:rPr>
                <w:rFonts w:cs="Arial"/>
                <w:color w:val="000000"/>
                <w:szCs w:val="18"/>
              </w:rPr>
              <w:t>8.92%</w:t>
            </w:r>
          </w:p>
        </w:tc>
      </w:tr>
    </w:tbl>
    <w:p w14:paraId="4A64E8D6" w14:textId="77777777" w:rsidR="003A6197" w:rsidRPr="003A6197" w:rsidRDefault="003A6197" w:rsidP="002E26C2">
      <w:pPr>
        <w:pStyle w:val="Text"/>
        <w:rPr>
          <w:b/>
        </w:rPr>
      </w:pPr>
    </w:p>
    <w:p w14:paraId="1C453FDF" w14:textId="77777777" w:rsidR="003A6197" w:rsidRPr="003A6197" w:rsidRDefault="003A6197" w:rsidP="006F3EC1">
      <w:pPr>
        <w:pStyle w:val="Heading2"/>
      </w:pPr>
      <w:bookmarkStart w:id="140" w:name="_Toc315344419"/>
      <w:bookmarkStart w:id="141" w:name="_Toc408472986"/>
      <w:bookmarkStart w:id="142" w:name="_Toc504734671"/>
      <w:bookmarkStart w:id="143" w:name="_Toc504734408"/>
      <w:r w:rsidRPr="003A6197">
        <w:t>Technical and Economic Potentials</w:t>
      </w:r>
      <w:bookmarkEnd w:id="140"/>
      <w:bookmarkEnd w:id="141"/>
      <w:bookmarkEnd w:id="142"/>
      <w:bookmarkEnd w:id="143"/>
    </w:p>
    <w:p w14:paraId="27B01798" w14:textId="7DA2C13C" w:rsidR="003A6197" w:rsidRPr="006F3EC1" w:rsidRDefault="003A6197" w:rsidP="006F3EC1">
      <w:pPr>
        <w:pStyle w:val="Text"/>
      </w:pPr>
      <w:r w:rsidRPr="006F3EC1">
        <w:t xml:space="preserve">The technical and economic potential concepts, used by </w:t>
      </w:r>
      <w:r w:rsidR="004A763A">
        <w:t>energy efficiency</w:t>
      </w:r>
      <w:r w:rsidRPr="006F3EC1">
        <w:t xml:space="preserve"> practitioners since the late 1980s, have</w:t>
      </w:r>
      <w:r w:rsidR="00721A5B">
        <w:t xml:space="preserve"> often</w:t>
      </w:r>
      <w:r w:rsidRPr="006F3EC1">
        <w:t xml:space="preserve"> identified sectors and end uses associated with the largest amounts of energy-savings potential. The concepts have not been used to represent how much potential could be achieved but rather, to focus research efforts on the sectors and end-uses with higher savings potentials.</w:t>
      </w:r>
    </w:p>
    <w:p w14:paraId="2985E3EF" w14:textId="77777777" w:rsidR="003A6197" w:rsidRPr="006F3EC1" w:rsidRDefault="003A6197" w:rsidP="006F3EC1">
      <w:pPr>
        <w:pStyle w:val="Text"/>
      </w:pPr>
      <w:r w:rsidRPr="006F3EC1">
        <w:t>To derive technical and economic potential estimates, technically and economically feasible measures are applied to all sectors and end uses. Economically feasible measures have a TRC benefit-to-cost ratio greater than or equal to 1.0. Appendix A provides further details on the methodology.</w:t>
      </w:r>
    </w:p>
    <w:p w14:paraId="108606C4" w14:textId="38E463E7" w:rsidR="003A6197" w:rsidRPr="003A6197" w:rsidRDefault="003A6197" w:rsidP="006F3EC1">
      <w:pPr>
        <w:pStyle w:val="Text"/>
      </w:pPr>
      <w:r w:rsidRPr="006F3EC1">
        <w:fldChar w:fldCharType="begin"/>
      </w:r>
      <w:r w:rsidRPr="006F3EC1">
        <w:instrText xml:space="preserve"> REF _Ref313283023 \h </w:instrText>
      </w:r>
      <w:r w:rsidR="006F3EC1">
        <w:instrText xml:space="preserve"> \* MERGEFORMAT </w:instrText>
      </w:r>
      <w:r w:rsidRPr="006F3EC1">
        <w:fldChar w:fldCharType="separate"/>
      </w:r>
      <w:r w:rsidR="008E74B5" w:rsidRPr="00397ACD">
        <w:t xml:space="preserve">Figure </w:t>
      </w:r>
      <w:r w:rsidR="008E74B5">
        <w:t>13</w:t>
      </w:r>
      <w:r w:rsidRPr="006F3EC1">
        <w:fldChar w:fldCharType="end"/>
      </w:r>
      <w:r w:rsidRPr="006F3EC1">
        <w:t xml:space="preserve"> and </w:t>
      </w:r>
      <w:r w:rsidRPr="006F3EC1">
        <w:fldChar w:fldCharType="begin"/>
      </w:r>
      <w:r w:rsidRPr="006F3EC1">
        <w:instrText xml:space="preserve"> REF _Ref313283026 \h </w:instrText>
      </w:r>
      <w:r w:rsidR="006F3EC1">
        <w:instrText xml:space="preserve"> \* MERGEFORMAT </w:instrText>
      </w:r>
      <w:r w:rsidRPr="006F3EC1">
        <w:fldChar w:fldCharType="separate"/>
      </w:r>
      <w:r w:rsidR="008E74B5" w:rsidRPr="00397ACD">
        <w:t xml:space="preserve">Figure </w:t>
      </w:r>
      <w:r w:rsidR="008E74B5">
        <w:t>14</w:t>
      </w:r>
      <w:r w:rsidRPr="006F3EC1">
        <w:fldChar w:fldCharType="end"/>
      </w:r>
      <w:r w:rsidR="00232FC5">
        <w:t xml:space="preserve"> illustrate that the commercial</w:t>
      </w:r>
      <w:r w:rsidR="002364CB">
        <w:t xml:space="preserve"> sector h</w:t>
      </w:r>
      <w:r w:rsidRPr="006F3EC1">
        <w:t>a</w:t>
      </w:r>
      <w:r w:rsidR="002364CB">
        <w:t>s</w:t>
      </w:r>
      <w:r w:rsidRPr="006F3EC1">
        <w:t xml:space="preserve"> the largest, technically feasible energy savings potential, followed by the </w:t>
      </w:r>
      <w:r w:rsidR="002364CB">
        <w:t xml:space="preserve">residential sector, then the </w:t>
      </w:r>
      <w:r w:rsidRPr="006F3EC1">
        <w:t xml:space="preserve">industrial sector. The majority of technically feasible potential in </w:t>
      </w:r>
      <w:r w:rsidR="00232FC5">
        <w:t xml:space="preserve">the </w:t>
      </w:r>
      <w:r w:rsidR="002364CB">
        <w:t>non-residential sector</w:t>
      </w:r>
      <w:r w:rsidRPr="006F3EC1">
        <w:t xml:space="preserve"> also proves economically feasible.</w:t>
      </w:r>
      <w:r w:rsidR="00232FC5">
        <w:t xml:space="preserve"> A lower share of technically feasible energy savings is economically feasible for the residential sector</w:t>
      </w:r>
      <w:r w:rsidR="002364CB">
        <w:t>.</w:t>
      </w:r>
      <w:r w:rsidRPr="003A6197">
        <w:t xml:space="preserve"> </w:t>
      </w:r>
    </w:p>
    <w:p w14:paraId="00BE56DD" w14:textId="0E5B2E0D" w:rsidR="003A6197" w:rsidRPr="003A6197" w:rsidRDefault="003A6197" w:rsidP="006F3EC1">
      <w:pPr>
        <w:pStyle w:val="Caption"/>
      </w:pPr>
      <w:bookmarkStart w:id="144" w:name="_Ref313283023"/>
      <w:bookmarkStart w:id="145" w:name="_Toc504734695"/>
      <w:bookmarkStart w:id="146" w:name="_Toc504734432"/>
      <w:r w:rsidRPr="00397ACD">
        <w:lastRenderedPageBreak/>
        <w:t xml:space="preserve">Figure </w:t>
      </w:r>
      <w:r w:rsidR="00D86A10">
        <w:fldChar w:fldCharType="begin"/>
      </w:r>
      <w:r w:rsidR="00D86A10">
        <w:instrText xml:space="preserve"> SEQ Figure \* ARABIC </w:instrText>
      </w:r>
      <w:r w:rsidR="00D86A10">
        <w:fldChar w:fldCharType="separate"/>
      </w:r>
      <w:r w:rsidR="008E74B5">
        <w:rPr>
          <w:noProof/>
        </w:rPr>
        <w:t>13</w:t>
      </w:r>
      <w:r w:rsidR="00D86A10">
        <w:rPr>
          <w:noProof/>
        </w:rPr>
        <w:fldChar w:fldCharType="end"/>
      </w:r>
      <w:bookmarkEnd w:id="144"/>
      <w:r w:rsidRPr="003A6197">
        <w:t xml:space="preserve">. Technically and Economically Feasible Potential by Sector </w:t>
      </w:r>
      <w:r w:rsidR="00E1435C">
        <w:t xml:space="preserve">                         </w:t>
      </w:r>
      <w:r w:rsidRPr="003A6197">
        <w:t>(</w:t>
      </w:r>
      <w:r w:rsidR="00B5468A">
        <w:t>2030</w:t>
      </w:r>
      <w:r w:rsidR="00B5468A" w:rsidRPr="003A6197">
        <w:t xml:space="preserve"> </w:t>
      </w:r>
      <w:r w:rsidRPr="003A6197">
        <w:t>Electricity Sales)</w:t>
      </w:r>
      <w:bookmarkEnd w:id="145"/>
      <w:bookmarkEnd w:id="146"/>
    </w:p>
    <w:p w14:paraId="2116FE9B" w14:textId="64587D38" w:rsidR="003A6197" w:rsidRPr="003A6197" w:rsidRDefault="000D6768" w:rsidP="006F3EC1">
      <w:pPr>
        <w:pStyle w:val="Text"/>
        <w:jc w:val="center"/>
        <w:rPr>
          <w:b/>
        </w:rPr>
      </w:pPr>
      <w:r>
        <w:rPr>
          <w:b/>
          <w:noProof/>
        </w:rPr>
        <w:drawing>
          <wp:inline distT="0" distB="0" distL="0" distR="0" wp14:anchorId="625C80E0" wp14:editId="4828E7FC">
            <wp:extent cx="4572635" cy="2743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0A323B22" w14:textId="3D1E5A55" w:rsidR="003A6197" w:rsidRPr="003A6197" w:rsidRDefault="003A6197" w:rsidP="006F3EC1">
      <w:pPr>
        <w:pStyle w:val="Caption"/>
      </w:pPr>
      <w:bookmarkStart w:id="147" w:name="_Ref313283026"/>
      <w:bookmarkStart w:id="148" w:name="_Toc504734696"/>
      <w:bookmarkStart w:id="149" w:name="_Toc504734433"/>
      <w:r w:rsidRPr="00397ACD">
        <w:t xml:space="preserve">Figure </w:t>
      </w:r>
      <w:r w:rsidR="00D86A10">
        <w:fldChar w:fldCharType="begin"/>
      </w:r>
      <w:r w:rsidR="00D86A10">
        <w:instrText xml:space="preserve"> SEQ Figure \* ARABIC </w:instrText>
      </w:r>
      <w:r w:rsidR="00D86A10">
        <w:fldChar w:fldCharType="separate"/>
      </w:r>
      <w:r w:rsidR="008E74B5">
        <w:rPr>
          <w:noProof/>
        </w:rPr>
        <w:t>14</w:t>
      </w:r>
      <w:r w:rsidR="00D86A10">
        <w:rPr>
          <w:noProof/>
        </w:rPr>
        <w:fldChar w:fldCharType="end"/>
      </w:r>
      <w:bookmarkEnd w:id="147"/>
      <w:r w:rsidRPr="003A6197">
        <w:t>. Technically and Economically Feasible Potential by Sector</w:t>
      </w:r>
      <w:r w:rsidR="00E1435C">
        <w:t xml:space="preserve">                          </w:t>
      </w:r>
      <w:r w:rsidRPr="003A6197">
        <w:t>(</w:t>
      </w:r>
      <w:r w:rsidR="00B5468A">
        <w:t>2030</w:t>
      </w:r>
      <w:r w:rsidR="00B5468A" w:rsidRPr="003A6197">
        <w:t xml:space="preserve"> </w:t>
      </w:r>
      <w:r w:rsidRPr="003A6197">
        <w:t>Peak Demand)</w:t>
      </w:r>
      <w:bookmarkEnd w:id="148"/>
      <w:bookmarkEnd w:id="149"/>
    </w:p>
    <w:p w14:paraId="44133685" w14:textId="6F336AD6" w:rsidR="003A6197" w:rsidRPr="003A6197" w:rsidRDefault="000D6768" w:rsidP="007C6B6F">
      <w:pPr>
        <w:pStyle w:val="Text"/>
        <w:ind w:firstLine="990"/>
        <w:jc w:val="center"/>
        <w:rPr>
          <w:b/>
        </w:rPr>
      </w:pPr>
      <w:r>
        <w:rPr>
          <w:b/>
          <w:noProof/>
        </w:rPr>
        <w:drawing>
          <wp:inline distT="0" distB="0" distL="0" distR="0" wp14:anchorId="18A38F53" wp14:editId="3C965B25">
            <wp:extent cx="4572635" cy="2743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301F6020" w14:textId="77777777" w:rsidR="003A6197" w:rsidRDefault="003A6197" w:rsidP="003A6197">
      <w:pPr>
        <w:pStyle w:val="Text"/>
        <w:rPr>
          <w:b/>
        </w:rPr>
      </w:pPr>
    </w:p>
    <w:p w14:paraId="3EB778A7" w14:textId="77777777" w:rsidR="00601E04" w:rsidRDefault="00601E04" w:rsidP="003A6197">
      <w:pPr>
        <w:pStyle w:val="Text"/>
        <w:rPr>
          <w:b/>
        </w:rPr>
      </w:pPr>
    </w:p>
    <w:p w14:paraId="1F9C6E05" w14:textId="77777777" w:rsidR="00601E04" w:rsidRPr="003A6197" w:rsidRDefault="00601E04" w:rsidP="003A6197">
      <w:pPr>
        <w:pStyle w:val="Text"/>
        <w:rPr>
          <w:b/>
        </w:rPr>
      </w:pPr>
    </w:p>
    <w:p w14:paraId="4F357701" w14:textId="77777777" w:rsidR="003A6197" w:rsidRPr="003A6197" w:rsidRDefault="003A6197" w:rsidP="006F3EC1">
      <w:pPr>
        <w:pStyle w:val="Heading2"/>
      </w:pPr>
      <w:bookmarkStart w:id="150" w:name="_Toc315344420"/>
      <w:bookmarkStart w:id="151" w:name="_Toc408472987"/>
      <w:bookmarkStart w:id="152" w:name="_Toc504734672"/>
      <w:bookmarkStart w:id="153" w:name="_Toc504734409"/>
      <w:r w:rsidRPr="003A6197">
        <w:lastRenderedPageBreak/>
        <w:t>Theoretically Achievable Potentials</w:t>
      </w:r>
      <w:bookmarkEnd w:id="150"/>
      <w:bookmarkEnd w:id="151"/>
      <w:bookmarkEnd w:id="152"/>
      <w:bookmarkEnd w:id="153"/>
    </w:p>
    <w:p w14:paraId="51233C40" w14:textId="032C78BA" w:rsidR="003A6197" w:rsidRPr="006F3EC1" w:rsidRDefault="003A6197" w:rsidP="006F3EC1">
      <w:pPr>
        <w:pStyle w:val="Text"/>
      </w:pPr>
      <w:r w:rsidRPr="006F3EC1">
        <w:fldChar w:fldCharType="begin"/>
      </w:r>
      <w:r w:rsidRPr="006F3EC1">
        <w:instrText xml:space="preserve"> REF _Ref406487274 \h </w:instrText>
      </w:r>
      <w:r w:rsidR="006F3EC1">
        <w:instrText xml:space="preserve"> \* MERGEFORMAT </w:instrText>
      </w:r>
      <w:r w:rsidRPr="006F3EC1">
        <w:fldChar w:fldCharType="separate"/>
      </w:r>
      <w:r w:rsidR="008E74B5" w:rsidRPr="00480E90">
        <w:t xml:space="preserve">Table </w:t>
      </w:r>
      <w:r w:rsidR="008E74B5">
        <w:t>7</w:t>
      </w:r>
      <w:r w:rsidRPr="006F3EC1">
        <w:fldChar w:fldCharType="end"/>
      </w:r>
      <w:r w:rsidRPr="006F3EC1">
        <w:t xml:space="preserve"> provides the achievable potential in </w:t>
      </w:r>
      <w:r w:rsidR="00B5468A">
        <w:t>2030</w:t>
      </w:r>
      <w:r w:rsidR="00B5468A" w:rsidRPr="006F3EC1">
        <w:t xml:space="preserve"> </w:t>
      </w:r>
      <w:r w:rsidRPr="006F3EC1">
        <w:t>by incentive scenario.</w:t>
      </w:r>
    </w:p>
    <w:p w14:paraId="4FCB49C0" w14:textId="38688C37" w:rsidR="003A6197" w:rsidRPr="003A6197" w:rsidRDefault="003A6197" w:rsidP="006F3EC1">
      <w:pPr>
        <w:pStyle w:val="Mainbody-Captiontable"/>
      </w:pPr>
      <w:bookmarkStart w:id="154" w:name="_Ref406487274"/>
      <w:bookmarkStart w:id="155" w:name="_Toc504734799"/>
      <w:bookmarkStart w:id="156" w:name="_Toc504734599"/>
      <w:r w:rsidRPr="00480E90">
        <w:t xml:space="preserve">Table </w:t>
      </w:r>
      <w:r w:rsidR="00D86A10">
        <w:fldChar w:fldCharType="begin"/>
      </w:r>
      <w:r w:rsidR="00D86A10">
        <w:instrText xml:space="preserve"> SEQ Table \* ARABIC </w:instrText>
      </w:r>
      <w:r w:rsidR="00D86A10">
        <w:fldChar w:fldCharType="separate"/>
      </w:r>
      <w:r w:rsidR="008E74B5">
        <w:rPr>
          <w:noProof/>
        </w:rPr>
        <w:t>7</w:t>
      </w:r>
      <w:r w:rsidR="00D86A10">
        <w:rPr>
          <w:noProof/>
        </w:rPr>
        <w:fldChar w:fldCharType="end"/>
      </w:r>
      <w:bookmarkEnd w:id="154"/>
      <w:r w:rsidRPr="00480E90">
        <w:t>.</w:t>
      </w:r>
      <w:r w:rsidRPr="003A6197">
        <w:t xml:space="preserve"> Theoretically Achievable Potential Savings (Cumulative through </w:t>
      </w:r>
      <w:r w:rsidR="00B5468A">
        <w:t>2030</w:t>
      </w:r>
      <w:r w:rsidRPr="003A6197">
        <w:t>)</w:t>
      </w:r>
      <w:bookmarkEnd w:id="155"/>
      <w:bookmarkEnd w:id="156"/>
    </w:p>
    <w:tbl>
      <w:tblPr>
        <w:tblW w:w="10368" w:type="dxa"/>
        <w:tblLayout w:type="fixed"/>
        <w:tblLook w:val="04A0" w:firstRow="1" w:lastRow="0" w:firstColumn="1" w:lastColumn="0" w:noHBand="0" w:noVBand="1"/>
      </w:tblPr>
      <w:tblGrid>
        <w:gridCol w:w="2088"/>
        <w:gridCol w:w="1260"/>
        <w:gridCol w:w="810"/>
        <w:gridCol w:w="1260"/>
        <w:gridCol w:w="810"/>
        <w:gridCol w:w="1260"/>
        <w:gridCol w:w="810"/>
        <w:gridCol w:w="1260"/>
        <w:gridCol w:w="810"/>
      </w:tblGrid>
      <w:tr w:rsidR="00480E90" w:rsidRPr="00FB3C99" w14:paraId="69F48998" w14:textId="77777777" w:rsidTr="00E75AAF">
        <w:trPr>
          <w:trHeight w:val="300"/>
        </w:trPr>
        <w:tc>
          <w:tcPr>
            <w:tcW w:w="2088" w:type="dxa"/>
            <w:tcBorders>
              <w:top w:val="nil"/>
              <w:left w:val="nil"/>
              <w:bottom w:val="nil"/>
              <w:right w:val="nil"/>
            </w:tcBorders>
            <w:shd w:val="clear" w:color="000000" w:fill="0075D5"/>
            <w:noWrap/>
            <w:vAlign w:val="center"/>
          </w:tcPr>
          <w:p w14:paraId="44D9372C" w14:textId="583849CC"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p>
        </w:tc>
        <w:tc>
          <w:tcPr>
            <w:tcW w:w="2070" w:type="dxa"/>
            <w:gridSpan w:val="2"/>
            <w:tcBorders>
              <w:top w:val="nil"/>
              <w:left w:val="nil"/>
              <w:bottom w:val="nil"/>
              <w:right w:val="nil"/>
            </w:tcBorders>
            <w:shd w:val="clear" w:color="000000" w:fill="0075D5"/>
            <w:noWrap/>
            <w:vAlign w:val="center"/>
            <w:hideMark/>
          </w:tcPr>
          <w:p w14:paraId="5C266674"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25% Incentive</w:t>
            </w:r>
          </w:p>
        </w:tc>
        <w:tc>
          <w:tcPr>
            <w:tcW w:w="2070" w:type="dxa"/>
            <w:gridSpan w:val="2"/>
            <w:tcBorders>
              <w:top w:val="nil"/>
              <w:left w:val="nil"/>
              <w:bottom w:val="nil"/>
              <w:right w:val="nil"/>
            </w:tcBorders>
            <w:shd w:val="clear" w:color="000000" w:fill="0075D5"/>
            <w:noWrap/>
            <w:vAlign w:val="center"/>
            <w:hideMark/>
          </w:tcPr>
          <w:p w14:paraId="48355751"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50% Incentive</w:t>
            </w:r>
          </w:p>
        </w:tc>
        <w:tc>
          <w:tcPr>
            <w:tcW w:w="2070" w:type="dxa"/>
            <w:gridSpan w:val="2"/>
            <w:tcBorders>
              <w:top w:val="nil"/>
              <w:left w:val="nil"/>
              <w:bottom w:val="nil"/>
              <w:right w:val="nil"/>
            </w:tcBorders>
            <w:shd w:val="clear" w:color="000000" w:fill="0075D5"/>
            <w:noWrap/>
            <w:vAlign w:val="center"/>
            <w:hideMark/>
          </w:tcPr>
          <w:p w14:paraId="41639CD6"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75% Incentive</w:t>
            </w:r>
          </w:p>
        </w:tc>
        <w:tc>
          <w:tcPr>
            <w:tcW w:w="2070" w:type="dxa"/>
            <w:gridSpan w:val="2"/>
            <w:tcBorders>
              <w:top w:val="nil"/>
              <w:left w:val="nil"/>
              <w:bottom w:val="nil"/>
              <w:right w:val="nil"/>
            </w:tcBorders>
            <w:shd w:val="clear" w:color="000000" w:fill="0075D5"/>
            <w:noWrap/>
            <w:vAlign w:val="center"/>
            <w:hideMark/>
          </w:tcPr>
          <w:p w14:paraId="2584927D"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100% Incentive</w:t>
            </w:r>
          </w:p>
        </w:tc>
      </w:tr>
      <w:tr w:rsidR="00E75AAF" w:rsidRPr="00FB3C99" w14:paraId="122AE151" w14:textId="77777777" w:rsidTr="008D267A">
        <w:trPr>
          <w:trHeight w:val="300"/>
        </w:trPr>
        <w:tc>
          <w:tcPr>
            <w:tcW w:w="2088" w:type="dxa"/>
            <w:tcBorders>
              <w:top w:val="nil"/>
              <w:left w:val="nil"/>
              <w:bottom w:val="nil"/>
              <w:right w:val="nil"/>
            </w:tcBorders>
            <w:shd w:val="clear" w:color="000000" w:fill="0075D5"/>
            <w:noWrap/>
            <w:vAlign w:val="center"/>
            <w:hideMark/>
          </w:tcPr>
          <w:p w14:paraId="654F714C" w14:textId="56AAC8BC"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p>
        </w:tc>
        <w:tc>
          <w:tcPr>
            <w:tcW w:w="1260" w:type="dxa"/>
            <w:tcBorders>
              <w:top w:val="nil"/>
              <w:left w:val="nil"/>
              <w:bottom w:val="nil"/>
              <w:right w:val="nil"/>
            </w:tcBorders>
            <w:shd w:val="clear" w:color="000000" w:fill="0075D5"/>
            <w:noWrap/>
            <w:vAlign w:val="center"/>
            <w:hideMark/>
          </w:tcPr>
          <w:p w14:paraId="33BA4BB9"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Total Potential</w:t>
            </w:r>
          </w:p>
        </w:tc>
        <w:tc>
          <w:tcPr>
            <w:tcW w:w="810" w:type="dxa"/>
            <w:tcBorders>
              <w:top w:val="nil"/>
              <w:left w:val="nil"/>
              <w:bottom w:val="nil"/>
              <w:right w:val="nil"/>
            </w:tcBorders>
            <w:shd w:val="clear" w:color="000000" w:fill="0075D5"/>
            <w:noWrap/>
            <w:vAlign w:val="center"/>
            <w:hideMark/>
          </w:tcPr>
          <w:p w14:paraId="0CF7CD41"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 of 2030 Load</w:t>
            </w:r>
          </w:p>
        </w:tc>
        <w:tc>
          <w:tcPr>
            <w:tcW w:w="1260" w:type="dxa"/>
            <w:tcBorders>
              <w:top w:val="nil"/>
              <w:left w:val="nil"/>
              <w:bottom w:val="nil"/>
              <w:right w:val="nil"/>
            </w:tcBorders>
            <w:shd w:val="clear" w:color="000000" w:fill="0075D5"/>
            <w:noWrap/>
            <w:vAlign w:val="center"/>
            <w:hideMark/>
          </w:tcPr>
          <w:p w14:paraId="1989F050"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Total Potential</w:t>
            </w:r>
          </w:p>
        </w:tc>
        <w:tc>
          <w:tcPr>
            <w:tcW w:w="810" w:type="dxa"/>
            <w:tcBorders>
              <w:top w:val="nil"/>
              <w:left w:val="nil"/>
              <w:bottom w:val="nil"/>
              <w:right w:val="nil"/>
            </w:tcBorders>
            <w:shd w:val="clear" w:color="000000" w:fill="0075D5"/>
            <w:noWrap/>
            <w:vAlign w:val="center"/>
            <w:hideMark/>
          </w:tcPr>
          <w:p w14:paraId="5BD4DB4B"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 of 2030 Load</w:t>
            </w:r>
          </w:p>
        </w:tc>
        <w:tc>
          <w:tcPr>
            <w:tcW w:w="1260" w:type="dxa"/>
            <w:tcBorders>
              <w:top w:val="nil"/>
              <w:left w:val="nil"/>
              <w:bottom w:val="nil"/>
              <w:right w:val="nil"/>
            </w:tcBorders>
            <w:shd w:val="clear" w:color="000000" w:fill="0075D5"/>
            <w:noWrap/>
            <w:vAlign w:val="center"/>
            <w:hideMark/>
          </w:tcPr>
          <w:p w14:paraId="0FEDA8DC"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Total Potential</w:t>
            </w:r>
          </w:p>
        </w:tc>
        <w:tc>
          <w:tcPr>
            <w:tcW w:w="810" w:type="dxa"/>
            <w:tcBorders>
              <w:top w:val="nil"/>
              <w:left w:val="nil"/>
              <w:bottom w:val="nil"/>
              <w:right w:val="nil"/>
            </w:tcBorders>
            <w:shd w:val="clear" w:color="000000" w:fill="0075D5"/>
            <w:noWrap/>
            <w:vAlign w:val="center"/>
            <w:hideMark/>
          </w:tcPr>
          <w:p w14:paraId="2B73C6E1"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 of 2030 Load</w:t>
            </w:r>
          </w:p>
        </w:tc>
        <w:tc>
          <w:tcPr>
            <w:tcW w:w="1260" w:type="dxa"/>
            <w:tcBorders>
              <w:top w:val="nil"/>
              <w:left w:val="nil"/>
              <w:bottom w:val="nil"/>
              <w:right w:val="nil"/>
            </w:tcBorders>
            <w:shd w:val="clear" w:color="000000" w:fill="0075D5"/>
            <w:noWrap/>
            <w:vAlign w:val="center"/>
            <w:hideMark/>
          </w:tcPr>
          <w:p w14:paraId="13A1801B"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Total Potential</w:t>
            </w:r>
          </w:p>
        </w:tc>
        <w:tc>
          <w:tcPr>
            <w:tcW w:w="810" w:type="dxa"/>
            <w:tcBorders>
              <w:top w:val="nil"/>
              <w:left w:val="nil"/>
              <w:bottom w:val="nil"/>
              <w:right w:val="nil"/>
            </w:tcBorders>
            <w:shd w:val="clear" w:color="000000" w:fill="0075D5"/>
            <w:noWrap/>
            <w:vAlign w:val="center"/>
            <w:hideMark/>
          </w:tcPr>
          <w:p w14:paraId="35BC4188" w14:textId="77777777" w:rsidR="00480E90" w:rsidRPr="00572904" w:rsidRDefault="00480E90" w:rsidP="00626A24">
            <w:pPr>
              <w:tabs>
                <w:tab w:val="clear" w:pos="-1440"/>
                <w:tab w:val="clear" w:pos="-720"/>
              </w:tabs>
              <w:spacing w:after="0" w:line="240" w:lineRule="auto"/>
              <w:ind w:left="0"/>
              <w:jc w:val="center"/>
              <w:rPr>
                <w:rFonts w:ascii="Arial" w:hAnsi="Arial" w:cs="Arial"/>
                <w:b/>
                <w:bCs/>
                <w:color w:val="FFFFFF"/>
                <w:sz w:val="18"/>
                <w:szCs w:val="18"/>
              </w:rPr>
            </w:pPr>
            <w:r w:rsidRPr="00572904">
              <w:rPr>
                <w:rFonts w:ascii="Arial" w:hAnsi="Arial" w:cs="Arial"/>
                <w:b/>
                <w:bCs/>
                <w:color w:val="FFFFFF"/>
                <w:sz w:val="18"/>
                <w:szCs w:val="18"/>
              </w:rPr>
              <w:t>% of 2030 Load</w:t>
            </w:r>
          </w:p>
        </w:tc>
      </w:tr>
      <w:tr w:rsidR="00E75AAF" w:rsidRPr="00FB3C99" w14:paraId="6C3B9B92" w14:textId="77777777" w:rsidTr="008D267A">
        <w:trPr>
          <w:trHeight w:val="285"/>
        </w:trPr>
        <w:tc>
          <w:tcPr>
            <w:tcW w:w="2088" w:type="dxa"/>
            <w:tcBorders>
              <w:top w:val="nil"/>
              <w:left w:val="nil"/>
              <w:bottom w:val="single" w:sz="4" w:space="0" w:color="005499"/>
              <w:right w:val="single" w:sz="4" w:space="0" w:color="005499"/>
            </w:tcBorders>
            <w:shd w:val="clear" w:color="auto" w:fill="auto"/>
            <w:noWrap/>
            <w:vAlign w:val="center"/>
            <w:hideMark/>
          </w:tcPr>
          <w:p w14:paraId="12128AEA" w14:textId="3319020C" w:rsidR="008D267A" w:rsidRPr="00572904" w:rsidRDefault="008D267A" w:rsidP="00626A24">
            <w:pPr>
              <w:tabs>
                <w:tab w:val="clear" w:pos="-1440"/>
                <w:tab w:val="clear" w:pos="-720"/>
              </w:tabs>
              <w:spacing w:after="0" w:line="240" w:lineRule="auto"/>
              <w:ind w:left="0"/>
              <w:jc w:val="center"/>
              <w:rPr>
                <w:rFonts w:ascii="Arial" w:hAnsi="Arial" w:cs="Arial"/>
                <w:color w:val="000000"/>
                <w:sz w:val="18"/>
                <w:szCs w:val="18"/>
              </w:rPr>
            </w:pPr>
            <w:r>
              <w:rPr>
                <w:rFonts w:ascii="Arial" w:hAnsi="Arial" w:cs="Arial"/>
                <w:color w:val="000000"/>
                <w:sz w:val="18"/>
                <w:szCs w:val="18"/>
              </w:rPr>
              <w:t>Reduction in Electricity Sales (MWh)</w:t>
            </w:r>
          </w:p>
        </w:tc>
        <w:tc>
          <w:tcPr>
            <w:tcW w:w="1260" w:type="dxa"/>
            <w:tcBorders>
              <w:top w:val="nil"/>
              <w:left w:val="nil"/>
              <w:bottom w:val="single" w:sz="4" w:space="0" w:color="005499"/>
              <w:right w:val="single" w:sz="4" w:space="0" w:color="005499"/>
            </w:tcBorders>
            <w:shd w:val="clear" w:color="auto" w:fill="auto"/>
            <w:noWrap/>
            <w:hideMark/>
          </w:tcPr>
          <w:p w14:paraId="6C67E61B" w14:textId="19B27E94" w:rsidR="008D267A" w:rsidRDefault="008D267A" w:rsidP="00E75AAF">
            <w:pPr>
              <w:spacing w:after="0"/>
              <w:ind w:left="0"/>
              <w:jc w:val="center"/>
              <w:rPr>
                <w:rFonts w:ascii="Arial" w:hAnsi="Arial" w:cs="Arial"/>
                <w:color w:val="000000"/>
                <w:sz w:val="18"/>
                <w:szCs w:val="18"/>
              </w:rPr>
            </w:pPr>
            <w:r w:rsidRPr="00580FA8">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68F3955D" w14:textId="1D34EB60" w:rsidR="008D267A" w:rsidRDefault="008D267A" w:rsidP="00BC1119">
            <w:pPr>
              <w:ind w:left="0"/>
              <w:jc w:val="center"/>
              <w:rPr>
                <w:rFonts w:ascii="Arial" w:hAnsi="Arial" w:cs="Arial"/>
                <w:color w:val="000000"/>
                <w:sz w:val="18"/>
                <w:szCs w:val="18"/>
              </w:rPr>
            </w:pPr>
            <w:r>
              <w:rPr>
                <w:rFonts w:ascii="Arial" w:hAnsi="Arial" w:cs="Arial"/>
                <w:color w:val="000000"/>
                <w:sz w:val="18"/>
                <w:szCs w:val="18"/>
              </w:rPr>
              <w:t>4.61%</w:t>
            </w:r>
          </w:p>
        </w:tc>
        <w:tc>
          <w:tcPr>
            <w:tcW w:w="1260" w:type="dxa"/>
            <w:tcBorders>
              <w:top w:val="nil"/>
              <w:left w:val="nil"/>
              <w:bottom w:val="single" w:sz="4" w:space="0" w:color="005499"/>
              <w:right w:val="single" w:sz="4" w:space="0" w:color="005499"/>
            </w:tcBorders>
            <w:shd w:val="clear" w:color="auto" w:fill="auto"/>
            <w:noWrap/>
            <w:hideMark/>
          </w:tcPr>
          <w:p w14:paraId="63B5FEDA" w14:textId="6FAEB061" w:rsidR="008D267A" w:rsidRDefault="008D267A" w:rsidP="00BC1119">
            <w:pPr>
              <w:ind w:left="0"/>
              <w:jc w:val="center"/>
              <w:rPr>
                <w:rFonts w:ascii="Arial" w:hAnsi="Arial" w:cs="Arial"/>
                <w:color w:val="000000"/>
                <w:sz w:val="18"/>
                <w:szCs w:val="18"/>
              </w:rPr>
            </w:pPr>
            <w:r w:rsidRPr="002B6DF5">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57FEEAE1" w14:textId="5859B116" w:rsidR="008D267A" w:rsidRDefault="008D267A" w:rsidP="00BC1119">
            <w:pPr>
              <w:ind w:left="0"/>
              <w:jc w:val="center"/>
              <w:rPr>
                <w:rFonts w:ascii="Arial" w:hAnsi="Arial" w:cs="Arial"/>
                <w:color w:val="000000"/>
                <w:sz w:val="18"/>
                <w:szCs w:val="18"/>
              </w:rPr>
            </w:pPr>
            <w:r>
              <w:rPr>
                <w:rFonts w:ascii="Arial" w:hAnsi="Arial" w:cs="Arial"/>
                <w:color w:val="000000"/>
                <w:sz w:val="18"/>
                <w:szCs w:val="18"/>
              </w:rPr>
              <w:t>6.66%</w:t>
            </w:r>
          </w:p>
        </w:tc>
        <w:tc>
          <w:tcPr>
            <w:tcW w:w="1260" w:type="dxa"/>
            <w:tcBorders>
              <w:top w:val="nil"/>
              <w:left w:val="nil"/>
              <w:bottom w:val="single" w:sz="4" w:space="0" w:color="005499"/>
              <w:right w:val="single" w:sz="4" w:space="0" w:color="005499"/>
            </w:tcBorders>
            <w:shd w:val="clear" w:color="auto" w:fill="auto"/>
            <w:noWrap/>
            <w:hideMark/>
          </w:tcPr>
          <w:p w14:paraId="698592FA" w14:textId="1BB1776C" w:rsidR="008D267A" w:rsidRDefault="008D267A" w:rsidP="00BC1119">
            <w:pPr>
              <w:ind w:left="0"/>
              <w:jc w:val="center"/>
              <w:rPr>
                <w:rFonts w:ascii="Arial" w:hAnsi="Arial" w:cs="Arial"/>
                <w:color w:val="000000"/>
                <w:sz w:val="18"/>
                <w:szCs w:val="18"/>
              </w:rPr>
            </w:pPr>
            <w:r w:rsidRPr="00A9029B">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44646779" w14:textId="1E0703DE" w:rsidR="008D267A" w:rsidRDefault="008D267A" w:rsidP="00BC1119">
            <w:pPr>
              <w:ind w:left="0"/>
              <w:jc w:val="center"/>
              <w:rPr>
                <w:rFonts w:ascii="Arial" w:hAnsi="Arial" w:cs="Arial"/>
                <w:color w:val="000000"/>
                <w:sz w:val="18"/>
                <w:szCs w:val="18"/>
              </w:rPr>
            </w:pPr>
            <w:r>
              <w:rPr>
                <w:rFonts w:ascii="Arial" w:hAnsi="Arial" w:cs="Arial"/>
                <w:color w:val="000000"/>
                <w:sz w:val="18"/>
                <w:szCs w:val="18"/>
              </w:rPr>
              <w:t>8.12%</w:t>
            </w:r>
          </w:p>
        </w:tc>
        <w:tc>
          <w:tcPr>
            <w:tcW w:w="1260" w:type="dxa"/>
            <w:tcBorders>
              <w:top w:val="nil"/>
              <w:left w:val="nil"/>
              <w:bottom w:val="single" w:sz="4" w:space="0" w:color="005499"/>
              <w:right w:val="single" w:sz="4" w:space="0" w:color="005499"/>
            </w:tcBorders>
            <w:shd w:val="clear" w:color="auto" w:fill="auto"/>
            <w:noWrap/>
            <w:hideMark/>
          </w:tcPr>
          <w:p w14:paraId="5AE260F3" w14:textId="023F1938" w:rsidR="008D267A" w:rsidRDefault="008D267A" w:rsidP="00BC1119">
            <w:pPr>
              <w:ind w:left="0"/>
              <w:jc w:val="center"/>
              <w:rPr>
                <w:rFonts w:ascii="Arial" w:hAnsi="Arial" w:cs="Arial"/>
                <w:color w:val="000000"/>
                <w:sz w:val="18"/>
                <w:szCs w:val="18"/>
              </w:rPr>
            </w:pPr>
            <w:r w:rsidRPr="00716AC8">
              <w:rPr>
                <w:rFonts w:ascii="Arial" w:hAnsi="Arial" w:cs="Arial"/>
                <w:color w:val="000000"/>
                <w:sz w:val="18"/>
                <w:szCs w:val="18"/>
              </w:rPr>
              <w:t>REDACTED</w:t>
            </w:r>
          </w:p>
        </w:tc>
        <w:tc>
          <w:tcPr>
            <w:tcW w:w="810" w:type="dxa"/>
            <w:tcBorders>
              <w:top w:val="nil"/>
              <w:left w:val="nil"/>
              <w:bottom w:val="single" w:sz="4" w:space="0" w:color="005499"/>
              <w:right w:val="nil"/>
            </w:tcBorders>
            <w:shd w:val="clear" w:color="auto" w:fill="auto"/>
            <w:noWrap/>
            <w:vAlign w:val="center"/>
            <w:hideMark/>
          </w:tcPr>
          <w:p w14:paraId="39AE3BDF" w14:textId="516DEC7A" w:rsidR="008D267A" w:rsidRDefault="008D267A" w:rsidP="00BC1119">
            <w:pPr>
              <w:ind w:left="0"/>
              <w:jc w:val="center"/>
              <w:rPr>
                <w:rFonts w:ascii="Arial" w:hAnsi="Arial" w:cs="Arial"/>
                <w:color w:val="000000"/>
                <w:sz w:val="18"/>
                <w:szCs w:val="18"/>
              </w:rPr>
            </w:pPr>
            <w:r>
              <w:rPr>
                <w:rFonts w:ascii="Arial" w:hAnsi="Arial" w:cs="Arial"/>
                <w:color w:val="000000"/>
                <w:sz w:val="18"/>
                <w:szCs w:val="18"/>
              </w:rPr>
              <w:t>9.31%</w:t>
            </w:r>
          </w:p>
        </w:tc>
      </w:tr>
      <w:tr w:rsidR="00E75AAF" w:rsidRPr="00FB3C99" w14:paraId="200522DC" w14:textId="77777777" w:rsidTr="008D267A">
        <w:trPr>
          <w:trHeight w:val="285"/>
        </w:trPr>
        <w:tc>
          <w:tcPr>
            <w:tcW w:w="2088" w:type="dxa"/>
            <w:tcBorders>
              <w:top w:val="nil"/>
              <w:left w:val="nil"/>
              <w:bottom w:val="single" w:sz="4" w:space="0" w:color="005499"/>
              <w:right w:val="single" w:sz="4" w:space="0" w:color="005499"/>
            </w:tcBorders>
            <w:shd w:val="clear" w:color="auto" w:fill="auto"/>
            <w:noWrap/>
            <w:vAlign w:val="center"/>
            <w:hideMark/>
          </w:tcPr>
          <w:p w14:paraId="45CC2DC5" w14:textId="41D59B97" w:rsidR="008D267A" w:rsidRPr="00572904" w:rsidRDefault="008D267A" w:rsidP="00626A24">
            <w:pPr>
              <w:tabs>
                <w:tab w:val="clear" w:pos="-1440"/>
                <w:tab w:val="clear" w:pos="-720"/>
              </w:tabs>
              <w:spacing w:after="0" w:line="240" w:lineRule="auto"/>
              <w:ind w:left="0"/>
              <w:jc w:val="center"/>
              <w:rPr>
                <w:rFonts w:ascii="Arial" w:hAnsi="Arial" w:cs="Arial"/>
                <w:color w:val="000000"/>
                <w:sz w:val="18"/>
                <w:szCs w:val="18"/>
              </w:rPr>
            </w:pPr>
            <w:r>
              <w:rPr>
                <w:rFonts w:ascii="Arial" w:hAnsi="Arial" w:cs="Arial"/>
                <w:color w:val="000000"/>
                <w:sz w:val="18"/>
                <w:szCs w:val="18"/>
              </w:rPr>
              <w:t>Reduction in Peak Demand (MW)</w:t>
            </w:r>
          </w:p>
        </w:tc>
        <w:tc>
          <w:tcPr>
            <w:tcW w:w="1260" w:type="dxa"/>
            <w:tcBorders>
              <w:top w:val="nil"/>
              <w:left w:val="nil"/>
              <w:bottom w:val="single" w:sz="4" w:space="0" w:color="005499"/>
              <w:right w:val="single" w:sz="4" w:space="0" w:color="005499"/>
            </w:tcBorders>
            <w:shd w:val="clear" w:color="auto" w:fill="auto"/>
            <w:noWrap/>
            <w:hideMark/>
          </w:tcPr>
          <w:p w14:paraId="4504B09D" w14:textId="129B6D57" w:rsidR="008D267A" w:rsidRDefault="008D267A" w:rsidP="00E75AAF">
            <w:pPr>
              <w:spacing w:after="0"/>
              <w:ind w:left="0"/>
              <w:jc w:val="center"/>
              <w:rPr>
                <w:rFonts w:ascii="Arial" w:hAnsi="Arial" w:cs="Arial"/>
                <w:color w:val="000000"/>
                <w:sz w:val="18"/>
                <w:szCs w:val="18"/>
              </w:rPr>
            </w:pPr>
            <w:r w:rsidRPr="00580FA8">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5FF84CE7" w14:textId="2CF1F7A4" w:rsidR="008D267A" w:rsidRDefault="008D267A" w:rsidP="00BC1119">
            <w:pPr>
              <w:ind w:left="0"/>
              <w:jc w:val="center"/>
              <w:rPr>
                <w:rFonts w:ascii="Arial" w:hAnsi="Arial" w:cs="Arial"/>
                <w:color w:val="000000"/>
                <w:sz w:val="18"/>
                <w:szCs w:val="18"/>
              </w:rPr>
            </w:pPr>
            <w:r>
              <w:rPr>
                <w:rFonts w:ascii="Arial" w:hAnsi="Arial" w:cs="Arial"/>
                <w:color w:val="000000"/>
                <w:sz w:val="18"/>
                <w:szCs w:val="18"/>
              </w:rPr>
              <w:t>4.42%</w:t>
            </w:r>
          </w:p>
        </w:tc>
        <w:tc>
          <w:tcPr>
            <w:tcW w:w="1260" w:type="dxa"/>
            <w:tcBorders>
              <w:top w:val="nil"/>
              <w:left w:val="nil"/>
              <w:bottom w:val="single" w:sz="4" w:space="0" w:color="005499"/>
              <w:right w:val="single" w:sz="4" w:space="0" w:color="005499"/>
            </w:tcBorders>
            <w:shd w:val="clear" w:color="auto" w:fill="auto"/>
            <w:noWrap/>
            <w:hideMark/>
          </w:tcPr>
          <w:p w14:paraId="53AB19E6" w14:textId="6FBE4AFD" w:rsidR="008D267A" w:rsidRDefault="008D267A" w:rsidP="00BC1119">
            <w:pPr>
              <w:ind w:left="0"/>
              <w:jc w:val="center"/>
              <w:rPr>
                <w:rFonts w:ascii="Arial" w:hAnsi="Arial" w:cs="Arial"/>
                <w:color w:val="000000"/>
                <w:sz w:val="18"/>
                <w:szCs w:val="18"/>
              </w:rPr>
            </w:pPr>
            <w:r w:rsidRPr="002B6DF5">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660D808B" w14:textId="072742EE" w:rsidR="008D267A" w:rsidRDefault="008D267A" w:rsidP="00BC1119">
            <w:pPr>
              <w:ind w:left="0"/>
              <w:jc w:val="center"/>
              <w:rPr>
                <w:rFonts w:ascii="Arial" w:hAnsi="Arial" w:cs="Arial"/>
                <w:color w:val="000000"/>
                <w:sz w:val="18"/>
                <w:szCs w:val="18"/>
              </w:rPr>
            </w:pPr>
            <w:r>
              <w:rPr>
                <w:rFonts w:ascii="Arial" w:hAnsi="Arial" w:cs="Arial"/>
                <w:color w:val="000000"/>
                <w:sz w:val="18"/>
                <w:szCs w:val="18"/>
              </w:rPr>
              <w:t>6.37%</w:t>
            </w:r>
          </w:p>
        </w:tc>
        <w:tc>
          <w:tcPr>
            <w:tcW w:w="1260" w:type="dxa"/>
            <w:tcBorders>
              <w:top w:val="nil"/>
              <w:left w:val="nil"/>
              <w:bottom w:val="single" w:sz="4" w:space="0" w:color="005499"/>
              <w:right w:val="single" w:sz="4" w:space="0" w:color="005499"/>
            </w:tcBorders>
            <w:shd w:val="clear" w:color="auto" w:fill="auto"/>
            <w:noWrap/>
            <w:hideMark/>
          </w:tcPr>
          <w:p w14:paraId="2F09353B" w14:textId="79C96C8A" w:rsidR="008D267A" w:rsidRDefault="008D267A" w:rsidP="00BC1119">
            <w:pPr>
              <w:ind w:left="0"/>
              <w:jc w:val="center"/>
              <w:rPr>
                <w:rFonts w:ascii="Arial" w:hAnsi="Arial" w:cs="Arial"/>
                <w:color w:val="000000"/>
                <w:sz w:val="18"/>
                <w:szCs w:val="18"/>
              </w:rPr>
            </w:pPr>
            <w:r w:rsidRPr="00A9029B">
              <w:rPr>
                <w:rFonts w:ascii="Arial" w:hAnsi="Arial" w:cs="Arial"/>
                <w:color w:val="000000"/>
                <w:sz w:val="18"/>
                <w:szCs w:val="18"/>
              </w:rPr>
              <w:t>REDACTED</w:t>
            </w:r>
          </w:p>
        </w:tc>
        <w:tc>
          <w:tcPr>
            <w:tcW w:w="810" w:type="dxa"/>
            <w:tcBorders>
              <w:top w:val="nil"/>
              <w:left w:val="nil"/>
              <w:bottom w:val="single" w:sz="4" w:space="0" w:color="005499"/>
              <w:right w:val="single" w:sz="4" w:space="0" w:color="005499"/>
            </w:tcBorders>
            <w:shd w:val="clear" w:color="auto" w:fill="auto"/>
            <w:noWrap/>
            <w:vAlign w:val="center"/>
            <w:hideMark/>
          </w:tcPr>
          <w:p w14:paraId="0F4BDF05" w14:textId="10C55969" w:rsidR="008D267A" w:rsidRDefault="008D267A" w:rsidP="00BC1119">
            <w:pPr>
              <w:ind w:left="0"/>
              <w:jc w:val="center"/>
              <w:rPr>
                <w:rFonts w:ascii="Arial" w:hAnsi="Arial" w:cs="Arial"/>
                <w:color w:val="000000"/>
                <w:sz w:val="18"/>
                <w:szCs w:val="18"/>
              </w:rPr>
            </w:pPr>
            <w:r>
              <w:rPr>
                <w:rFonts w:ascii="Arial" w:hAnsi="Arial" w:cs="Arial"/>
                <w:color w:val="000000"/>
                <w:sz w:val="18"/>
                <w:szCs w:val="18"/>
              </w:rPr>
              <w:t>7.78%</w:t>
            </w:r>
          </w:p>
        </w:tc>
        <w:tc>
          <w:tcPr>
            <w:tcW w:w="1260" w:type="dxa"/>
            <w:tcBorders>
              <w:top w:val="nil"/>
              <w:left w:val="nil"/>
              <w:bottom w:val="single" w:sz="4" w:space="0" w:color="005499"/>
              <w:right w:val="single" w:sz="4" w:space="0" w:color="005499"/>
            </w:tcBorders>
            <w:shd w:val="clear" w:color="auto" w:fill="auto"/>
            <w:noWrap/>
            <w:hideMark/>
          </w:tcPr>
          <w:p w14:paraId="6CB77A56" w14:textId="5F81662D" w:rsidR="008D267A" w:rsidRDefault="008D267A" w:rsidP="00BC1119">
            <w:pPr>
              <w:ind w:left="0"/>
              <w:jc w:val="center"/>
              <w:rPr>
                <w:rFonts w:ascii="Arial" w:hAnsi="Arial" w:cs="Arial"/>
                <w:color w:val="000000"/>
                <w:sz w:val="18"/>
                <w:szCs w:val="18"/>
              </w:rPr>
            </w:pPr>
            <w:r w:rsidRPr="00716AC8">
              <w:rPr>
                <w:rFonts w:ascii="Arial" w:hAnsi="Arial" w:cs="Arial"/>
                <w:color w:val="000000"/>
                <w:sz w:val="18"/>
                <w:szCs w:val="18"/>
              </w:rPr>
              <w:t>REDACTED</w:t>
            </w:r>
          </w:p>
        </w:tc>
        <w:tc>
          <w:tcPr>
            <w:tcW w:w="810" w:type="dxa"/>
            <w:tcBorders>
              <w:top w:val="nil"/>
              <w:left w:val="nil"/>
              <w:bottom w:val="single" w:sz="4" w:space="0" w:color="005499"/>
              <w:right w:val="nil"/>
            </w:tcBorders>
            <w:shd w:val="clear" w:color="auto" w:fill="auto"/>
            <w:noWrap/>
            <w:vAlign w:val="center"/>
            <w:hideMark/>
          </w:tcPr>
          <w:p w14:paraId="55DD25EF" w14:textId="7A12B53F" w:rsidR="008D267A" w:rsidRDefault="008D267A" w:rsidP="00BC1119">
            <w:pPr>
              <w:ind w:left="0"/>
              <w:jc w:val="center"/>
              <w:rPr>
                <w:rFonts w:ascii="Arial" w:hAnsi="Arial" w:cs="Arial"/>
                <w:color w:val="000000"/>
                <w:sz w:val="18"/>
                <w:szCs w:val="18"/>
              </w:rPr>
            </w:pPr>
            <w:r>
              <w:rPr>
                <w:rFonts w:ascii="Arial" w:hAnsi="Arial" w:cs="Arial"/>
                <w:color w:val="000000"/>
                <w:sz w:val="18"/>
                <w:szCs w:val="18"/>
              </w:rPr>
              <w:t>8.92%</w:t>
            </w:r>
          </w:p>
        </w:tc>
      </w:tr>
    </w:tbl>
    <w:p w14:paraId="00170E05" w14:textId="45B31516" w:rsidR="00E91D22" w:rsidRDefault="00E91D22" w:rsidP="008D267A">
      <w:pPr>
        <w:pStyle w:val="Text"/>
        <w:rPr>
          <w:b/>
        </w:rPr>
      </w:pPr>
    </w:p>
    <w:p w14:paraId="023CC1D1" w14:textId="77777777" w:rsidR="00E91D22" w:rsidRDefault="00E91D22">
      <w:pPr>
        <w:tabs>
          <w:tab w:val="clear" w:pos="-1440"/>
          <w:tab w:val="clear" w:pos="-720"/>
        </w:tabs>
        <w:spacing w:after="0" w:line="240" w:lineRule="auto"/>
        <w:ind w:left="0"/>
        <w:rPr>
          <w:rFonts w:ascii="Arial" w:hAnsi="Arial" w:cs="Arial"/>
          <w:b/>
          <w:color w:val="333333"/>
          <w:szCs w:val="22"/>
        </w:rPr>
      </w:pPr>
      <w:r>
        <w:rPr>
          <w:b/>
        </w:rPr>
        <w:br w:type="page"/>
      </w:r>
    </w:p>
    <w:p w14:paraId="6D7F724F" w14:textId="7BC2576C" w:rsidR="00626A24" w:rsidRDefault="003A6197" w:rsidP="00E91D22">
      <w:pPr>
        <w:pStyle w:val="Text"/>
      </w:pPr>
      <w:r w:rsidRPr="00482180">
        <w:lastRenderedPageBreak/>
        <w:fldChar w:fldCharType="begin"/>
      </w:r>
      <w:r w:rsidRPr="00482180">
        <w:instrText xml:space="preserve"> REF _Ref313351124 \h </w:instrText>
      </w:r>
      <w:r w:rsidR="00482180">
        <w:instrText xml:space="preserve"> \* MERGEFORMAT </w:instrText>
      </w:r>
      <w:r w:rsidRPr="00482180">
        <w:fldChar w:fldCharType="separate"/>
      </w:r>
      <w:r w:rsidR="008E74B5" w:rsidRPr="00480E90">
        <w:t xml:space="preserve">Figure </w:t>
      </w:r>
      <w:r w:rsidR="008E74B5">
        <w:t>15</w:t>
      </w:r>
      <w:r w:rsidRPr="00482180">
        <w:fldChar w:fldCharType="end"/>
      </w:r>
      <w:r w:rsidRPr="00482180">
        <w:t xml:space="preserve"> and </w:t>
      </w:r>
      <w:r w:rsidRPr="00482180">
        <w:fldChar w:fldCharType="begin"/>
      </w:r>
      <w:r w:rsidRPr="00482180">
        <w:instrText xml:space="preserve"> REF _Ref313351138 \h </w:instrText>
      </w:r>
      <w:r w:rsidR="00482180">
        <w:instrText xml:space="preserve"> \* MERGEFORMAT </w:instrText>
      </w:r>
      <w:r w:rsidRPr="00482180">
        <w:fldChar w:fldCharType="separate"/>
      </w:r>
      <w:r w:rsidR="008E74B5" w:rsidRPr="00480E90">
        <w:t xml:space="preserve">Figure </w:t>
      </w:r>
      <w:r w:rsidR="008E74B5">
        <w:t>16</w:t>
      </w:r>
      <w:r w:rsidRPr="00482180">
        <w:fldChar w:fldCharType="end"/>
      </w:r>
      <w:r w:rsidRPr="00482180">
        <w:t xml:space="preserve"> present energy</w:t>
      </w:r>
      <w:r w:rsidR="00AF0C28">
        <w:t xml:space="preserve"> and peak demand</w:t>
      </w:r>
      <w:r w:rsidRPr="00482180">
        <w:t xml:space="preserve"> forecasts</w:t>
      </w:r>
      <w:r w:rsidR="00AF0C28">
        <w:t xml:space="preserve"> by scenario over the planning horizon</w:t>
      </w:r>
      <w:r w:rsidRPr="00482180">
        <w:t xml:space="preserve"> </w:t>
      </w:r>
      <w:r w:rsidR="00AF0C28">
        <w:t>assuming</w:t>
      </w:r>
      <w:r w:rsidRPr="00482180">
        <w:t xml:space="preserve"> all theoretically ac</w:t>
      </w:r>
      <w:r w:rsidR="00626A24">
        <w:t>hievable potential was realized</w:t>
      </w:r>
      <w:r w:rsidRPr="00482180">
        <w:t xml:space="preserve">. These forecasts are produced by </w:t>
      </w:r>
      <w:r w:rsidR="002E05FC">
        <w:t>Nexant</w:t>
      </w:r>
      <w:r w:rsidR="002E05FC" w:rsidRPr="00482180">
        <w:t xml:space="preserve"> </w:t>
      </w:r>
      <w:r w:rsidRPr="00482180">
        <w:t>using the methodology described in Appendix A.</w:t>
      </w:r>
    </w:p>
    <w:p w14:paraId="759FA962" w14:textId="0AD09230" w:rsidR="003A6197" w:rsidRPr="003A6197" w:rsidRDefault="003A6197" w:rsidP="00482180">
      <w:pPr>
        <w:pStyle w:val="Caption"/>
      </w:pPr>
      <w:r w:rsidRPr="003A6197">
        <w:t xml:space="preserve"> </w:t>
      </w:r>
      <w:bookmarkStart w:id="157" w:name="_Ref313351124"/>
      <w:bookmarkStart w:id="158" w:name="_Toc504734697"/>
      <w:bookmarkStart w:id="159" w:name="_Toc504734434"/>
      <w:r w:rsidRPr="00480E90">
        <w:t xml:space="preserve">Figure </w:t>
      </w:r>
      <w:r w:rsidR="00D86A10">
        <w:fldChar w:fldCharType="begin"/>
      </w:r>
      <w:r w:rsidR="00D86A10">
        <w:instrText xml:space="preserve"> SEQ Figure \* ARABIC </w:instrText>
      </w:r>
      <w:r w:rsidR="00D86A10">
        <w:fldChar w:fldCharType="separate"/>
      </w:r>
      <w:r w:rsidR="008E74B5">
        <w:rPr>
          <w:noProof/>
        </w:rPr>
        <w:t>15</w:t>
      </w:r>
      <w:r w:rsidR="00D86A10">
        <w:rPr>
          <w:noProof/>
        </w:rPr>
        <w:fldChar w:fldCharType="end"/>
      </w:r>
      <w:bookmarkEnd w:id="157"/>
      <w:r w:rsidRPr="00480E90">
        <w:t>.</w:t>
      </w:r>
      <w:r w:rsidRPr="003A6197">
        <w:t xml:space="preserve"> Energy Forecasts for Theoretically Achievable Potential (Electricity Sales)</w:t>
      </w:r>
      <w:bookmarkEnd w:id="158"/>
      <w:bookmarkEnd w:id="159"/>
    </w:p>
    <w:p w14:paraId="09321B92" w14:textId="7F743946" w:rsidR="003A6197" w:rsidRPr="003A6197" w:rsidRDefault="000D6768" w:rsidP="00482180">
      <w:pPr>
        <w:pStyle w:val="Text"/>
        <w:jc w:val="center"/>
        <w:rPr>
          <w:b/>
        </w:rPr>
      </w:pPr>
      <w:r>
        <w:rPr>
          <w:b/>
          <w:noProof/>
        </w:rPr>
        <w:drawing>
          <wp:inline distT="0" distB="0" distL="0" distR="0" wp14:anchorId="39A38B9E" wp14:editId="7D8444A6">
            <wp:extent cx="6115203" cy="195419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5279" cy="1957419"/>
                    </a:xfrm>
                    <a:prstGeom prst="rect">
                      <a:avLst/>
                    </a:prstGeom>
                    <a:noFill/>
                  </pic:spPr>
                </pic:pic>
              </a:graphicData>
            </a:graphic>
          </wp:inline>
        </w:drawing>
      </w:r>
    </w:p>
    <w:p w14:paraId="625860F7" w14:textId="7DFF24C4" w:rsidR="003A6197" w:rsidRPr="003A6197" w:rsidRDefault="003A6197" w:rsidP="00482180">
      <w:pPr>
        <w:pStyle w:val="Caption"/>
      </w:pPr>
      <w:bookmarkStart w:id="160" w:name="_Ref313351138"/>
      <w:bookmarkStart w:id="161" w:name="_Toc504734698"/>
      <w:bookmarkStart w:id="162" w:name="_Toc504734435"/>
      <w:r w:rsidRPr="00480E90">
        <w:t xml:space="preserve">Figure </w:t>
      </w:r>
      <w:r w:rsidR="00D86A10">
        <w:fldChar w:fldCharType="begin"/>
      </w:r>
      <w:r w:rsidR="00D86A10">
        <w:instrText xml:space="preserve"> SEQ Figure \* ARABIC </w:instrText>
      </w:r>
      <w:r w:rsidR="00D86A10">
        <w:fldChar w:fldCharType="separate"/>
      </w:r>
      <w:r w:rsidR="008E74B5">
        <w:rPr>
          <w:noProof/>
        </w:rPr>
        <w:t>16</w:t>
      </w:r>
      <w:r w:rsidR="00D86A10">
        <w:rPr>
          <w:noProof/>
        </w:rPr>
        <w:fldChar w:fldCharType="end"/>
      </w:r>
      <w:bookmarkEnd w:id="160"/>
      <w:r w:rsidRPr="003A6197">
        <w:t>. Demand Forecasts for Theoretically Achievable Potential (Peak Demand)</w:t>
      </w:r>
      <w:bookmarkEnd w:id="161"/>
      <w:bookmarkEnd w:id="162"/>
    </w:p>
    <w:p w14:paraId="738CD505" w14:textId="2DE65386" w:rsidR="003A6197" w:rsidRPr="003A6197" w:rsidRDefault="000D6768" w:rsidP="00482180">
      <w:pPr>
        <w:pStyle w:val="Text"/>
        <w:jc w:val="center"/>
        <w:rPr>
          <w:b/>
        </w:rPr>
      </w:pPr>
      <w:r>
        <w:rPr>
          <w:b/>
          <w:noProof/>
        </w:rPr>
        <w:drawing>
          <wp:inline distT="0" distB="0" distL="0" distR="0" wp14:anchorId="06A6B260" wp14:editId="1F1171DC">
            <wp:extent cx="6131126" cy="19526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9575" cy="1952131"/>
                    </a:xfrm>
                    <a:prstGeom prst="rect">
                      <a:avLst/>
                    </a:prstGeom>
                    <a:noFill/>
                  </pic:spPr>
                </pic:pic>
              </a:graphicData>
            </a:graphic>
          </wp:inline>
        </w:drawing>
      </w:r>
    </w:p>
    <w:p w14:paraId="6C69904B" w14:textId="77777777" w:rsidR="00E91D22" w:rsidRDefault="00E91D22">
      <w:pPr>
        <w:tabs>
          <w:tab w:val="clear" w:pos="-1440"/>
          <w:tab w:val="clear" w:pos="-720"/>
        </w:tabs>
        <w:spacing w:after="0" w:line="240" w:lineRule="auto"/>
        <w:ind w:left="0"/>
        <w:rPr>
          <w:rFonts w:ascii="Arial" w:hAnsi="Arial" w:cs="Microsoft Sans Serif"/>
          <w:b/>
          <w:color w:val="77BC1F"/>
          <w:spacing w:val="-8"/>
          <w:sz w:val="36"/>
        </w:rPr>
      </w:pPr>
      <w:bookmarkStart w:id="163" w:name="_Toc315344421"/>
      <w:bookmarkStart w:id="164" w:name="_Toc408472988"/>
      <w:r>
        <w:br w:type="page"/>
      </w:r>
    </w:p>
    <w:p w14:paraId="7CD5133B" w14:textId="5D499F1A" w:rsidR="003A6197" w:rsidRPr="003A6197" w:rsidRDefault="003A6197" w:rsidP="00CA62C6">
      <w:pPr>
        <w:pStyle w:val="Heading2"/>
      </w:pPr>
      <w:bookmarkStart w:id="165" w:name="_Toc504734673"/>
      <w:bookmarkStart w:id="166" w:name="_Toc504734410"/>
      <w:r w:rsidRPr="003A6197">
        <w:lastRenderedPageBreak/>
        <w:t>Sector</w:t>
      </w:r>
      <w:bookmarkEnd w:id="163"/>
      <w:r w:rsidRPr="003A6197">
        <w:t xml:space="preserve"> Achievable Potential</w:t>
      </w:r>
      <w:bookmarkEnd w:id="164"/>
      <w:bookmarkEnd w:id="165"/>
      <w:bookmarkEnd w:id="166"/>
    </w:p>
    <w:p w14:paraId="154FA65D" w14:textId="4E4C359E" w:rsidR="003A6197" w:rsidRPr="00482180" w:rsidRDefault="003A6197" w:rsidP="00482180">
      <w:pPr>
        <w:pStyle w:val="Text"/>
      </w:pPr>
      <w:r w:rsidRPr="00482180">
        <w:fldChar w:fldCharType="begin"/>
      </w:r>
      <w:r w:rsidRPr="00482180">
        <w:instrText xml:space="preserve"> REF _Ref313283261 \h </w:instrText>
      </w:r>
      <w:r w:rsidR="00482180">
        <w:instrText xml:space="preserve"> \* MERGEFORMAT </w:instrText>
      </w:r>
      <w:r w:rsidRPr="00482180">
        <w:fldChar w:fldCharType="separate"/>
      </w:r>
      <w:r w:rsidR="008E74B5" w:rsidRPr="00DC3B27">
        <w:t xml:space="preserve">Figure </w:t>
      </w:r>
      <w:r w:rsidR="008E74B5">
        <w:t>17</w:t>
      </w:r>
      <w:r w:rsidRPr="00482180">
        <w:fldChar w:fldCharType="end"/>
      </w:r>
      <w:r w:rsidRPr="00482180">
        <w:t xml:space="preserve"> and </w:t>
      </w:r>
      <w:r w:rsidRPr="00482180">
        <w:fldChar w:fldCharType="begin"/>
      </w:r>
      <w:r w:rsidRPr="00482180">
        <w:instrText xml:space="preserve"> REF _Ref313283264 \h </w:instrText>
      </w:r>
      <w:r w:rsidR="00482180">
        <w:instrText xml:space="preserve"> \* MERGEFORMAT </w:instrText>
      </w:r>
      <w:r w:rsidRPr="00482180">
        <w:fldChar w:fldCharType="separate"/>
      </w:r>
      <w:r w:rsidR="008E74B5" w:rsidRPr="00DC3B27">
        <w:t xml:space="preserve">Figure </w:t>
      </w:r>
      <w:r w:rsidR="008E74B5">
        <w:t>18</w:t>
      </w:r>
      <w:r w:rsidRPr="00482180">
        <w:fldChar w:fldCharType="end"/>
      </w:r>
      <w:r w:rsidRPr="00482180">
        <w:t xml:space="preserve"> show theoretically achievable energy and peak demand savings potential by sector. The commercial sector accounts for more than half of the energy</w:t>
      </w:r>
      <w:r w:rsidR="00626A24">
        <w:t xml:space="preserve"> and demand </w:t>
      </w:r>
      <w:r w:rsidRPr="00482180">
        <w:t>savings potential. The industrial sector accounts for the majority of the remaining potential for electricity sales</w:t>
      </w:r>
      <w:r w:rsidR="00B67071">
        <w:t xml:space="preserve"> and</w:t>
      </w:r>
      <w:r w:rsidRPr="00482180">
        <w:t xml:space="preserve"> peak demand reduction.</w:t>
      </w:r>
    </w:p>
    <w:p w14:paraId="2BADEEDD" w14:textId="5C3CE17B" w:rsidR="003A6197" w:rsidRPr="003A6197" w:rsidRDefault="003A6197" w:rsidP="00482180">
      <w:pPr>
        <w:pStyle w:val="Caption"/>
      </w:pPr>
      <w:bookmarkStart w:id="167" w:name="_Ref313283261"/>
      <w:bookmarkStart w:id="168" w:name="_Toc504734699"/>
      <w:bookmarkStart w:id="169" w:name="_Toc504734436"/>
      <w:r w:rsidRPr="00DC3B27">
        <w:t xml:space="preserve">Figure </w:t>
      </w:r>
      <w:r w:rsidR="00D86A10">
        <w:fldChar w:fldCharType="begin"/>
      </w:r>
      <w:r w:rsidR="00D86A10">
        <w:instrText xml:space="preserve"> SEQ Figure \* ARA</w:instrText>
      </w:r>
      <w:r w:rsidR="00D86A10">
        <w:instrText xml:space="preserve">BIC </w:instrText>
      </w:r>
      <w:r w:rsidR="00D86A10">
        <w:fldChar w:fldCharType="separate"/>
      </w:r>
      <w:r w:rsidR="008E74B5">
        <w:rPr>
          <w:noProof/>
        </w:rPr>
        <w:t>17</w:t>
      </w:r>
      <w:r w:rsidR="00D86A10">
        <w:rPr>
          <w:noProof/>
        </w:rPr>
        <w:fldChar w:fldCharType="end"/>
      </w:r>
      <w:bookmarkEnd w:id="167"/>
      <w:r w:rsidRPr="00DC3B27">
        <w:t xml:space="preserve">. </w:t>
      </w:r>
      <w:r w:rsidR="00B5468A">
        <w:t>2030</w:t>
      </w:r>
      <w:r w:rsidR="00B5468A" w:rsidRPr="003A6197">
        <w:t xml:space="preserve"> </w:t>
      </w:r>
      <w:r w:rsidRPr="003A6197">
        <w:t>Theoretically Achievable Potential by Sector (Electricity Sales)</w:t>
      </w:r>
      <w:bookmarkStart w:id="170" w:name="_Ref406616333"/>
      <w:r w:rsidRPr="004D40B1">
        <w:rPr>
          <w:vertAlign w:val="superscript"/>
        </w:rPr>
        <w:footnoteReference w:id="10"/>
      </w:r>
      <w:bookmarkEnd w:id="170"/>
      <w:bookmarkEnd w:id="168"/>
      <w:bookmarkEnd w:id="169"/>
    </w:p>
    <w:p w14:paraId="4AB16D26" w14:textId="7E0A15F2" w:rsidR="003A6197" w:rsidRPr="003A6197" w:rsidRDefault="00B80866" w:rsidP="00482180">
      <w:pPr>
        <w:pStyle w:val="Text"/>
        <w:jc w:val="center"/>
        <w:rPr>
          <w:b/>
        </w:rPr>
      </w:pPr>
      <w:r>
        <w:rPr>
          <w:b/>
          <w:noProof/>
        </w:rPr>
        <w:drawing>
          <wp:inline distT="0" distB="0" distL="0" distR="0" wp14:anchorId="63F8E15E" wp14:editId="4BF5F8C7">
            <wp:extent cx="4800600" cy="2514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00600" cy="2514600"/>
                    </a:xfrm>
                    <a:prstGeom prst="rect">
                      <a:avLst/>
                    </a:prstGeom>
                    <a:noFill/>
                  </pic:spPr>
                </pic:pic>
              </a:graphicData>
            </a:graphic>
          </wp:inline>
        </w:drawing>
      </w:r>
    </w:p>
    <w:p w14:paraId="13B534FB" w14:textId="2BEE373D" w:rsidR="003A6197" w:rsidRPr="003A6197" w:rsidRDefault="003A6197" w:rsidP="00482180">
      <w:pPr>
        <w:pStyle w:val="Caption"/>
      </w:pPr>
      <w:bookmarkStart w:id="171" w:name="_Ref313283264"/>
      <w:bookmarkStart w:id="172" w:name="_Toc504734700"/>
      <w:bookmarkStart w:id="173" w:name="_Toc504734437"/>
      <w:r w:rsidRPr="00DC3B27">
        <w:t xml:space="preserve">Figure </w:t>
      </w:r>
      <w:r w:rsidR="00D86A10">
        <w:fldChar w:fldCharType="begin"/>
      </w:r>
      <w:r w:rsidR="00D86A10">
        <w:instrText xml:space="preserve"> SEQ Figure \* ARABIC </w:instrText>
      </w:r>
      <w:r w:rsidR="00D86A10">
        <w:fldChar w:fldCharType="separate"/>
      </w:r>
      <w:r w:rsidR="008E74B5">
        <w:rPr>
          <w:noProof/>
        </w:rPr>
        <w:t>18</w:t>
      </w:r>
      <w:r w:rsidR="00D86A10">
        <w:rPr>
          <w:noProof/>
        </w:rPr>
        <w:fldChar w:fldCharType="end"/>
      </w:r>
      <w:bookmarkEnd w:id="171"/>
      <w:r w:rsidRPr="003A6197">
        <w:t xml:space="preserve">. </w:t>
      </w:r>
      <w:r w:rsidR="00B5468A">
        <w:t>2030</w:t>
      </w:r>
      <w:r w:rsidR="00B5468A" w:rsidRPr="003A6197">
        <w:t xml:space="preserve"> </w:t>
      </w:r>
      <w:r w:rsidRPr="003A6197">
        <w:t>Theoretically Achievable Potential by Sector (Peak Demand)</w:t>
      </w:r>
      <w:r w:rsidRPr="003A6197">
        <w:rPr>
          <w:vertAlign w:val="superscript"/>
        </w:rPr>
        <w:fldChar w:fldCharType="begin"/>
      </w:r>
      <w:r w:rsidRPr="003A6197">
        <w:rPr>
          <w:vertAlign w:val="superscript"/>
        </w:rPr>
        <w:instrText xml:space="preserve"> NOTEREF _Ref406616333 \h  \* MERGEFORMAT </w:instrText>
      </w:r>
      <w:r w:rsidRPr="003A6197">
        <w:rPr>
          <w:vertAlign w:val="superscript"/>
        </w:rPr>
      </w:r>
      <w:r w:rsidRPr="003A6197">
        <w:rPr>
          <w:vertAlign w:val="superscript"/>
        </w:rPr>
        <w:fldChar w:fldCharType="separate"/>
      </w:r>
      <w:r w:rsidR="008E74B5">
        <w:rPr>
          <w:vertAlign w:val="superscript"/>
        </w:rPr>
        <w:t>9</w:t>
      </w:r>
      <w:bookmarkEnd w:id="172"/>
      <w:bookmarkEnd w:id="173"/>
      <w:r w:rsidRPr="003A6197">
        <w:fldChar w:fldCharType="end"/>
      </w:r>
      <w:r w:rsidRPr="003A6197" w:rsidDel="007E54FA">
        <w:t xml:space="preserve"> </w:t>
      </w:r>
    </w:p>
    <w:p w14:paraId="29BE436C" w14:textId="0846F36F" w:rsidR="003A6197" w:rsidRPr="003A6197" w:rsidRDefault="00BC1119" w:rsidP="00BC1119">
      <w:pPr>
        <w:pStyle w:val="Text"/>
        <w:jc w:val="center"/>
        <w:rPr>
          <w:b/>
        </w:rPr>
      </w:pPr>
      <w:r>
        <w:rPr>
          <w:b/>
          <w:noProof/>
        </w:rPr>
        <w:drawing>
          <wp:inline distT="0" distB="0" distL="0" distR="0" wp14:anchorId="7DF15566" wp14:editId="1865EB4B">
            <wp:extent cx="4800600" cy="2542032"/>
            <wp:effectExtent l="0" t="0" r="0" b="0"/>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00600" cy="2542032"/>
                    </a:xfrm>
                    <a:prstGeom prst="rect">
                      <a:avLst/>
                    </a:prstGeom>
                    <a:noFill/>
                  </pic:spPr>
                </pic:pic>
              </a:graphicData>
            </a:graphic>
          </wp:inline>
        </w:drawing>
      </w:r>
    </w:p>
    <w:p w14:paraId="032D4F98" w14:textId="77777777" w:rsidR="003A6197" w:rsidRPr="003A6197" w:rsidRDefault="003A6197" w:rsidP="00CA62C6">
      <w:pPr>
        <w:pStyle w:val="Heading2"/>
      </w:pPr>
      <w:bookmarkStart w:id="174" w:name="_Toc315344422"/>
      <w:bookmarkStart w:id="175" w:name="_Toc408472989"/>
      <w:bookmarkStart w:id="176" w:name="_Toc504734674"/>
      <w:bookmarkStart w:id="177" w:name="_Toc504734411"/>
      <w:r w:rsidRPr="003A6197">
        <w:lastRenderedPageBreak/>
        <w:t>End Use</w:t>
      </w:r>
      <w:bookmarkEnd w:id="174"/>
      <w:r w:rsidRPr="003A6197">
        <w:t xml:space="preserve"> Achievable Potential</w:t>
      </w:r>
      <w:bookmarkEnd w:id="175"/>
      <w:bookmarkEnd w:id="176"/>
      <w:bookmarkEnd w:id="177"/>
    </w:p>
    <w:p w14:paraId="7C532706" w14:textId="409F8274" w:rsidR="003A6197" w:rsidRPr="00482180" w:rsidRDefault="003A6197" w:rsidP="00482180">
      <w:pPr>
        <w:pStyle w:val="Text"/>
      </w:pPr>
      <w:r w:rsidRPr="00482180">
        <w:t xml:space="preserve">A further understanding of theoretically achievable potential is aided by consideration of contributing end uses. </w:t>
      </w:r>
      <w:r w:rsidRPr="00482180">
        <w:fldChar w:fldCharType="begin"/>
      </w:r>
      <w:r w:rsidRPr="00482180">
        <w:instrText xml:space="preserve"> REF _Ref313351268 \h </w:instrText>
      </w:r>
      <w:r w:rsidR="00482180">
        <w:instrText xml:space="preserve"> \* MERGEFORMAT </w:instrText>
      </w:r>
      <w:r w:rsidRPr="00482180">
        <w:fldChar w:fldCharType="separate"/>
      </w:r>
      <w:r w:rsidR="008E74B5" w:rsidRPr="00DC3B27">
        <w:t xml:space="preserve">Figure </w:t>
      </w:r>
      <w:r w:rsidR="008E74B5">
        <w:t>19</w:t>
      </w:r>
      <w:r w:rsidRPr="00482180">
        <w:fldChar w:fldCharType="end"/>
      </w:r>
      <w:r w:rsidRPr="00482180">
        <w:t xml:space="preserve"> </w:t>
      </w:r>
      <w:r w:rsidRPr="00DC3B27">
        <w:t xml:space="preserve">and </w:t>
      </w:r>
      <w:r w:rsidRPr="00DC3B27">
        <w:fldChar w:fldCharType="begin"/>
      </w:r>
      <w:r w:rsidRPr="00DC3B27">
        <w:instrText xml:space="preserve"> REF _Ref313351276 \h </w:instrText>
      </w:r>
      <w:r w:rsidR="00482180" w:rsidRPr="00DC3B27">
        <w:instrText xml:space="preserve"> \* MERGEFORMAT </w:instrText>
      </w:r>
      <w:r w:rsidRPr="00DC3B27">
        <w:fldChar w:fldCharType="separate"/>
      </w:r>
      <w:r w:rsidR="008E74B5" w:rsidRPr="00CB12B8">
        <w:t xml:space="preserve">Figure </w:t>
      </w:r>
      <w:r w:rsidR="008E74B5">
        <w:t>20</w:t>
      </w:r>
      <w:r w:rsidRPr="00DC3B27">
        <w:fldChar w:fldCharType="end"/>
      </w:r>
      <w:r w:rsidRPr="00DC3B27">
        <w:t xml:space="preserve"> illustrate—in terms of potential energy and peak demand savings—that commercial </w:t>
      </w:r>
      <w:r w:rsidR="00334BC8">
        <w:t xml:space="preserve">interior </w:t>
      </w:r>
      <w:r w:rsidRPr="00DC3B27">
        <w:t>lighting (2</w:t>
      </w:r>
      <w:r w:rsidR="00B57087">
        <w:t>6</w:t>
      </w:r>
      <w:r w:rsidRPr="00DC3B27">
        <w:t xml:space="preserve">% of potential energy savings) and </w:t>
      </w:r>
      <w:r w:rsidR="00DC3B27" w:rsidRPr="00DC3B27">
        <w:t>commercial cooling</w:t>
      </w:r>
      <w:r w:rsidRPr="00DC3B27">
        <w:t xml:space="preserve"> (1</w:t>
      </w:r>
      <w:r w:rsidR="00B57087">
        <w:t>8</w:t>
      </w:r>
      <w:r w:rsidRPr="00DC3B27">
        <w:t>%</w:t>
      </w:r>
      <w:r w:rsidR="00334BC8">
        <w:t xml:space="preserve"> of potential energy savings</w:t>
      </w:r>
      <w:r w:rsidRPr="00DC3B27">
        <w:t>) are the end uses with the most significant contribution to the theoretically achievable potential.</w:t>
      </w:r>
      <w:r w:rsidRPr="00482180">
        <w:t xml:space="preserve"> </w:t>
      </w:r>
    </w:p>
    <w:p w14:paraId="1D0D02DA" w14:textId="3FD75594" w:rsidR="003A6197" w:rsidRPr="003A6197" w:rsidRDefault="003A6197" w:rsidP="00482180">
      <w:pPr>
        <w:pStyle w:val="Caption"/>
      </w:pPr>
      <w:bookmarkStart w:id="178" w:name="_Ref313351268"/>
      <w:bookmarkStart w:id="179" w:name="_Toc504734701"/>
      <w:bookmarkStart w:id="180" w:name="_Toc504734438"/>
      <w:r w:rsidRPr="00DC3B27">
        <w:t xml:space="preserve">Figure </w:t>
      </w:r>
      <w:r w:rsidR="00D86A10">
        <w:fldChar w:fldCharType="begin"/>
      </w:r>
      <w:r w:rsidR="00D86A10">
        <w:instrText xml:space="preserve"> SEQ Figure \* ARABIC </w:instrText>
      </w:r>
      <w:r w:rsidR="00D86A10">
        <w:fldChar w:fldCharType="separate"/>
      </w:r>
      <w:r w:rsidR="008E74B5">
        <w:rPr>
          <w:noProof/>
        </w:rPr>
        <w:t>19</w:t>
      </w:r>
      <w:r w:rsidR="00D86A10">
        <w:rPr>
          <w:noProof/>
        </w:rPr>
        <w:fldChar w:fldCharType="end"/>
      </w:r>
      <w:bookmarkEnd w:id="178"/>
      <w:r w:rsidRPr="00DC3B27">
        <w:t>.</w:t>
      </w:r>
      <w:r w:rsidRPr="003A6197">
        <w:t xml:space="preserve"> </w:t>
      </w:r>
      <w:r w:rsidR="00FB204A">
        <w:t>2030</w:t>
      </w:r>
      <w:r w:rsidR="00FB204A" w:rsidRPr="003A6197">
        <w:t xml:space="preserve"> </w:t>
      </w:r>
      <w:r w:rsidRPr="003A6197">
        <w:t>Theoretically Achievable Potential by End Use (Electricity Sales)</w:t>
      </w:r>
      <w:r w:rsidRPr="00482180">
        <w:rPr>
          <w:vertAlign w:val="superscript"/>
        </w:rPr>
        <w:footnoteReference w:id="11"/>
      </w:r>
      <w:bookmarkEnd w:id="179"/>
      <w:bookmarkEnd w:id="180"/>
    </w:p>
    <w:p w14:paraId="17331E5E" w14:textId="2065692B" w:rsidR="003A6197" w:rsidRPr="003A6197" w:rsidRDefault="00933C0D" w:rsidP="00482180">
      <w:pPr>
        <w:pStyle w:val="Text"/>
        <w:jc w:val="center"/>
        <w:rPr>
          <w:b/>
        </w:rPr>
      </w:pPr>
      <w:r>
        <w:rPr>
          <w:b/>
          <w:noProof/>
        </w:rPr>
        <w:drawing>
          <wp:inline distT="0" distB="0" distL="0" distR="0" wp14:anchorId="6CD27082" wp14:editId="13C8FB82">
            <wp:extent cx="7322185" cy="44869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322185" cy="4486910"/>
                    </a:xfrm>
                    <a:prstGeom prst="rect">
                      <a:avLst/>
                    </a:prstGeom>
                    <a:noFill/>
                  </pic:spPr>
                </pic:pic>
              </a:graphicData>
            </a:graphic>
          </wp:inline>
        </w:drawing>
      </w:r>
    </w:p>
    <w:p w14:paraId="1F20C654" w14:textId="77777777" w:rsidR="003A6197" w:rsidRPr="003A6197" w:rsidRDefault="003A6197" w:rsidP="003A6197">
      <w:pPr>
        <w:pStyle w:val="Text"/>
        <w:rPr>
          <w:b/>
        </w:rPr>
      </w:pPr>
    </w:p>
    <w:p w14:paraId="4765579C" w14:textId="1E796D40" w:rsidR="003A6197" w:rsidRPr="003A6197" w:rsidRDefault="003A6197" w:rsidP="00482180">
      <w:pPr>
        <w:pStyle w:val="Caption"/>
      </w:pPr>
      <w:bookmarkStart w:id="181" w:name="_Ref313351276"/>
      <w:bookmarkStart w:id="182" w:name="_Toc504734702"/>
      <w:bookmarkStart w:id="183" w:name="_Toc504734439"/>
      <w:r w:rsidRPr="00CB12B8">
        <w:lastRenderedPageBreak/>
        <w:t xml:space="preserve">Figure </w:t>
      </w:r>
      <w:r w:rsidR="00D86A10">
        <w:fldChar w:fldCharType="begin"/>
      </w:r>
      <w:r w:rsidR="00D86A10">
        <w:instrText xml:space="preserve"> SEQ Figure \* ARABIC </w:instrText>
      </w:r>
      <w:r w:rsidR="00D86A10">
        <w:fldChar w:fldCharType="separate"/>
      </w:r>
      <w:r w:rsidR="008E74B5">
        <w:rPr>
          <w:noProof/>
        </w:rPr>
        <w:t>20</w:t>
      </w:r>
      <w:r w:rsidR="00D86A10">
        <w:rPr>
          <w:noProof/>
        </w:rPr>
        <w:fldChar w:fldCharType="end"/>
      </w:r>
      <w:bookmarkEnd w:id="181"/>
      <w:r w:rsidRPr="003A6197">
        <w:t xml:space="preserve">. </w:t>
      </w:r>
      <w:r w:rsidR="00FB204A">
        <w:t>2030</w:t>
      </w:r>
      <w:r w:rsidR="00FB204A" w:rsidRPr="003A6197">
        <w:t xml:space="preserve"> </w:t>
      </w:r>
      <w:r w:rsidRPr="003A6197">
        <w:t>Theoretically Achievable Potential by End Use (Peak Demand)</w:t>
      </w:r>
      <w:r w:rsidRPr="00482180">
        <w:rPr>
          <w:vertAlign w:val="superscript"/>
        </w:rPr>
        <w:footnoteReference w:id="12"/>
      </w:r>
      <w:bookmarkEnd w:id="182"/>
      <w:bookmarkEnd w:id="183"/>
    </w:p>
    <w:p w14:paraId="15DEE65F" w14:textId="609E21E5" w:rsidR="003A6197" w:rsidRPr="003A6197" w:rsidRDefault="00BC1119" w:rsidP="00482180">
      <w:pPr>
        <w:pStyle w:val="Text"/>
        <w:jc w:val="center"/>
        <w:rPr>
          <w:b/>
        </w:rPr>
      </w:pPr>
      <w:r>
        <w:rPr>
          <w:b/>
          <w:noProof/>
        </w:rPr>
        <w:drawing>
          <wp:inline distT="0" distB="0" distL="0" distR="0" wp14:anchorId="094FB51F" wp14:editId="38CDCFE4">
            <wp:extent cx="6328076" cy="3899140"/>
            <wp:effectExtent l="0" t="0" r="0" b="6350"/>
            <wp:docPr id="7185" name="Pictur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28076" cy="3899140"/>
                    </a:xfrm>
                    <a:prstGeom prst="rect">
                      <a:avLst/>
                    </a:prstGeom>
                    <a:noFill/>
                  </pic:spPr>
                </pic:pic>
              </a:graphicData>
            </a:graphic>
          </wp:inline>
        </w:drawing>
      </w:r>
    </w:p>
    <w:p w14:paraId="2146C731" w14:textId="77777777" w:rsidR="00E91D22" w:rsidRDefault="00E91D22">
      <w:pPr>
        <w:tabs>
          <w:tab w:val="clear" w:pos="-1440"/>
          <w:tab w:val="clear" w:pos="-720"/>
        </w:tabs>
        <w:spacing w:after="0" w:line="240" w:lineRule="auto"/>
        <w:ind w:left="0"/>
        <w:rPr>
          <w:rFonts w:ascii="Arial" w:hAnsi="Arial" w:cs="Microsoft Sans Serif"/>
          <w:b/>
          <w:color w:val="77BC1F"/>
          <w:spacing w:val="-8"/>
          <w:sz w:val="36"/>
        </w:rPr>
      </w:pPr>
      <w:bookmarkStart w:id="184" w:name="_Toc315344423"/>
      <w:bookmarkStart w:id="185" w:name="_Toc408472990"/>
      <w:r>
        <w:br w:type="page"/>
      </w:r>
    </w:p>
    <w:p w14:paraId="2338972A" w14:textId="18F244D1" w:rsidR="003A6197" w:rsidRPr="003A6197" w:rsidRDefault="003A6197" w:rsidP="00482180">
      <w:pPr>
        <w:pStyle w:val="Heading2"/>
      </w:pPr>
      <w:bookmarkStart w:id="186" w:name="_Toc504734675"/>
      <w:bookmarkStart w:id="187" w:name="_Toc504734412"/>
      <w:r w:rsidRPr="003A6197">
        <w:lastRenderedPageBreak/>
        <w:t>Cost-Effectiveness</w:t>
      </w:r>
      <w:bookmarkEnd w:id="184"/>
      <w:bookmarkEnd w:id="185"/>
      <w:bookmarkEnd w:id="186"/>
      <w:bookmarkEnd w:id="187"/>
    </w:p>
    <w:p w14:paraId="4D0BF921" w14:textId="6EE9276C" w:rsidR="003A6197" w:rsidRPr="00482180" w:rsidRDefault="003A6197" w:rsidP="00482180">
      <w:pPr>
        <w:pStyle w:val="Text"/>
      </w:pPr>
      <w:r w:rsidRPr="00482180">
        <w:t xml:space="preserve">Theoretically achievable estimated energy savings potential has significant economic benefits to the general economy and many customers served by Georgia Power. These economic benefits, however, require significant investment, which would add significant costs for all ratepayers. </w:t>
      </w:r>
    </w:p>
    <w:p w14:paraId="5F613CC8" w14:textId="77777777" w:rsidR="003A6197" w:rsidRPr="003A6197" w:rsidRDefault="003A6197" w:rsidP="00482180">
      <w:pPr>
        <w:pStyle w:val="Text"/>
      </w:pPr>
      <w:r w:rsidRPr="00482180">
        <w:t>Participant and program costs associated with theoretically achievable potential scenarios include the following:</w:t>
      </w:r>
    </w:p>
    <w:p w14:paraId="30659DAC" w14:textId="7F1F021C" w:rsidR="003A6197" w:rsidRPr="003A6197" w:rsidRDefault="003A6197" w:rsidP="00482180">
      <w:pPr>
        <w:pStyle w:val="Mainbody-Bullets"/>
      </w:pPr>
      <w:r w:rsidRPr="003A6197">
        <w:t xml:space="preserve">Net participant costs: Incremental costs to purchase, install, and maintain </w:t>
      </w:r>
      <w:r w:rsidR="004A763A">
        <w:t>energy efficiency</w:t>
      </w:r>
      <w:r w:rsidRPr="003A6197">
        <w:t xml:space="preserve"> measures less any incentive received.</w:t>
      </w:r>
    </w:p>
    <w:p w14:paraId="455EA13B" w14:textId="11865D84" w:rsidR="003A6197" w:rsidRPr="003A6197" w:rsidRDefault="003A6197" w:rsidP="00482180">
      <w:pPr>
        <w:pStyle w:val="Mainbody-Bullets"/>
      </w:pPr>
      <w:r w:rsidRPr="003A6197">
        <w:t xml:space="preserve">Program incentives: Financial incentives paid by </w:t>
      </w:r>
      <w:r w:rsidR="004A763A">
        <w:t>energy efficiency</w:t>
      </w:r>
      <w:r w:rsidRPr="003A6197">
        <w:t xml:space="preserve"> programs to subsidize purchases of </w:t>
      </w:r>
      <w:r w:rsidR="004A763A">
        <w:t>energy efficiency</w:t>
      </w:r>
      <w:r w:rsidRPr="003A6197">
        <w:t xml:space="preserve"> measures.</w:t>
      </w:r>
    </w:p>
    <w:p w14:paraId="5A5C34CA" w14:textId="209BDE67" w:rsidR="003A6197" w:rsidRPr="003A6197" w:rsidRDefault="003A6197" w:rsidP="00482180">
      <w:pPr>
        <w:pStyle w:val="Mainbody-Bulletsoutforlastbullet"/>
      </w:pPr>
      <w:r w:rsidRPr="003A6197">
        <w:t xml:space="preserve">Program administration costs: Administrative, marketing, promotional, and other costs associated with managing programs designed to achieve </w:t>
      </w:r>
      <w:r w:rsidR="004A763A">
        <w:t>energy efficiency</w:t>
      </w:r>
      <w:r w:rsidRPr="003A6197">
        <w:t xml:space="preserve"> savings.</w:t>
      </w:r>
    </w:p>
    <w:p w14:paraId="1E6219DA" w14:textId="3E2E0C3D" w:rsidR="003A6197" w:rsidRPr="00482180" w:rsidRDefault="003A6197" w:rsidP="00482180">
      <w:pPr>
        <w:pStyle w:val="Text"/>
      </w:pPr>
      <w:r w:rsidRPr="00482180">
        <w:fldChar w:fldCharType="begin"/>
      </w:r>
      <w:r w:rsidRPr="00482180">
        <w:instrText xml:space="preserve"> REF _Ref406487699 \h </w:instrText>
      </w:r>
      <w:r w:rsidR="00482180">
        <w:instrText xml:space="preserve"> \* MERGEFORMAT </w:instrText>
      </w:r>
      <w:r w:rsidRPr="00482180">
        <w:fldChar w:fldCharType="separate"/>
      </w:r>
      <w:r w:rsidR="008E74B5" w:rsidRPr="00CB12B8">
        <w:t xml:space="preserve">Table </w:t>
      </w:r>
      <w:r w:rsidR="008E74B5">
        <w:t>8</w:t>
      </w:r>
      <w:r w:rsidRPr="00482180">
        <w:fldChar w:fldCharType="end"/>
      </w:r>
      <w:r w:rsidRPr="00482180">
        <w:t xml:space="preserve"> lists estimated participant and program costs associated with the theoretically achievable scenarios.</w:t>
      </w:r>
    </w:p>
    <w:p w14:paraId="34868C53" w14:textId="24F736C2" w:rsidR="003A6197" w:rsidRPr="003A6197" w:rsidRDefault="003A6197" w:rsidP="00323864">
      <w:pPr>
        <w:pStyle w:val="Mainbody-Captiontable"/>
      </w:pPr>
      <w:bookmarkStart w:id="188" w:name="_Ref406487699"/>
      <w:bookmarkStart w:id="189" w:name="_Toc504734800"/>
      <w:bookmarkStart w:id="190" w:name="_Toc504734600"/>
      <w:r w:rsidRPr="00CB12B8">
        <w:t xml:space="preserve">Table </w:t>
      </w:r>
      <w:r w:rsidR="00D86A10">
        <w:fldChar w:fldCharType="begin"/>
      </w:r>
      <w:r w:rsidR="00D86A10">
        <w:instrText xml:space="preserve"> SEQ Table \* ARABIC </w:instrText>
      </w:r>
      <w:r w:rsidR="00D86A10">
        <w:fldChar w:fldCharType="separate"/>
      </w:r>
      <w:r w:rsidR="008E74B5">
        <w:rPr>
          <w:noProof/>
        </w:rPr>
        <w:t>8</w:t>
      </w:r>
      <w:r w:rsidR="00D86A10">
        <w:rPr>
          <w:noProof/>
        </w:rPr>
        <w:fldChar w:fldCharType="end"/>
      </w:r>
      <w:bookmarkEnd w:id="188"/>
      <w:r w:rsidRPr="00CB12B8">
        <w:t>.</w:t>
      </w:r>
      <w:r w:rsidRPr="003A6197">
        <w:t xml:space="preserve"> Participant and Program Costs by Achievable Potential Scenario</w:t>
      </w:r>
      <w:bookmarkEnd w:id="189"/>
      <w:bookmarkEnd w:id="190"/>
      <w:r w:rsidRPr="003A6197">
        <w:t xml:space="preserve"> </w:t>
      </w:r>
    </w:p>
    <w:p w14:paraId="28C2149C" w14:textId="77777777" w:rsidR="003A6197" w:rsidRPr="003A6197" w:rsidRDefault="003A6197" w:rsidP="00323864">
      <w:pPr>
        <w:pStyle w:val="Mainbody-Captiontable"/>
      </w:pPr>
      <w:bookmarkStart w:id="191" w:name="_Toc504734801"/>
      <w:bookmarkStart w:id="192" w:name="_Toc504734601"/>
      <w:r w:rsidRPr="003A6197">
        <w:t xml:space="preserve">(NPV Millions, Cumulative through </w:t>
      </w:r>
      <w:r w:rsidR="001E46A7">
        <w:t>2030</w:t>
      </w:r>
      <w:r w:rsidRPr="003A6197">
        <w:t>)</w:t>
      </w:r>
      <w:bookmarkEnd w:id="191"/>
      <w:bookmarkEnd w:id="192"/>
    </w:p>
    <w:tbl>
      <w:tblPr>
        <w:tblW w:w="7180" w:type="dxa"/>
        <w:jc w:val="center"/>
        <w:tblLook w:val="04A0" w:firstRow="1" w:lastRow="0" w:firstColumn="1" w:lastColumn="0" w:noHBand="0" w:noVBand="1"/>
      </w:tblPr>
      <w:tblGrid>
        <w:gridCol w:w="2723"/>
        <w:gridCol w:w="1418"/>
        <w:gridCol w:w="1286"/>
        <w:gridCol w:w="1753"/>
      </w:tblGrid>
      <w:tr w:rsidR="003A6197" w:rsidRPr="003A6197" w14:paraId="60F706DB" w14:textId="77777777" w:rsidTr="00816AA1">
        <w:trPr>
          <w:trHeight w:val="891"/>
          <w:jc w:val="center"/>
        </w:trPr>
        <w:tc>
          <w:tcPr>
            <w:tcW w:w="2723" w:type="dxa"/>
            <w:shd w:val="clear" w:color="auto" w:fill="0070CD"/>
            <w:vAlign w:val="center"/>
            <w:hideMark/>
          </w:tcPr>
          <w:p w14:paraId="389D70F3" w14:textId="77777777" w:rsidR="003A6197" w:rsidRPr="003A6197" w:rsidRDefault="003A6197" w:rsidP="00816AA1">
            <w:pPr>
              <w:pStyle w:val="Tables-Headingcells"/>
            </w:pPr>
            <w:r w:rsidRPr="003A6197">
              <w:t>Achievable Scenario</w:t>
            </w:r>
          </w:p>
        </w:tc>
        <w:tc>
          <w:tcPr>
            <w:tcW w:w="1418" w:type="dxa"/>
            <w:shd w:val="clear" w:color="auto" w:fill="0070CD"/>
            <w:vAlign w:val="center"/>
            <w:hideMark/>
          </w:tcPr>
          <w:p w14:paraId="0B02F0AC" w14:textId="77777777" w:rsidR="003A6197" w:rsidRPr="003A6197" w:rsidRDefault="003A6197" w:rsidP="00816AA1">
            <w:pPr>
              <w:pStyle w:val="Tables-Headingcells"/>
            </w:pPr>
            <w:r w:rsidRPr="003A6197">
              <w:t>Net Participant Costs</w:t>
            </w:r>
          </w:p>
        </w:tc>
        <w:tc>
          <w:tcPr>
            <w:tcW w:w="1286" w:type="dxa"/>
            <w:shd w:val="clear" w:color="auto" w:fill="0070CD"/>
            <w:vAlign w:val="center"/>
            <w:hideMark/>
          </w:tcPr>
          <w:p w14:paraId="0AD7BA86" w14:textId="77777777" w:rsidR="003A6197" w:rsidRPr="003A6197" w:rsidRDefault="003A6197" w:rsidP="00816AA1">
            <w:pPr>
              <w:pStyle w:val="Tables-Headingcells"/>
            </w:pPr>
            <w:r w:rsidRPr="003A6197">
              <w:t>Program Incentives</w:t>
            </w:r>
          </w:p>
        </w:tc>
        <w:tc>
          <w:tcPr>
            <w:tcW w:w="1753" w:type="dxa"/>
            <w:shd w:val="clear" w:color="auto" w:fill="0070CD"/>
            <w:vAlign w:val="center"/>
            <w:hideMark/>
          </w:tcPr>
          <w:p w14:paraId="111B5776" w14:textId="77777777" w:rsidR="003A6197" w:rsidRPr="003A6197" w:rsidRDefault="003A6197" w:rsidP="00816AA1">
            <w:pPr>
              <w:pStyle w:val="Tables-Headingcells"/>
            </w:pPr>
            <w:r w:rsidRPr="003A6197">
              <w:t>Program Administration</w:t>
            </w:r>
            <w:r w:rsidRPr="00626A24">
              <w:rPr>
                <w:vertAlign w:val="superscript"/>
              </w:rPr>
              <w:footnoteReference w:id="13"/>
            </w:r>
          </w:p>
        </w:tc>
      </w:tr>
      <w:tr w:rsidR="009F3734" w:rsidRPr="003A6197" w14:paraId="789C5097" w14:textId="77777777" w:rsidTr="00E75AAF">
        <w:trPr>
          <w:trHeight w:val="288"/>
          <w:jc w:val="center"/>
        </w:trPr>
        <w:tc>
          <w:tcPr>
            <w:tcW w:w="2723" w:type="dxa"/>
            <w:tcBorders>
              <w:bottom w:val="single" w:sz="4" w:space="0" w:color="1F497D" w:themeColor="text2"/>
              <w:right w:val="dotted" w:sz="4" w:space="0" w:color="1F497D" w:themeColor="text2"/>
            </w:tcBorders>
            <w:shd w:val="clear" w:color="auto" w:fill="auto"/>
            <w:vAlign w:val="center"/>
            <w:hideMark/>
          </w:tcPr>
          <w:p w14:paraId="7FCEFA36" w14:textId="77777777" w:rsidR="009F3734" w:rsidRPr="00482180" w:rsidRDefault="009F3734" w:rsidP="00816AA1">
            <w:pPr>
              <w:pStyle w:val="Tables-Bodycells"/>
              <w:spacing w:after="0"/>
              <w:jc w:val="center"/>
            </w:pPr>
            <w:r w:rsidRPr="00482180">
              <w:t>25% Incentive</w:t>
            </w:r>
          </w:p>
        </w:tc>
        <w:tc>
          <w:tcPr>
            <w:tcW w:w="1418" w:type="dxa"/>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4261F715" w14:textId="436E1501" w:rsidR="009F3734" w:rsidRPr="00CB12B8" w:rsidRDefault="009F3734" w:rsidP="009F3734">
            <w:pPr>
              <w:spacing w:after="0"/>
              <w:ind w:left="0"/>
              <w:jc w:val="center"/>
              <w:rPr>
                <w:rFonts w:ascii="Arial" w:hAnsi="Arial" w:cs="Arial"/>
                <w:color w:val="000000"/>
                <w:sz w:val="18"/>
                <w:szCs w:val="18"/>
              </w:rPr>
            </w:pPr>
            <w:r>
              <w:rPr>
                <w:rFonts w:ascii="Arial" w:hAnsi="Arial" w:cs="Arial"/>
                <w:color w:val="000000"/>
                <w:sz w:val="18"/>
                <w:szCs w:val="18"/>
              </w:rPr>
              <w:t>$752</w:t>
            </w:r>
          </w:p>
        </w:tc>
        <w:tc>
          <w:tcPr>
            <w:tcW w:w="1286" w:type="dxa"/>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4350B812" w14:textId="4D7AE715" w:rsidR="009F3734" w:rsidRPr="00CB12B8" w:rsidRDefault="009F3734" w:rsidP="00CD1BAE">
            <w:pPr>
              <w:spacing w:after="0"/>
              <w:ind w:left="0"/>
              <w:jc w:val="center"/>
              <w:rPr>
                <w:rFonts w:ascii="Arial" w:hAnsi="Arial" w:cs="Arial"/>
                <w:color w:val="000000"/>
                <w:sz w:val="18"/>
                <w:szCs w:val="18"/>
              </w:rPr>
            </w:pPr>
            <w:r>
              <w:rPr>
                <w:rFonts w:ascii="Arial" w:hAnsi="Arial" w:cs="Arial"/>
                <w:color w:val="000000"/>
                <w:sz w:val="18"/>
                <w:szCs w:val="18"/>
              </w:rPr>
              <w:t>$251</w:t>
            </w:r>
          </w:p>
        </w:tc>
        <w:tc>
          <w:tcPr>
            <w:tcW w:w="1753" w:type="dxa"/>
            <w:tcBorders>
              <w:left w:val="dotted" w:sz="4" w:space="0" w:color="1F497D" w:themeColor="text2"/>
              <w:bottom w:val="single" w:sz="4" w:space="0" w:color="1F497D" w:themeColor="text2"/>
            </w:tcBorders>
            <w:shd w:val="clear" w:color="auto" w:fill="auto"/>
            <w:vAlign w:val="center"/>
            <w:hideMark/>
          </w:tcPr>
          <w:p w14:paraId="0AB26368" w14:textId="3E99C9FF" w:rsidR="009F3734" w:rsidRPr="00CB12B8" w:rsidRDefault="009F3734" w:rsidP="00B57087">
            <w:pPr>
              <w:spacing w:after="0"/>
              <w:ind w:left="0"/>
              <w:jc w:val="center"/>
              <w:rPr>
                <w:rFonts w:ascii="Arial" w:hAnsi="Arial" w:cs="Arial"/>
                <w:color w:val="000000"/>
                <w:sz w:val="18"/>
                <w:szCs w:val="18"/>
              </w:rPr>
            </w:pPr>
            <w:r>
              <w:rPr>
                <w:rFonts w:ascii="Arial" w:hAnsi="Arial" w:cs="Arial"/>
                <w:color w:val="000000"/>
                <w:sz w:val="18"/>
                <w:szCs w:val="18"/>
              </w:rPr>
              <w:t>$171</w:t>
            </w:r>
          </w:p>
        </w:tc>
      </w:tr>
      <w:tr w:rsidR="009F3734" w:rsidRPr="003A6197" w14:paraId="5B24E3B5" w14:textId="77777777" w:rsidTr="00E75AAF">
        <w:trPr>
          <w:trHeight w:val="270"/>
          <w:jc w:val="center"/>
        </w:trPr>
        <w:tc>
          <w:tcPr>
            <w:tcW w:w="2723"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FCC9975" w14:textId="77777777" w:rsidR="009F3734" w:rsidRPr="00482180" w:rsidRDefault="009F3734" w:rsidP="00816AA1">
            <w:pPr>
              <w:pStyle w:val="Tables-Bodycells"/>
              <w:spacing w:after="0"/>
              <w:jc w:val="center"/>
            </w:pPr>
            <w:r w:rsidRPr="00482180">
              <w:t>50% Incentive</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727E6DD" w14:textId="7EFFF6C1" w:rsidR="009F3734" w:rsidRPr="00CB12B8" w:rsidRDefault="009F3734" w:rsidP="009F3734">
            <w:pPr>
              <w:spacing w:after="0"/>
              <w:ind w:left="0"/>
              <w:jc w:val="center"/>
              <w:rPr>
                <w:rFonts w:ascii="Arial" w:hAnsi="Arial" w:cs="Arial"/>
                <w:color w:val="000000"/>
                <w:sz w:val="18"/>
                <w:szCs w:val="18"/>
              </w:rPr>
            </w:pPr>
            <w:r>
              <w:rPr>
                <w:rFonts w:ascii="Arial" w:hAnsi="Arial" w:cs="Arial"/>
                <w:color w:val="000000"/>
                <w:sz w:val="18"/>
                <w:szCs w:val="18"/>
              </w:rPr>
              <w:t>$723</w:t>
            </w:r>
          </w:p>
        </w:tc>
        <w:tc>
          <w:tcPr>
            <w:tcW w:w="128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0D05918" w14:textId="3CAA3A0F" w:rsidR="009F3734" w:rsidRPr="00CB12B8" w:rsidRDefault="009F3734" w:rsidP="00CD1BAE">
            <w:pPr>
              <w:spacing w:after="0"/>
              <w:ind w:left="0"/>
              <w:jc w:val="center"/>
              <w:rPr>
                <w:rFonts w:ascii="Arial" w:hAnsi="Arial" w:cs="Arial"/>
                <w:color w:val="000000"/>
                <w:sz w:val="18"/>
                <w:szCs w:val="18"/>
              </w:rPr>
            </w:pPr>
            <w:r>
              <w:rPr>
                <w:rFonts w:ascii="Arial" w:hAnsi="Arial" w:cs="Arial"/>
                <w:color w:val="000000"/>
                <w:sz w:val="18"/>
                <w:szCs w:val="18"/>
              </w:rPr>
              <w:t>$723</w:t>
            </w:r>
          </w:p>
        </w:tc>
        <w:tc>
          <w:tcPr>
            <w:tcW w:w="1753"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3F6B905" w14:textId="2DE512F2" w:rsidR="009F3734" w:rsidRPr="00CB12B8" w:rsidRDefault="009F3734" w:rsidP="00B57087">
            <w:pPr>
              <w:spacing w:after="0"/>
              <w:ind w:left="0"/>
              <w:jc w:val="center"/>
              <w:rPr>
                <w:rFonts w:ascii="Arial" w:hAnsi="Arial" w:cs="Arial"/>
                <w:color w:val="000000"/>
                <w:sz w:val="18"/>
                <w:szCs w:val="18"/>
              </w:rPr>
            </w:pPr>
            <w:r>
              <w:rPr>
                <w:rFonts w:ascii="Arial" w:hAnsi="Arial" w:cs="Arial"/>
                <w:color w:val="000000"/>
                <w:sz w:val="18"/>
                <w:szCs w:val="18"/>
              </w:rPr>
              <w:t>$319</w:t>
            </w:r>
          </w:p>
        </w:tc>
      </w:tr>
      <w:tr w:rsidR="009F3734" w:rsidRPr="003A6197" w14:paraId="5CA2173F" w14:textId="77777777" w:rsidTr="00E75AAF">
        <w:trPr>
          <w:trHeight w:val="270"/>
          <w:jc w:val="center"/>
        </w:trPr>
        <w:tc>
          <w:tcPr>
            <w:tcW w:w="2723"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3140905D" w14:textId="77777777" w:rsidR="009F3734" w:rsidRPr="00482180" w:rsidRDefault="009F3734" w:rsidP="00816AA1">
            <w:pPr>
              <w:pStyle w:val="Tables-Bodycells"/>
              <w:spacing w:after="0"/>
              <w:jc w:val="center"/>
            </w:pPr>
            <w:r w:rsidRPr="00482180">
              <w:t>75% Incentive</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4EF120F" w14:textId="752FD890" w:rsidR="009F3734" w:rsidRPr="00CB12B8" w:rsidRDefault="009F3734" w:rsidP="009F3734">
            <w:pPr>
              <w:spacing w:after="0"/>
              <w:ind w:left="0"/>
              <w:jc w:val="center"/>
              <w:rPr>
                <w:rFonts w:ascii="Arial" w:hAnsi="Arial" w:cs="Arial"/>
                <w:color w:val="000000"/>
                <w:sz w:val="18"/>
                <w:szCs w:val="18"/>
              </w:rPr>
            </w:pPr>
            <w:r>
              <w:rPr>
                <w:rFonts w:ascii="Arial" w:hAnsi="Arial" w:cs="Arial"/>
                <w:color w:val="000000"/>
                <w:sz w:val="18"/>
                <w:szCs w:val="18"/>
              </w:rPr>
              <w:t>$441</w:t>
            </w:r>
          </w:p>
        </w:tc>
        <w:tc>
          <w:tcPr>
            <w:tcW w:w="128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2948DDC" w14:textId="4793FD3B" w:rsidR="009F3734" w:rsidRPr="00CB12B8" w:rsidRDefault="009F3734" w:rsidP="00CD1BAE">
            <w:pPr>
              <w:spacing w:after="0"/>
              <w:ind w:left="0"/>
              <w:jc w:val="center"/>
              <w:rPr>
                <w:rFonts w:ascii="Arial" w:hAnsi="Arial" w:cs="Arial"/>
                <w:color w:val="000000"/>
                <w:sz w:val="18"/>
                <w:szCs w:val="18"/>
              </w:rPr>
            </w:pPr>
            <w:r>
              <w:rPr>
                <w:rFonts w:ascii="Arial" w:hAnsi="Arial" w:cs="Arial"/>
                <w:color w:val="000000"/>
                <w:sz w:val="18"/>
                <w:szCs w:val="18"/>
              </w:rPr>
              <w:t>$1,324</w:t>
            </w:r>
          </w:p>
        </w:tc>
        <w:tc>
          <w:tcPr>
            <w:tcW w:w="1753"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813048C" w14:textId="3A0097C2" w:rsidR="009F3734" w:rsidRPr="00CB12B8" w:rsidRDefault="009F3734" w:rsidP="00B57087">
            <w:pPr>
              <w:spacing w:after="0"/>
              <w:ind w:left="0"/>
              <w:jc w:val="center"/>
              <w:rPr>
                <w:rFonts w:ascii="Arial" w:hAnsi="Arial" w:cs="Arial"/>
                <w:color w:val="000000"/>
                <w:sz w:val="18"/>
                <w:szCs w:val="18"/>
              </w:rPr>
            </w:pPr>
            <w:r>
              <w:rPr>
                <w:rFonts w:ascii="Arial" w:hAnsi="Arial" w:cs="Arial"/>
                <w:color w:val="000000"/>
                <w:sz w:val="18"/>
                <w:szCs w:val="18"/>
              </w:rPr>
              <w:t>$476</w:t>
            </w:r>
          </w:p>
        </w:tc>
      </w:tr>
      <w:tr w:rsidR="00CD1BAE" w:rsidRPr="003A6197" w14:paraId="02023879" w14:textId="77777777" w:rsidTr="00E75AAF">
        <w:trPr>
          <w:trHeight w:val="270"/>
          <w:jc w:val="center"/>
        </w:trPr>
        <w:tc>
          <w:tcPr>
            <w:tcW w:w="2723"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5162A20E" w14:textId="77777777" w:rsidR="00CD1BAE" w:rsidRPr="00482180" w:rsidRDefault="00CD1BAE" w:rsidP="00816AA1">
            <w:pPr>
              <w:pStyle w:val="Tables-Bodycells"/>
              <w:spacing w:after="0"/>
              <w:jc w:val="center"/>
            </w:pPr>
            <w:r w:rsidRPr="00482180">
              <w:t>100% Incentive</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FEFC894" w14:textId="2EA9F44C" w:rsidR="00CD1BAE" w:rsidRPr="00CB12B8" w:rsidRDefault="00CD1BAE" w:rsidP="00B57087">
            <w:pPr>
              <w:spacing w:after="0"/>
              <w:ind w:left="0"/>
              <w:jc w:val="center"/>
              <w:rPr>
                <w:rFonts w:ascii="Arial" w:hAnsi="Arial" w:cs="Arial"/>
                <w:color w:val="000000"/>
                <w:sz w:val="18"/>
                <w:szCs w:val="18"/>
              </w:rPr>
            </w:pPr>
            <w:r w:rsidRPr="00342ECB">
              <w:rPr>
                <w:rFonts w:ascii="Arial" w:hAnsi="Arial" w:cs="Arial"/>
                <w:sz w:val="18"/>
                <w:szCs w:val="18"/>
              </w:rPr>
              <w:t>$0</w:t>
            </w:r>
          </w:p>
        </w:tc>
        <w:tc>
          <w:tcPr>
            <w:tcW w:w="128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CEEB945" w14:textId="13669016" w:rsidR="00CD1BAE" w:rsidRPr="00CB12B8" w:rsidRDefault="00CD1BAE" w:rsidP="00CD1BAE">
            <w:pPr>
              <w:spacing w:after="0"/>
              <w:ind w:left="0"/>
              <w:jc w:val="center"/>
              <w:rPr>
                <w:rFonts w:ascii="Arial" w:hAnsi="Arial" w:cs="Arial"/>
                <w:color w:val="000000"/>
                <w:sz w:val="18"/>
                <w:szCs w:val="18"/>
              </w:rPr>
            </w:pPr>
            <w:r>
              <w:rPr>
                <w:rFonts w:ascii="Arial" w:hAnsi="Arial" w:cs="Arial"/>
                <w:color w:val="000000"/>
                <w:sz w:val="18"/>
                <w:szCs w:val="18"/>
              </w:rPr>
              <w:t>$2,024</w:t>
            </w:r>
          </w:p>
        </w:tc>
        <w:tc>
          <w:tcPr>
            <w:tcW w:w="1753"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2D466E4D" w14:textId="53AF52B8" w:rsidR="00CD1BAE" w:rsidRPr="00CB12B8" w:rsidRDefault="00CD1BAE" w:rsidP="00B57087">
            <w:pPr>
              <w:spacing w:after="0"/>
              <w:ind w:left="0"/>
              <w:jc w:val="center"/>
              <w:rPr>
                <w:rFonts w:ascii="Arial" w:hAnsi="Arial" w:cs="Arial"/>
                <w:color w:val="000000"/>
                <w:sz w:val="18"/>
                <w:szCs w:val="18"/>
              </w:rPr>
            </w:pPr>
            <w:r>
              <w:rPr>
                <w:rFonts w:ascii="Arial" w:hAnsi="Arial" w:cs="Arial"/>
                <w:color w:val="000000"/>
                <w:sz w:val="18"/>
                <w:szCs w:val="18"/>
              </w:rPr>
              <w:t>$647</w:t>
            </w:r>
          </w:p>
        </w:tc>
      </w:tr>
    </w:tbl>
    <w:p w14:paraId="26F19361" w14:textId="77777777" w:rsidR="00E1435C" w:rsidRDefault="00E1435C" w:rsidP="009349D5">
      <w:pPr>
        <w:pStyle w:val="Text"/>
      </w:pPr>
    </w:p>
    <w:p w14:paraId="07C58FD9" w14:textId="76E76A9A" w:rsidR="003A6197" w:rsidRPr="009349D5" w:rsidRDefault="003A6197" w:rsidP="009349D5">
      <w:pPr>
        <w:pStyle w:val="Text"/>
      </w:pPr>
      <w:r w:rsidRPr="009349D5">
        <w:t>Benefits and costs can be expressed from four unique perspectives: TRC, RIM, PCT, and PAC. Further details on these perspectives can be found in Appendix B.</w:t>
      </w:r>
    </w:p>
    <w:p w14:paraId="412C296F" w14:textId="3CDD4E54" w:rsidR="003A6197" w:rsidRPr="009349D5" w:rsidRDefault="003A6197" w:rsidP="009349D5">
      <w:pPr>
        <w:pStyle w:val="Text"/>
      </w:pPr>
      <w:r w:rsidRPr="009349D5">
        <w:t xml:space="preserve">Potentially achievable benefits, from programmatic efforts from </w:t>
      </w:r>
      <w:r w:rsidR="001E46A7">
        <w:t>2019</w:t>
      </w:r>
      <w:r w:rsidR="001E46A7" w:rsidRPr="009349D5">
        <w:t xml:space="preserve"> </w:t>
      </w:r>
      <w:r w:rsidRPr="009349D5">
        <w:t xml:space="preserve">through </w:t>
      </w:r>
      <w:r w:rsidR="001E46A7">
        <w:t>2030</w:t>
      </w:r>
      <w:r w:rsidRPr="009349D5">
        <w:t xml:space="preserve">, could range as high </w:t>
      </w:r>
      <w:r w:rsidRPr="00653CF6">
        <w:t>as $2.</w:t>
      </w:r>
      <w:r w:rsidR="00CB12B8" w:rsidRPr="00653CF6">
        <w:t>0</w:t>
      </w:r>
      <w:r w:rsidRPr="00653CF6">
        <w:t xml:space="preserve"> billion</w:t>
      </w:r>
      <w:r w:rsidRPr="008D2A27">
        <w:t xml:space="preserve"> to $</w:t>
      </w:r>
      <w:r w:rsidR="008D2A27" w:rsidRPr="008D2A27">
        <w:t>4.0</w:t>
      </w:r>
      <w:r w:rsidRPr="008D2A27">
        <w:t xml:space="preserve"> billion from a TRC perspective. Associated costs to electricity </w:t>
      </w:r>
      <w:r w:rsidR="008E0CB6">
        <w:t>customers</w:t>
      </w:r>
      <w:r w:rsidRPr="008D2A27">
        <w:t xml:space="preserve"> could range from $2.</w:t>
      </w:r>
      <w:r w:rsidR="00CD1BAE">
        <w:t>4</w:t>
      </w:r>
      <w:r w:rsidRPr="008D2A27">
        <w:t xml:space="preserve"> billion to $</w:t>
      </w:r>
      <w:r w:rsidR="00CD1BAE">
        <w:t>6</w:t>
      </w:r>
      <w:r w:rsidRPr="008D2A27">
        <w:t>.</w:t>
      </w:r>
      <w:r w:rsidR="00CD1BAE">
        <w:t>3</w:t>
      </w:r>
      <w:r w:rsidRPr="008D2A27">
        <w:t xml:space="preserve"> billion from</w:t>
      </w:r>
      <w:r w:rsidRPr="009349D5">
        <w:t xml:space="preserve"> the RIM perspective. The RIM net cost indicates the amount electricity rates would have to increase due to </w:t>
      </w:r>
      <w:r w:rsidR="004A763A">
        <w:t>energy efficiency</w:t>
      </w:r>
      <w:r w:rsidR="00E1435C">
        <w:t xml:space="preserve">, </w:t>
      </w:r>
      <w:r w:rsidRPr="009349D5">
        <w:t xml:space="preserve">over </w:t>
      </w:r>
      <w:r w:rsidRPr="009349D5">
        <w:lastRenderedPageBreak/>
        <w:t>and above rate increases ordinarily expected.</w:t>
      </w:r>
      <w:r w:rsidRPr="00632655">
        <w:rPr>
          <w:vertAlign w:val="superscript"/>
        </w:rPr>
        <w:footnoteReference w:id="14"/>
      </w:r>
      <w:r w:rsidRPr="009349D5">
        <w:t xml:space="preserve">  </w:t>
      </w:r>
      <w:r w:rsidRPr="009349D5">
        <w:fldChar w:fldCharType="begin"/>
      </w:r>
      <w:r w:rsidRPr="009349D5">
        <w:instrText xml:space="preserve"> REF _Ref313352801 \h </w:instrText>
      </w:r>
      <w:r w:rsidR="009349D5">
        <w:instrText xml:space="preserve"> \* MERGEFORMAT </w:instrText>
      </w:r>
      <w:r w:rsidRPr="009349D5">
        <w:fldChar w:fldCharType="separate"/>
      </w:r>
      <w:r w:rsidR="008E74B5" w:rsidRPr="00653CF6">
        <w:t xml:space="preserve">Figure </w:t>
      </w:r>
      <w:r w:rsidR="008E74B5">
        <w:t>21</w:t>
      </w:r>
      <w:r w:rsidRPr="009349D5">
        <w:fldChar w:fldCharType="end"/>
      </w:r>
      <w:r w:rsidR="00E45F1E">
        <w:t xml:space="preserve"> through 24</w:t>
      </w:r>
      <w:r w:rsidR="009E32CA">
        <w:t xml:space="preserve"> </w:t>
      </w:r>
      <w:r w:rsidRPr="009349D5">
        <w:t>show benefits and costs from TRC, RIM, PCT, and PAC perspectives</w:t>
      </w:r>
      <w:r w:rsidR="00C63DE0">
        <w:t>, respectively,</w:t>
      </w:r>
      <w:r w:rsidRPr="009349D5">
        <w:t xml:space="preserve"> for the theoretically achievable scenarios.</w:t>
      </w:r>
    </w:p>
    <w:p w14:paraId="563E6A9A" w14:textId="6C13929C" w:rsidR="003A6197" w:rsidRPr="003A6197" w:rsidRDefault="003A6197" w:rsidP="009349D5">
      <w:pPr>
        <w:pStyle w:val="Caption"/>
      </w:pPr>
      <w:bookmarkStart w:id="193" w:name="_Ref313352801"/>
      <w:bookmarkStart w:id="194" w:name="_Toc504734703"/>
      <w:bookmarkStart w:id="195" w:name="_Toc504734440"/>
      <w:r w:rsidRPr="00653CF6">
        <w:t xml:space="preserve">Figure </w:t>
      </w:r>
      <w:r w:rsidR="00D86A10">
        <w:fldChar w:fldCharType="begin"/>
      </w:r>
      <w:r w:rsidR="00D86A10">
        <w:instrText xml:space="preserve"> SEQ Figure \* ARABIC </w:instrText>
      </w:r>
      <w:r w:rsidR="00D86A10">
        <w:fldChar w:fldCharType="separate"/>
      </w:r>
      <w:r w:rsidR="008E74B5">
        <w:rPr>
          <w:noProof/>
        </w:rPr>
        <w:t>21</w:t>
      </w:r>
      <w:r w:rsidR="00D86A10">
        <w:rPr>
          <w:noProof/>
        </w:rPr>
        <w:fldChar w:fldCharType="end"/>
      </w:r>
      <w:bookmarkEnd w:id="193"/>
      <w:r w:rsidRPr="00653CF6">
        <w:t>.</w:t>
      </w:r>
      <w:r w:rsidRPr="003A6197">
        <w:t xml:space="preserve"> TRC Benefits and Costs by Scenario (Cumulative through </w:t>
      </w:r>
      <w:r w:rsidR="001E46A7">
        <w:t>2030</w:t>
      </w:r>
      <w:r w:rsidRPr="003A6197">
        <w:t>)</w:t>
      </w:r>
      <w:bookmarkEnd w:id="194"/>
      <w:bookmarkEnd w:id="195"/>
      <w:r w:rsidRPr="003A6197">
        <w:t xml:space="preserve"> </w:t>
      </w:r>
    </w:p>
    <w:p w14:paraId="338C89A3" w14:textId="315C0E1D" w:rsidR="003A6197" w:rsidRPr="003A6197" w:rsidRDefault="00632655" w:rsidP="009349D5">
      <w:pPr>
        <w:pStyle w:val="Text"/>
        <w:jc w:val="center"/>
        <w:rPr>
          <w:b/>
        </w:rPr>
      </w:pPr>
      <w:r>
        <w:rPr>
          <w:b/>
          <w:noProof/>
        </w:rPr>
        <w:drawing>
          <wp:inline distT="0" distB="0" distL="0" distR="0" wp14:anchorId="7DA6D8FA" wp14:editId="712847EC">
            <wp:extent cx="4554220" cy="2395855"/>
            <wp:effectExtent l="0" t="0" r="0" b="0"/>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54220" cy="2395855"/>
                    </a:xfrm>
                    <a:prstGeom prst="rect">
                      <a:avLst/>
                    </a:prstGeom>
                    <a:noFill/>
                  </pic:spPr>
                </pic:pic>
              </a:graphicData>
            </a:graphic>
          </wp:inline>
        </w:drawing>
      </w:r>
    </w:p>
    <w:p w14:paraId="3188F713" w14:textId="3B39AD0C" w:rsidR="003A6197" w:rsidRPr="003A6197" w:rsidRDefault="003A6197" w:rsidP="009349D5">
      <w:pPr>
        <w:pStyle w:val="Caption"/>
      </w:pPr>
      <w:bookmarkStart w:id="196" w:name="_Ref313352803"/>
      <w:bookmarkStart w:id="197" w:name="_Toc504734704"/>
      <w:bookmarkStart w:id="198" w:name="_Toc504734441"/>
      <w:r w:rsidRPr="00653CF6">
        <w:t xml:space="preserve">Figure </w:t>
      </w:r>
      <w:r w:rsidR="00D86A10">
        <w:fldChar w:fldCharType="begin"/>
      </w:r>
      <w:r w:rsidR="00D86A10">
        <w:instrText xml:space="preserve"> SEQ Figure \* ARABIC </w:instrText>
      </w:r>
      <w:r w:rsidR="00D86A10">
        <w:fldChar w:fldCharType="separate"/>
      </w:r>
      <w:r w:rsidR="008E74B5">
        <w:rPr>
          <w:noProof/>
        </w:rPr>
        <w:t>22</w:t>
      </w:r>
      <w:r w:rsidR="00D86A10">
        <w:rPr>
          <w:noProof/>
        </w:rPr>
        <w:fldChar w:fldCharType="end"/>
      </w:r>
      <w:bookmarkEnd w:id="196"/>
      <w:r w:rsidRPr="00653CF6">
        <w:t>.</w:t>
      </w:r>
      <w:r w:rsidRPr="003A6197">
        <w:t xml:space="preserve"> RIM Benefits and Costs by Scenario (Cumulative through </w:t>
      </w:r>
      <w:r w:rsidR="001E46A7">
        <w:t>2030</w:t>
      </w:r>
      <w:r w:rsidRPr="003A6197">
        <w:t>)</w:t>
      </w:r>
      <w:bookmarkEnd w:id="197"/>
      <w:bookmarkEnd w:id="198"/>
    </w:p>
    <w:p w14:paraId="6E7B6AF7" w14:textId="22376090" w:rsidR="003A6197" w:rsidRPr="003A6197" w:rsidRDefault="00CD1BAE" w:rsidP="009349D5">
      <w:pPr>
        <w:pStyle w:val="Text"/>
        <w:jc w:val="center"/>
        <w:rPr>
          <w:b/>
        </w:rPr>
      </w:pPr>
      <w:r>
        <w:rPr>
          <w:b/>
          <w:noProof/>
        </w:rPr>
        <w:drawing>
          <wp:inline distT="0" distB="0" distL="0" distR="0" wp14:anchorId="496DDB52" wp14:editId="1B90EF41">
            <wp:extent cx="4572635" cy="23291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635" cy="2329180"/>
                    </a:xfrm>
                    <a:prstGeom prst="rect">
                      <a:avLst/>
                    </a:prstGeom>
                    <a:noFill/>
                  </pic:spPr>
                </pic:pic>
              </a:graphicData>
            </a:graphic>
          </wp:inline>
        </w:drawing>
      </w:r>
    </w:p>
    <w:p w14:paraId="0FC3887C" w14:textId="34F242B7" w:rsidR="003A6197" w:rsidRPr="003A6197" w:rsidRDefault="003A6197" w:rsidP="009349D5">
      <w:pPr>
        <w:pStyle w:val="Caption"/>
      </w:pPr>
      <w:bookmarkStart w:id="199" w:name="_Ref313352805"/>
      <w:bookmarkStart w:id="200" w:name="_Toc504734705"/>
      <w:bookmarkStart w:id="201" w:name="_Toc504734442"/>
      <w:r w:rsidRPr="00653CF6">
        <w:lastRenderedPageBreak/>
        <w:t xml:space="preserve">Figure </w:t>
      </w:r>
      <w:r w:rsidR="00D86A10">
        <w:fldChar w:fldCharType="begin"/>
      </w:r>
      <w:r w:rsidR="00D86A10">
        <w:instrText xml:space="preserve"> SEQ Figure \* ARABIC </w:instrText>
      </w:r>
      <w:r w:rsidR="00D86A10">
        <w:fldChar w:fldCharType="separate"/>
      </w:r>
      <w:r w:rsidR="008E74B5">
        <w:rPr>
          <w:noProof/>
        </w:rPr>
        <w:t>23</w:t>
      </w:r>
      <w:r w:rsidR="00D86A10">
        <w:rPr>
          <w:noProof/>
        </w:rPr>
        <w:fldChar w:fldCharType="end"/>
      </w:r>
      <w:bookmarkEnd w:id="199"/>
      <w:r w:rsidRPr="003A6197">
        <w:t xml:space="preserve">. PCT Benefits and Costs by Scenario (Cumulative through </w:t>
      </w:r>
      <w:r w:rsidR="001E46A7">
        <w:t>2030</w:t>
      </w:r>
      <w:r w:rsidRPr="003A6197">
        <w:t>)</w:t>
      </w:r>
      <w:bookmarkEnd w:id="200"/>
      <w:bookmarkEnd w:id="201"/>
    </w:p>
    <w:p w14:paraId="5B57AF2C" w14:textId="57BE4329" w:rsidR="003A6197" w:rsidRPr="003A6197" w:rsidRDefault="00DF1CC0" w:rsidP="00653CF6">
      <w:pPr>
        <w:pStyle w:val="Text"/>
        <w:jc w:val="center"/>
        <w:rPr>
          <w:b/>
        </w:rPr>
      </w:pPr>
      <w:r>
        <w:rPr>
          <w:b/>
          <w:noProof/>
        </w:rPr>
        <w:drawing>
          <wp:inline distT="0" distB="0" distL="0" distR="0" wp14:anchorId="1EC44326" wp14:editId="5ECF74BC">
            <wp:extent cx="4547870" cy="2395855"/>
            <wp:effectExtent l="0" t="0" r="0" b="0"/>
            <wp:docPr id="7181" name="Picture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47870" cy="2395855"/>
                    </a:xfrm>
                    <a:prstGeom prst="rect">
                      <a:avLst/>
                    </a:prstGeom>
                    <a:noFill/>
                  </pic:spPr>
                </pic:pic>
              </a:graphicData>
            </a:graphic>
          </wp:inline>
        </w:drawing>
      </w:r>
    </w:p>
    <w:p w14:paraId="4DE818AE" w14:textId="157C747E" w:rsidR="003A6197" w:rsidRPr="003A6197" w:rsidRDefault="003A6197" w:rsidP="009349D5">
      <w:pPr>
        <w:pStyle w:val="Caption"/>
      </w:pPr>
      <w:bookmarkStart w:id="202" w:name="_Ref406487997"/>
      <w:bookmarkStart w:id="203" w:name="_Toc504734706"/>
      <w:bookmarkStart w:id="204" w:name="_Toc504734443"/>
      <w:r w:rsidRPr="00653CF6">
        <w:t xml:space="preserve">Figure </w:t>
      </w:r>
      <w:r w:rsidR="00D86A10">
        <w:fldChar w:fldCharType="begin"/>
      </w:r>
      <w:r w:rsidR="00D86A10">
        <w:instrText xml:space="preserve"> SEQ Figure \* ARABIC </w:instrText>
      </w:r>
      <w:r w:rsidR="00D86A10">
        <w:fldChar w:fldCharType="separate"/>
      </w:r>
      <w:r w:rsidR="008E74B5">
        <w:rPr>
          <w:noProof/>
        </w:rPr>
        <w:t>24</w:t>
      </w:r>
      <w:r w:rsidR="00D86A10">
        <w:rPr>
          <w:noProof/>
        </w:rPr>
        <w:fldChar w:fldCharType="end"/>
      </w:r>
      <w:bookmarkEnd w:id="202"/>
      <w:r w:rsidRPr="00653CF6">
        <w:t>. PAC</w:t>
      </w:r>
      <w:r w:rsidRPr="003A6197">
        <w:t xml:space="preserve"> Benefits and Costs by Scenario (Cumulative through </w:t>
      </w:r>
      <w:r w:rsidR="001E46A7">
        <w:t>2030</w:t>
      </w:r>
      <w:r w:rsidRPr="003A6197">
        <w:t>)</w:t>
      </w:r>
      <w:bookmarkEnd w:id="203"/>
      <w:bookmarkEnd w:id="204"/>
    </w:p>
    <w:p w14:paraId="5C07A20D" w14:textId="7E507EEA" w:rsidR="003A6197" w:rsidRPr="003A6197" w:rsidRDefault="00DF1CC0" w:rsidP="009349D5">
      <w:pPr>
        <w:pStyle w:val="Text"/>
        <w:jc w:val="center"/>
        <w:rPr>
          <w:b/>
        </w:rPr>
      </w:pPr>
      <w:r>
        <w:rPr>
          <w:b/>
          <w:noProof/>
        </w:rPr>
        <w:drawing>
          <wp:inline distT="0" distB="0" distL="0" distR="0" wp14:anchorId="4A390A02" wp14:editId="6CB5321D">
            <wp:extent cx="4547870" cy="2395855"/>
            <wp:effectExtent l="0" t="0" r="0" b="0"/>
            <wp:docPr id="7182" name="Picture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47870" cy="2395855"/>
                    </a:xfrm>
                    <a:prstGeom prst="rect">
                      <a:avLst/>
                    </a:prstGeom>
                    <a:noFill/>
                  </pic:spPr>
                </pic:pic>
              </a:graphicData>
            </a:graphic>
          </wp:inline>
        </w:drawing>
      </w:r>
    </w:p>
    <w:p w14:paraId="06CFE6CD" w14:textId="77777777" w:rsidR="00FE501F" w:rsidRDefault="00FE501F" w:rsidP="001F77DD">
      <w:pPr>
        <w:pStyle w:val="Text"/>
      </w:pPr>
    </w:p>
    <w:p w14:paraId="70D5EF15" w14:textId="77777777" w:rsidR="00FE501F" w:rsidRDefault="00FE501F" w:rsidP="001F77DD">
      <w:pPr>
        <w:pStyle w:val="Text"/>
      </w:pPr>
    </w:p>
    <w:p w14:paraId="2CC93999" w14:textId="77777777" w:rsidR="00FE501F" w:rsidRDefault="00FE501F" w:rsidP="001F77DD">
      <w:pPr>
        <w:pStyle w:val="Text"/>
      </w:pPr>
    </w:p>
    <w:p w14:paraId="3EB367D1" w14:textId="77777777" w:rsidR="00FE501F" w:rsidRDefault="00FE501F" w:rsidP="001F77DD">
      <w:pPr>
        <w:pStyle w:val="Text"/>
      </w:pPr>
    </w:p>
    <w:p w14:paraId="03A2907A" w14:textId="77777777" w:rsidR="00FE501F" w:rsidRDefault="00FE501F" w:rsidP="001F77DD">
      <w:pPr>
        <w:pStyle w:val="Text"/>
      </w:pPr>
    </w:p>
    <w:p w14:paraId="0E8D39BE" w14:textId="77777777" w:rsidR="00FE501F" w:rsidRDefault="00FE501F" w:rsidP="001F77DD">
      <w:pPr>
        <w:pStyle w:val="Text"/>
      </w:pPr>
    </w:p>
    <w:p w14:paraId="1D724253" w14:textId="77777777" w:rsidR="008E74B5" w:rsidRPr="008E74B5" w:rsidRDefault="003A6197" w:rsidP="00FE501F">
      <w:pPr>
        <w:pStyle w:val="Text"/>
      </w:pPr>
      <w:r w:rsidRPr="00DE6447">
        <w:fldChar w:fldCharType="begin"/>
      </w:r>
      <w:r w:rsidRPr="00DE6447">
        <w:instrText xml:space="preserve"> REF _Ref406488093 \h </w:instrText>
      </w:r>
      <w:r w:rsidR="00DE6447">
        <w:instrText xml:space="preserve"> \* MERGEFORMAT </w:instrText>
      </w:r>
      <w:r w:rsidRPr="00DE6447">
        <w:fldChar w:fldCharType="separate"/>
      </w:r>
    </w:p>
    <w:p w14:paraId="0DC77EBD" w14:textId="6533634E" w:rsidR="00B57087" w:rsidRDefault="008E74B5" w:rsidP="00FE501F">
      <w:pPr>
        <w:pStyle w:val="Text"/>
        <w:rPr>
          <w:rFonts w:cs="Microsoft Sans Serif"/>
          <w:b/>
          <w:color w:val="0070CD"/>
        </w:rPr>
      </w:pPr>
      <w:r w:rsidRPr="003A6197">
        <w:lastRenderedPageBreak/>
        <w:t>Table</w:t>
      </w:r>
      <w:r w:rsidRPr="003A6197">
        <w:rPr>
          <w:noProof/>
        </w:rPr>
        <w:t xml:space="preserve"> </w:t>
      </w:r>
      <w:r>
        <w:rPr>
          <w:noProof/>
        </w:rPr>
        <w:t>9</w:t>
      </w:r>
      <w:r w:rsidR="003A6197" w:rsidRPr="00DE6447">
        <w:fldChar w:fldCharType="end"/>
      </w:r>
      <w:r w:rsidR="003A6197" w:rsidRPr="00DE6447">
        <w:t xml:space="preserve"> provides net benefits and benefit-to-cost ratios for each achievable potential scenario. </w:t>
      </w:r>
      <w:bookmarkStart w:id="205" w:name="_Ref406488093"/>
    </w:p>
    <w:p w14:paraId="5980D9C8" w14:textId="471C18AF" w:rsidR="003A6197" w:rsidRPr="003A6197" w:rsidRDefault="001F77DD" w:rsidP="00DE6447">
      <w:pPr>
        <w:pStyle w:val="Mainbody-Captiontable"/>
      </w:pPr>
      <w:bookmarkStart w:id="206" w:name="_Toc504734802"/>
      <w:bookmarkStart w:id="207" w:name="_Toc504734602"/>
      <w:r w:rsidRPr="003A6197">
        <w:t xml:space="preserve">Table </w:t>
      </w:r>
      <w:r w:rsidR="00D86A10">
        <w:fldChar w:fldCharType="begin"/>
      </w:r>
      <w:r w:rsidR="00D86A10">
        <w:instrText xml:space="preserve"> SEQ Table \* ARABIC </w:instrText>
      </w:r>
      <w:r w:rsidR="00D86A10">
        <w:fldChar w:fldCharType="separate"/>
      </w:r>
      <w:r w:rsidR="008E74B5">
        <w:rPr>
          <w:noProof/>
        </w:rPr>
        <w:t>9</w:t>
      </w:r>
      <w:r w:rsidR="00D86A10">
        <w:rPr>
          <w:noProof/>
        </w:rPr>
        <w:fldChar w:fldCharType="end"/>
      </w:r>
      <w:bookmarkEnd w:id="205"/>
      <w:r w:rsidRPr="003A6197">
        <w:t xml:space="preserve">. Net Benefits and Benefit-to-Cost Ratio from TRC, RIM, PCT, and PAC Perspectives </w:t>
      </w:r>
      <w:r w:rsidR="003A6197" w:rsidRPr="003A6197">
        <w:t>(Cumulative NPV through 20</w:t>
      </w:r>
      <w:r w:rsidR="002E05FC">
        <w:t>30</w:t>
      </w:r>
      <w:r w:rsidR="003A6197" w:rsidRPr="003A6197">
        <w:t>)</w:t>
      </w:r>
      <w:bookmarkEnd w:id="206"/>
      <w:bookmarkEnd w:id="207"/>
    </w:p>
    <w:tbl>
      <w:tblPr>
        <w:tblW w:w="10164" w:type="dxa"/>
        <w:jc w:val="center"/>
        <w:tblLook w:val="04A0" w:firstRow="1" w:lastRow="0" w:firstColumn="1" w:lastColumn="0" w:noHBand="0" w:noVBand="1"/>
      </w:tblPr>
      <w:tblGrid>
        <w:gridCol w:w="1218"/>
        <w:gridCol w:w="1185"/>
        <w:gridCol w:w="982"/>
        <w:gridCol w:w="1317"/>
        <w:gridCol w:w="982"/>
        <w:gridCol w:w="1289"/>
        <w:gridCol w:w="982"/>
        <w:gridCol w:w="1227"/>
        <w:gridCol w:w="982"/>
      </w:tblGrid>
      <w:tr w:rsidR="003A6197" w:rsidRPr="003A6197" w14:paraId="51F0208A" w14:textId="77777777" w:rsidTr="001F77DD">
        <w:trPr>
          <w:trHeight w:val="297"/>
          <w:jc w:val="center"/>
        </w:trPr>
        <w:tc>
          <w:tcPr>
            <w:tcW w:w="1218" w:type="dxa"/>
            <w:shd w:val="clear" w:color="auto" w:fill="0070CD"/>
            <w:vAlign w:val="center"/>
            <w:hideMark/>
          </w:tcPr>
          <w:p w14:paraId="3F2FB056" w14:textId="6A212C5B" w:rsidR="003A6197" w:rsidRPr="003A6197" w:rsidRDefault="003A6197" w:rsidP="001F77DD">
            <w:pPr>
              <w:pStyle w:val="Tables-Headingcells"/>
            </w:pPr>
          </w:p>
        </w:tc>
        <w:tc>
          <w:tcPr>
            <w:tcW w:w="2167" w:type="dxa"/>
            <w:gridSpan w:val="2"/>
            <w:shd w:val="clear" w:color="auto" w:fill="0070CD"/>
            <w:vAlign w:val="center"/>
            <w:hideMark/>
          </w:tcPr>
          <w:p w14:paraId="238CB58D" w14:textId="77777777" w:rsidR="003A6197" w:rsidRPr="003A6197" w:rsidRDefault="003A6197" w:rsidP="001F77DD">
            <w:pPr>
              <w:pStyle w:val="Tables-Headingcells"/>
            </w:pPr>
            <w:r w:rsidRPr="003A6197">
              <w:t>TRC</w:t>
            </w:r>
          </w:p>
        </w:tc>
        <w:tc>
          <w:tcPr>
            <w:tcW w:w="2299" w:type="dxa"/>
            <w:gridSpan w:val="2"/>
            <w:shd w:val="clear" w:color="auto" w:fill="0070CD"/>
            <w:vAlign w:val="center"/>
            <w:hideMark/>
          </w:tcPr>
          <w:p w14:paraId="681DA1AF" w14:textId="77777777" w:rsidR="003A6197" w:rsidRPr="003A6197" w:rsidRDefault="003A6197" w:rsidP="001F77DD">
            <w:pPr>
              <w:pStyle w:val="Tables-Headingcells"/>
            </w:pPr>
            <w:r w:rsidRPr="003A6197">
              <w:t>RIM</w:t>
            </w:r>
          </w:p>
        </w:tc>
        <w:tc>
          <w:tcPr>
            <w:tcW w:w="2271" w:type="dxa"/>
            <w:gridSpan w:val="2"/>
            <w:shd w:val="clear" w:color="auto" w:fill="0070CD"/>
            <w:vAlign w:val="center"/>
            <w:hideMark/>
          </w:tcPr>
          <w:p w14:paraId="53D0B102" w14:textId="77777777" w:rsidR="003A6197" w:rsidRPr="003A6197" w:rsidRDefault="003A6197" w:rsidP="001F77DD">
            <w:pPr>
              <w:pStyle w:val="Tables-Headingcells"/>
            </w:pPr>
            <w:r w:rsidRPr="003A6197">
              <w:t>PCT</w:t>
            </w:r>
          </w:p>
        </w:tc>
        <w:tc>
          <w:tcPr>
            <w:tcW w:w="2209" w:type="dxa"/>
            <w:gridSpan w:val="2"/>
            <w:shd w:val="clear" w:color="auto" w:fill="0070CD"/>
            <w:vAlign w:val="center"/>
            <w:hideMark/>
          </w:tcPr>
          <w:p w14:paraId="08236BED" w14:textId="77777777" w:rsidR="003A6197" w:rsidRPr="003A6197" w:rsidRDefault="003A6197" w:rsidP="001F77DD">
            <w:pPr>
              <w:pStyle w:val="Tables-Headingcells"/>
            </w:pPr>
            <w:r w:rsidRPr="003A6197">
              <w:t>PAC</w:t>
            </w:r>
          </w:p>
        </w:tc>
      </w:tr>
      <w:tr w:rsidR="003A6197" w:rsidRPr="003A6197" w14:paraId="0F20F359" w14:textId="77777777" w:rsidTr="001F77DD">
        <w:trPr>
          <w:trHeight w:val="1026"/>
          <w:jc w:val="center"/>
        </w:trPr>
        <w:tc>
          <w:tcPr>
            <w:tcW w:w="1218" w:type="dxa"/>
            <w:shd w:val="clear" w:color="auto" w:fill="0070CD"/>
            <w:vAlign w:val="center"/>
            <w:hideMark/>
          </w:tcPr>
          <w:p w14:paraId="041D25E1" w14:textId="77777777" w:rsidR="003A6197" w:rsidRPr="003A6197" w:rsidRDefault="003A6197" w:rsidP="001F77DD">
            <w:pPr>
              <w:pStyle w:val="Tables-Headingcells"/>
            </w:pPr>
            <w:r w:rsidRPr="003A6197">
              <w:t>Achievable Scenario</w:t>
            </w:r>
          </w:p>
        </w:tc>
        <w:tc>
          <w:tcPr>
            <w:tcW w:w="1185" w:type="dxa"/>
            <w:shd w:val="clear" w:color="auto" w:fill="0070CD"/>
            <w:vAlign w:val="center"/>
            <w:hideMark/>
          </w:tcPr>
          <w:p w14:paraId="6D42D0BF" w14:textId="77777777" w:rsidR="003A6197" w:rsidRPr="003A6197" w:rsidRDefault="003A6197" w:rsidP="001F77DD">
            <w:pPr>
              <w:pStyle w:val="Tables-Headingcells"/>
            </w:pPr>
            <w:r w:rsidRPr="003A6197">
              <w:t>Net Benefits (Millions)</w:t>
            </w:r>
          </w:p>
        </w:tc>
        <w:tc>
          <w:tcPr>
            <w:tcW w:w="982" w:type="dxa"/>
            <w:shd w:val="clear" w:color="auto" w:fill="0070CD"/>
            <w:vAlign w:val="center"/>
            <w:hideMark/>
          </w:tcPr>
          <w:p w14:paraId="374F2F71" w14:textId="77777777" w:rsidR="003A6197" w:rsidRPr="003A6197" w:rsidRDefault="003A6197" w:rsidP="001F77DD">
            <w:pPr>
              <w:pStyle w:val="Tables-Headingcells"/>
            </w:pPr>
            <w:r w:rsidRPr="003A6197">
              <w:t>Benefit/ Cost</w:t>
            </w:r>
          </w:p>
        </w:tc>
        <w:tc>
          <w:tcPr>
            <w:tcW w:w="1317" w:type="dxa"/>
            <w:shd w:val="clear" w:color="auto" w:fill="0070CD"/>
            <w:vAlign w:val="center"/>
            <w:hideMark/>
          </w:tcPr>
          <w:p w14:paraId="73DBC5DC" w14:textId="77777777" w:rsidR="003A6197" w:rsidRPr="003A6197" w:rsidRDefault="003A6197" w:rsidP="001F77DD">
            <w:pPr>
              <w:pStyle w:val="Tables-Headingcells"/>
            </w:pPr>
            <w:r w:rsidRPr="003A6197">
              <w:t>Net Benefits (Millions)</w:t>
            </w:r>
          </w:p>
        </w:tc>
        <w:tc>
          <w:tcPr>
            <w:tcW w:w="982" w:type="dxa"/>
            <w:shd w:val="clear" w:color="auto" w:fill="0070CD"/>
            <w:vAlign w:val="center"/>
            <w:hideMark/>
          </w:tcPr>
          <w:p w14:paraId="51427185" w14:textId="77777777" w:rsidR="003A6197" w:rsidRPr="003A6197" w:rsidRDefault="003A6197" w:rsidP="001F77DD">
            <w:pPr>
              <w:pStyle w:val="Tables-Headingcells"/>
            </w:pPr>
            <w:r w:rsidRPr="003A6197">
              <w:t>Benefit/ Cost</w:t>
            </w:r>
          </w:p>
        </w:tc>
        <w:tc>
          <w:tcPr>
            <w:tcW w:w="1289" w:type="dxa"/>
            <w:shd w:val="clear" w:color="auto" w:fill="0070CD"/>
            <w:vAlign w:val="center"/>
            <w:hideMark/>
          </w:tcPr>
          <w:p w14:paraId="7D09EB08" w14:textId="77777777" w:rsidR="003A6197" w:rsidRPr="003A6197" w:rsidRDefault="003A6197" w:rsidP="001F77DD">
            <w:pPr>
              <w:pStyle w:val="Tables-Headingcells"/>
            </w:pPr>
            <w:r w:rsidRPr="003A6197">
              <w:t>Net Benefits (Millions)</w:t>
            </w:r>
          </w:p>
        </w:tc>
        <w:tc>
          <w:tcPr>
            <w:tcW w:w="982" w:type="dxa"/>
            <w:shd w:val="clear" w:color="auto" w:fill="0070CD"/>
            <w:vAlign w:val="center"/>
            <w:hideMark/>
          </w:tcPr>
          <w:p w14:paraId="008A8B72" w14:textId="77777777" w:rsidR="003A6197" w:rsidRPr="003A6197" w:rsidRDefault="003A6197" w:rsidP="001F77DD">
            <w:pPr>
              <w:pStyle w:val="Tables-Headingcells"/>
            </w:pPr>
            <w:r w:rsidRPr="003A6197">
              <w:t>Benefit/ Cost</w:t>
            </w:r>
          </w:p>
        </w:tc>
        <w:tc>
          <w:tcPr>
            <w:tcW w:w="1227" w:type="dxa"/>
            <w:shd w:val="clear" w:color="auto" w:fill="0070CD"/>
            <w:vAlign w:val="center"/>
            <w:hideMark/>
          </w:tcPr>
          <w:p w14:paraId="5E143981" w14:textId="77777777" w:rsidR="003A6197" w:rsidRPr="003A6197" w:rsidRDefault="003A6197" w:rsidP="001F77DD">
            <w:pPr>
              <w:pStyle w:val="Tables-Headingcells"/>
            </w:pPr>
            <w:r w:rsidRPr="003A6197">
              <w:t>Net Benefits (Millions)</w:t>
            </w:r>
          </w:p>
        </w:tc>
        <w:tc>
          <w:tcPr>
            <w:tcW w:w="982" w:type="dxa"/>
            <w:shd w:val="clear" w:color="auto" w:fill="0070CD"/>
            <w:vAlign w:val="center"/>
            <w:hideMark/>
          </w:tcPr>
          <w:p w14:paraId="48EEE055" w14:textId="77777777" w:rsidR="003A6197" w:rsidRPr="003A6197" w:rsidRDefault="003A6197" w:rsidP="001F77DD">
            <w:pPr>
              <w:pStyle w:val="Tables-Headingcells"/>
            </w:pPr>
            <w:r w:rsidRPr="003A6197">
              <w:t>Benefit/ Cost</w:t>
            </w:r>
          </w:p>
        </w:tc>
      </w:tr>
      <w:tr w:rsidR="000D6768" w:rsidRPr="003A6197" w14:paraId="7C927F07" w14:textId="77777777" w:rsidTr="000D6768">
        <w:trPr>
          <w:trHeight w:val="271"/>
          <w:jc w:val="center"/>
        </w:trPr>
        <w:tc>
          <w:tcPr>
            <w:tcW w:w="1218" w:type="dxa"/>
            <w:tcBorders>
              <w:bottom w:val="single" w:sz="4" w:space="0" w:color="1F497D" w:themeColor="text2"/>
              <w:right w:val="dotted" w:sz="4" w:space="0" w:color="1F497D" w:themeColor="text2"/>
            </w:tcBorders>
            <w:shd w:val="clear" w:color="auto" w:fill="auto"/>
            <w:vAlign w:val="center"/>
            <w:hideMark/>
          </w:tcPr>
          <w:p w14:paraId="7E246855" w14:textId="77777777" w:rsidR="000D6768" w:rsidRPr="003A6197" w:rsidRDefault="000D6768" w:rsidP="001F77DD">
            <w:pPr>
              <w:pStyle w:val="Tables-Bodycells"/>
              <w:spacing w:after="0"/>
              <w:jc w:val="center"/>
            </w:pPr>
            <w:r w:rsidRPr="003A6197">
              <w:t>25% Incentive</w:t>
            </w:r>
          </w:p>
        </w:tc>
        <w:tc>
          <w:tcPr>
            <w:tcW w:w="1185" w:type="dxa"/>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55C37E43" w14:textId="15AF7EF8" w:rsidR="000D6768" w:rsidRDefault="000D6768" w:rsidP="001F77DD">
            <w:pPr>
              <w:spacing w:after="0"/>
              <w:jc w:val="center"/>
              <w:rPr>
                <w:rFonts w:ascii="Arial" w:hAnsi="Arial" w:cs="Arial"/>
                <w:color w:val="000000"/>
                <w:sz w:val="18"/>
                <w:szCs w:val="18"/>
              </w:rPr>
            </w:pPr>
            <w:r>
              <w:rPr>
                <w:rFonts w:ascii="Arial" w:hAnsi="Arial" w:cs="Arial"/>
                <w:color w:val="000000"/>
                <w:sz w:val="18"/>
                <w:szCs w:val="18"/>
              </w:rPr>
              <w:t>$1,977</w:t>
            </w:r>
          </w:p>
        </w:tc>
        <w:tc>
          <w:tcPr>
            <w:tcW w:w="982" w:type="dxa"/>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47CFB412" w14:textId="728943F8" w:rsidR="000D6768" w:rsidRDefault="000D6768" w:rsidP="001F77DD">
            <w:pPr>
              <w:spacing w:after="0"/>
              <w:jc w:val="center"/>
              <w:rPr>
                <w:rFonts w:ascii="Arial" w:hAnsi="Arial" w:cs="Arial"/>
                <w:color w:val="000000"/>
                <w:sz w:val="18"/>
                <w:szCs w:val="18"/>
              </w:rPr>
            </w:pPr>
            <w:r>
              <w:rPr>
                <w:rFonts w:ascii="Arial" w:hAnsi="Arial" w:cs="Arial"/>
                <w:color w:val="000000"/>
                <w:sz w:val="18"/>
                <w:szCs w:val="18"/>
              </w:rPr>
              <w:t>2.76</w:t>
            </w:r>
          </w:p>
        </w:tc>
        <w:tc>
          <w:tcPr>
            <w:tcW w:w="1317" w:type="dxa"/>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063BE751" w14:textId="0C50BBCB" w:rsidR="000D6768" w:rsidRDefault="000D6768" w:rsidP="000D6768">
            <w:pPr>
              <w:spacing w:after="0"/>
              <w:jc w:val="center"/>
              <w:rPr>
                <w:rFonts w:ascii="Arial" w:hAnsi="Arial" w:cs="Arial"/>
                <w:color w:val="000000"/>
                <w:sz w:val="18"/>
                <w:szCs w:val="18"/>
              </w:rPr>
            </w:pPr>
            <w:r>
              <w:rPr>
                <w:rFonts w:ascii="Arial" w:hAnsi="Arial" w:cs="Arial"/>
                <w:color w:val="FF0000"/>
                <w:sz w:val="18"/>
                <w:szCs w:val="18"/>
              </w:rPr>
              <w:t>($2,378)</w:t>
            </w:r>
          </w:p>
        </w:tc>
        <w:tc>
          <w:tcPr>
            <w:tcW w:w="982" w:type="dxa"/>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4325BA8F" w14:textId="6B3DE8DB" w:rsidR="000D6768" w:rsidRDefault="000D6768" w:rsidP="000D6768">
            <w:pPr>
              <w:spacing w:after="0"/>
              <w:jc w:val="center"/>
              <w:rPr>
                <w:rFonts w:ascii="Arial" w:hAnsi="Arial" w:cs="Arial"/>
                <w:color w:val="000000"/>
                <w:sz w:val="18"/>
                <w:szCs w:val="18"/>
              </w:rPr>
            </w:pPr>
            <w:r>
              <w:rPr>
                <w:rFonts w:ascii="Arial" w:hAnsi="Arial" w:cs="Arial"/>
                <w:color w:val="000000"/>
                <w:sz w:val="18"/>
                <w:szCs w:val="18"/>
              </w:rPr>
              <w:t>0.</w:t>
            </w:r>
            <w:r w:rsidR="00375A61">
              <w:rPr>
                <w:rFonts w:ascii="Arial" w:hAnsi="Arial" w:cs="Arial"/>
                <w:color w:val="000000"/>
                <w:sz w:val="18"/>
                <w:szCs w:val="18"/>
              </w:rPr>
              <w:t>52</w:t>
            </w:r>
          </w:p>
        </w:tc>
        <w:tc>
          <w:tcPr>
            <w:tcW w:w="1289" w:type="dxa"/>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1972D944" w14:textId="378CA3EC" w:rsidR="000D6768" w:rsidRDefault="000D6768" w:rsidP="00DF1CC0">
            <w:pPr>
              <w:spacing w:after="0"/>
              <w:jc w:val="center"/>
              <w:rPr>
                <w:rFonts w:ascii="Arial" w:hAnsi="Arial" w:cs="Arial"/>
                <w:color w:val="000000"/>
                <w:sz w:val="18"/>
                <w:szCs w:val="18"/>
              </w:rPr>
            </w:pPr>
            <w:r>
              <w:rPr>
                <w:rFonts w:ascii="Arial" w:hAnsi="Arial" w:cs="Arial"/>
                <w:color w:val="000000"/>
                <w:sz w:val="18"/>
                <w:szCs w:val="18"/>
              </w:rPr>
              <w:t>$4,355</w:t>
            </w:r>
          </w:p>
        </w:tc>
        <w:tc>
          <w:tcPr>
            <w:tcW w:w="982" w:type="dxa"/>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6605CCF5" w14:textId="557292A7" w:rsidR="000D6768" w:rsidRDefault="000D6768" w:rsidP="00DF1CC0">
            <w:pPr>
              <w:spacing w:after="0"/>
              <w:jc w:val="center"/>
              <w:rPr>
                <w:rFonts w:ascii="Arial" w:hAnsi="Arial" w:cs="Arial"/>
                <w:color w:val="000000"/>
                <w:sz w:val="18"/>
                <w:szCs w:val="18"/>
              </w:rPr>
            </w:pPr>
            <w:r>
              <w:rPr>
                <w:rFonts w:ascii="Arial" w:hAnsi="Arial" w:cs="Arial"/>
                <w:color w:val="000000"/>
                <w:sz w:val="18"/>
                <w:szCs w:val="18"/>
              </w:rPr>
              <w:t>5.34</w:t>
            </w:r>
          </w:p>
        </w:tc>
        <w:tc>
          <w:tcPr>
            <w:tcW w:w="1227" w:type="dxa"/>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0794C93F" w14:textId="1FC534BA" w:rsidR="000D6768" w:rsidRDefault="000D6768" w:rsidP="001E14A3">
            <w:pPr>
              <w:spacing w:after="0"/>
              <w:jc w:val="center"/>
              <w:rPr>
                <w:rFonts w:ascii="Arial" w:hAnsi="Arial" w:cs="Arial"/>
                <w:color w:val="000000"/>
                <w:sz w:val="18"/>
                <w:szCs w:val="18"/>
              </w:rPr>
            </w:pPr>
            <w:r>
              <w:rPr>
                <w:rFonts w:ascii="Arial" w:hAnsi="Arial" w:cs="Arial"/>
                <w:color w:val="000000"/>
                <w:sz w:val="18"/>
                <w:szCs w:val="18"/>
              </w:rPr>
              <w:t>$2,206</w:t>
            </w:r>
          </w:p>
        </w:tc>
        <w:tc>
          <w:tcPr>
            <w:tcW w:w="982" w:type="dxa"/>
            <w:tcBorders>
              <w:left w:val="dotted" w:sz="4" w:space="0" w:color="1F497D" w:themeColor="text2"/>
              <w:bottom w:val="single" w:sz="4" w:space="0" w:color="1F497D" w:themeColor="text2"/>
            </w:tcBorders>
            <w:shd w:val="clear" w:color="auto" w:fill="auto"/>
            <w:vAlign w:val="center"/>
            <w:hideMark/>
          </w:tcPr>
          <w:p w14:paraId="71F91B20" w14:textId="00319EF6" w:rsidR="000D6768" w:rsidRDefault="000D6768" w:rsidP="001F77DD">
            <w:pPr>
              <w:spacing w:after="0"/>
              <w:jc w:val="center"/>
              <w:rPr>
                <w:rFonts w:ascii="Arial" w:hAnsi="Arial" w:cs="Arial"/>
                <w:color w:val="000000"/>
                <w:sz w:val="18"/>
                <w:szCs w:val="18"/>
              </w:rPr>
            </w:pPr>
            <w:r>
              <w:rPr>
                <w:rFonts w:ascii="Arial" w:hAnsi="Arial" w:cs="Arial"/>
                <w:color w:val="000000"/>
                <w:sz w:val="18"/>
                <w:szCs w:val="18"/>
              </w:rPr>
              <w:t>6.93</w:t>
            </w:r>
          </w:p>
        </w:tc>
      </w:tr>
      <w:tr w:rsidR="000D6768" w:rsidRPr="003A6197" w14:paraId="0D4656A3" w14:textId="77777777" w:rsidTr="000D6768">
        <w:trPr>
          <w:trHeight w:val="271"/>
          <w:jc w:val="center"/>
        </w:trPr>
        <w:tc>
          <w:tcPr>
            <w:tcW w:w="1218"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B2018AC" w14:textId="77777777" w:rsidR="000D6768" w:rsidRPr="003A6197" w:rsidRDefault="000D6768" w:rsidP="001F77DD">
            <w:pPr>
              <w:pStyle w:val="Tables-Bodycells"/>
              <w:spacing w:after="0"/>
              <w:jc w:val="center"/>
            </w:pPr>
            <w:r w:rsidRPr="003A6197">
              <w:t>50% Incentive</w:t>
            </w:r>
          </w:p>
        </w:tc>
        <w:tc>
          <w:tcPr>
            <w:tcW w:w="118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95F2BF7" w14:textId="51C5A884" w:rsidR="000D6768" w:rsidRDefault="000D6768" w:rsidP="001F77DD">
            <w:pPr>
              <w:spacing w:after="0"/>
              <w:jc w:val="center"/>
              <w:rPr>
                <w:rFonts w:ascii="Arial" w:hAnsi="Arial" w:cs="Arial"/>
                <w:color w:val="000000"/>
                <w:sz w:val="18"/>
                <w:szCs w:val="18"/>
              </w:rPr>
            </w:pPr>
            <w:r>
              <w:rPr>
                <w:rFonts w:ascii="Arial" w:hAnsi="Arial" w:cs="Arial"/>
                <w:color w:val="000000"/>
                <w:sz w:val="18"/>
                <w:szCs w:val="18"/>
              </w:rPr>
              <w:t>$2,856</w:t>
            </w:r>
          </w:p>
        </w:tc>
        <w:tc>
          <w:tcPr>
            <w:tcW w:w="98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3268663" w14:textId="428FB374" w:rsidR="000D6768" w:rsidRDefault="000D6768" w:rsidP="001F77DD">
            <w:pPr>
              <w:spacing w:after="0"/>
              <w:jc w:val="center"/>
              <w:rPr>
                <w:rFonts w:ascii="Arial" w:hAnsi="Arial" w:cs="Arial"/>
                <w:color w:val="000000"/>
                <w:sz w:val="18"/>
                <w:szCs w:val="18"/>
              </w:rPr>
            </w:pPr>
            <w:r>
              <w:rPr>
                <w:rFonts w:ascii="Arial" w:hAnsi="Arial" w:cs="Arial"/>
                <w:color w:val="000000"/>
                <w:sz w:val="18"/>
                <w:szCs w:val="18"/>
              </w:rPr>
              <w:t>2.76</w:t>
            </w:r>
          </w:p>
        </w:tc>
        <w:tc>
          <w:tcPr>
            <w:tcW w:w="131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7FE4DC5" w14:textId="73C8EB2C" w:rsidR="000D6768" w:rsidRDefault="000D6768" w:rsidP="000D6768">
            <w:pPr>
              <w:spacing w:after="0"/>
              <w:jc w:val="center"/>
              <w:rPr>
                <w:rFonts w:ascii="Arial" w:hAnsi="Arial" w:cs="Arial"/>
                <w:color w:val="000000"/>
                <w:sz w:val="18"/>
                <w:szCs w:val="18"/>
              </w:rPr>
            </w:pPr>
            <w:r>
              <w:rPr>
                <w:rFonts w:ascii="Arial" w:hAnsi="Arial" w:cs="Arial"/>
                <w:color w:val="FF0000"/>
                <w:sz w:val="18"/>
                <w:szCs w:val="18"/>
              </w:rPr>
              <w:t>($3,798)</w:t>
            </w:r>
          </w:p>
        </w:tc>
        <w:tc>
          <w:tcPr>
            <w:tcW w:w="98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1FA5530" w14:textId="411B169D" w:rsidR="000D6768" w:rsidRDefault="000D6768" w:rsidP="000D6768">
            <w:pPr>
              <w:spacing w:after="0"/>
              <w:jc w:val="center"/>
              <w:rPr>
                <w:rFonts w:ascii="Arial" w:hAnsi="Arial" w:cs="Arial"/>
                <w:color w:val="000000"/>
                <w:sz w:val="18"/>
                <w:szCs w:val="18"/>
              </w:rPr>
            </w:pPr>
            <w:r>
              <w:rPr>
                <w:rFonts w:ascii="Arial" w:hAnsi="Arial" w:cs="Arial"/>
                <w:color w:val="000000"/>
                <w:sz w:val="18"/>
                <w:szCs w:val="18"/>
              </w:rPr>
              <w:t>0.</w:t>
            </w:r>
            <w:r w:rsidR="00375A61">
              <w:rPr>
                <w:rFonts w:ascii="Arial" w:hAnsi="Arial" w:cs="Arial"/>
                <w:color w:val="000000"/>
                <w:sz w:val="18"/>
                <w:szCs w:val="18"/>
              </w:rPr>
              <w:t>50</w:t>
            </w:r>
          </w:p>
        </w:tc>
        <w:tc>
          <w:tcPr>
            <w:tcW w:w="128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BA2C503" w14:textId="2F0777F1" w:rsidR="000D6768" w:rsidRDefault="000D6768" w:rsidP="00DF1CC0">
            <w:pPr>
              <w:spacing w:after="0"/>
              <w:jc w:val="center"/>
              <w:rPr>
                <w:rFonts w:ascii="Arial" w:hAnsi="Arial" w:cs="Arial"/>
                <w:color w:val="000000"/>
                <w:sz w:val="18"/>
                <w:szCs w:val="18"/>
              </w:rPr>
            </w:pPr>
            <w:r>
              <w:rPr>
                <w:rFonts w:ascii="Arial" w:hAnsi="Arial" w:cs="Arial"/>
                <w:color w:val="000000"/>
                <w:sz w:val="18"/>
                <w:szCs w:val="18"/>
              </w:rPr>
              <w:t>$6,654</w:t>
            </w:r>
          </w:p>
        </w:tc>
        <w:tc>
          <w:tcPr>
            <w:tcW w:w="98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E6CF53C" w14:textId="34F20B98" w:rsidR="000D6768" w:rsidRDefault="000D6768" w:rsidP="00DF1CC0">
            <w:pPr>
              <w:spacing w:after="0"/>
              <w:jc w:val="center"/>
              <w:rPr>
                <w:rFonts w:ascii="Arial" w:hAnsi="Arial" w:cs="Arial"/>
                <w:color w:val="000000"/>
                <w:sz w:val="18"/>
                <w:szCs w:val="18"/>
              </w:rPr>
            </w:pPr>
            <w:r>
              <w:rPr>
                <w:rFonts w:ascii="Arial" w:hAnsi="Arial" w:cs="Arial"/>
                <w:color w:val="000000"/>
                <w:sz w:val="18"/>
                <w:szCs w:val="18"/>
              </w:rPr>
              <w:t>5.60</w:t>
            </w:r>
          </w:p>
        </w:tc>
        <w:tc>
          <w:tcPr>
            <w:tcW w:w="12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508D3FE" w14:textId="5613DF4B" w:rsidR="000D6768" w:rsidRDefault="000D6768" w:rsidP="001E14A3">
            <w:pPr>
              <w:spacing w:after="0"/>
              <w:jc w:val="center"/>
              <w:rPr>
                <w:rFonts w:ascii="Arial" w:hAnsi="Arial" w:cs="Arial"/>
                <w:color w:val="000000"/>
                <w:sz w:val="18"/>
                <w:szCs w:val="18"/>
              </w:rPr>
            </w:pPr>
            <w:r>
              <w:rPr>
                <w:rFonts w:ascii="Arial" w:hAnsi="Arial" w:cs="Arial"/>
                <w:color w:val="000000"/>
                <w:sz w:val="18"/>
                <w:szCs w:val="18"/>
              </w:rPr>
              <w:t>$2,827</w:t>
            </w:r>
          </w:p>
        </w:tc>
        <w:tc>
          <w:tcPr>
            <w:tcW w:w="982"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5EB97EE7" w14:textId="0015C612" w:rsidR="000D6768" w:rsidRDefault="000D6768" w:rsidP="001E14A3">
            <w:pPr>
              <w:spacing w:after="0"/>
              <w:jc w:val="center"/>
              <w:rPr>
                <w:rFonts w:ascii="Arial" w:hAnsi="Arial" w:cs="Arial"/>
                <w:color w:val="000000"/>
                <w:sz w:val="18"/>
                <w:szCs w:val="18"/>
              </w:rPr>
            </w:pPr>
            <w:r>
              <w:rPr>
                <w:rFonts w:ascii="Arial" w:hAnsi="Arial" w:cs="Arial"/>
                <w:color w:val="000000"/>
                <w:sz w:val="18"/>
                <w:szCs w:val="18"/>
              </w:rPr>
              <w:t>4.15</w:t>
            </w:r>
          </w:p>
        </w:tc>
      </w:tr>
      <w:tr w:rsidR="000D6768" w:rsidRPr="003A6197" w14:paraId="2AD93373" w14:textId="77777777" w:rsidTr="000D6768">
        <w:trPr>
          <w:trHeight w:val="271"/>
          <w:jc w:val="center"/>
        </w:trPr>
        <w:tc>
          <w:tcPr>
            <w:tcW w:w="1218"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5E766236" w14:textId="77777777" w:rsidR="000D6768" w:rsidRPr="003A6197" w:rsidRDefault="000D6768" w:rsidP="001F77DD">
            <w:pPr>
              <w:pStyle w:val="Tables-Bodycells"/>
              <w:spacing w:after="0"/>
              <w:jc w:val="center"/>
            </w:pPr>
            <w:r w:rsidRPr="003A6197">
              <w:t>75% Incentive</w:t>
            </w:r>
          </w:p>
        </w:tc>
        <w:tc>
          <w:tcPr>
            <w:tcW w:w="118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EA297E4" w14:textId="5385ED1B" w:rsidR="000D6768" w:rsidRDefault="000D6768" w:rsidP="001F77DD">
            <w:pPr>
              <w:spacing w:after="0"/>
              <w:jc w:val="center"/>
              <w:rPr>
                <w:rFonts w:ascii="Arial" w:hAnsi="Arial" w:cs="Arial"/>
                <w:color w:val="000000"/>
                <w:sz w:val="18"/>
                <w:szCs w:val="18"/>
              </w:rPr>
            </w:pPr>
            <w:r>
              <w:rPr>
                <w:rFonts w:ascii="Arial" w:hAnsi="Arial" w:cs="Arial"/>
                <w:color w:val="000000"/>
                <w:sz w:val="18"/>
                <w:szCs w:val="18"/>
              </w:rPr>
              <w:t>$3,485</w:t>
            </w:r>
          </w:p>
        </w:tc>
        <w:tc>
          <w:tcPr>
            <w:tcW w:w="98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EAA03B5" w14:textId="2C3C08E0" w:rsidR="000D6768" w:rsidRDefault="000D6768" w:rsidP="001F77DD">
            <w:pPr>
              <w:spacing w:after="0"/>
              <w:jc w:val="center"/>
              <w:rPr>
                <w:rFonts w:ascii="Arial" w:hAnsi="Arial" w:cs="Arial"/>
                <w:color w:val="000000"/>
                <w:sz w:val="18"/>
                <w:szCs w:val="18"/>
              </w:rPr>
            </w:pPr>
            <w:r>
              <w:rPr>
                <w:rFonts w:ascii="Arial" w:hAnsi="Arial" w:cs="Arial"/>
                <w:color w:val="000000"/>
                <w:sz w:val="18"/>
                <w:szCs w:val="18"/>
              </w:rPr>
              <w:t>2.76</w:t>
            </w:r>
          </w:p>
        </w:tc>
        <w:tc>
          <w:tcPr>
            <w:tcW w:w="131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B5D1697" w14:textId="13CF3FA7" w:rsidR="000D6768" w:rsidRDefault="000D6768" w:rsidP="000D6768">
            <w:pPr>
              <w:spacing w:after="0"/>
              <w:jc w:val="center"/>
              <w:rPr>
                <w:rFonts w:ascii="Arial" w:hAnsi="Arial" w:cs="Arial"/>
                <w:color w:val="000000"/>
                <w:sz w:val="18"/>
                <w:szCs w:val="18"/>
              </w:rPr>
            </w:pPr>
            <w:r>
              <w:rPr>
                <w:rFonts w:ascii="Arial" w:hAnsi="Arial" w:cs="Arial"/>
                <w:color w:val="FF0000"/>
                <w:sz w:val="18"/>
                <w:szCs w:val="18"/>
              </w:rPr>
              <w:t>($5,075)</w:t>
            </w:r>
          </w:p>
        </w:tc>
        <w:tc>
          <w:tcPr>
            <w:tcW w:w="98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D385E8B" w14:textId="473F6505" w:rsidR="000D6768" w:rsidRDefault="000D6768" w:rsidP="000D6768">
            <w:pPr>
              <w:spacing w:after="0"/>
              <w:jc w:val="center"/>
              <w:rPr>
                <w:rFonts w:ascii="Arial" w:hAnsi="Arial" w:cs="Arial"/>
                <w:color w:val="000000"/>
                <w:sz w:val="18"/>
                <w:szCs w:val="18"/>
              </w:rPr>
            </w:pPr>
            <w:r>
              <w:rPr>
                <w:rFonts w:ascii="Arial" w:hAnsi="Arial" w:cs="Arial"/>
                <w:color w:val="000000"/>
                <w:sz w:val="18"/>
                <w:szCs w:val="18"/>
              </w:rPr>
              <w:t>0.</w:t>
            </w:r>
            <w:r w:rsidR="00375A61">
              <w:rPr>
                <w:rFonts w:ascii="Arial" w:hAnsi="Arial" w:cs="Arial"/>
                <w:color w:val="000000"/>
                <w:sz w:val="18"/>
                <w:szCs w:val="18"/>
              </w:rPr>
              <w:t>47</w:t>
            </w:r>
          </w:p>
        </w:tc>
        <w:tc>
          <w:tcPr>
            <w:tcW w:w="128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68FE378" w14:textId="78E53C65" w:rsidR="000D6768" w:rsidRDefault="000D6768" w:rsidP="00DF1CC0">
            <w:pPr>
              <w:spacing w:after="0"/>
              <w:jc w:val="center"/>
              <w:rPr>
                <w:rFonts w:ascii="Arial" w:hAnsi="Arial" w:cs="Arial"/>
                <w:color w:val="000000"/>
                <w:sz w:val="18"/>
                <w:szCs w:val="18"/>
              </w:rPr>
            </w:pPr>
            <w:r>
              <w:rPr>
                <w:rFonts w:ascii="Arial" w:hAnsi="Arial" w:cs="Arial"/>
                <w:color w:val="000000"/>
                <w:sz w:val="18"/>
                <w:szCs w:val="18"/>
              </w:rPr>
              <w:t>$8,559</w:t>
            </w:r>
          </w:p>
        </w:tc>
        <w:tc>
          <w:tcPr>
            <w:tcW w:w="98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9165ECA" w14:textId="730E791B" w:rsidR="000D6768" w:rsidRDefault="000D6768" w:rsidP="001E14A3">
            <w:pPr>
              <w:spacing w:after="0"/>
              <w:jc w:val="center"/>
              <w:rPr>
                <w:rFonts w:ascii="Arial" w:hAnsi="Arial" w:cs="Arial"/>
                <w:color w:val="000000"/>
                <w:sz w:val="18"/>
                <w:szCs w:val="18"/>
              </w:rPr>
            </w:pPr>
            <w:r>
              <w:rPr>
                <w:rFonts w:ascii="Arial" w:hAnsi="Arial" w:cs="Arial"/>
                <w:color w:val="000000"/>
                <w:sz w:val="18"/>
                <w:szCs w:val="18"/>
              </w:rPr>
              <w:t>5.85</w:t>
            </w:r>
          </w:p>
        </w:tc>
        <w:tc>
          <w:tcPr>
            <w:tcW w:w="12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A3F5050" w14:textId="2BFE270F" w:rsidR="000D6768" w:rsidRDefault="000D6768" w:rsidP="001E14A3">
            <w:pPr>
              <w:spacing w:after="0"/>
              <w:jc w:val="center"/>
              <w:rPr>
                <w:rFonts w:ascii="Arial" w:hAnsi="Arial" w:cs="Arial"/>
                <w:color w:val="000000"/>
                <w:sz w:val="18"/>
                <w:szCs w:val="18"/>
              </w:rPr>
            </w:pPr>
            <w:r>
              <w:rPr>
                <w:rFonts w:ascii="Arial" w:hAnsi="Arial" w:cs="Arial"/>
                <w:color w:val="000000"/>
                <w:sz w:val="18"/>
                <w:szCs w:val="18"/>
              </w:rPr>
              <w:t>$3,007</w:t>
            </w:r>
          </w:p>
        </w:tc>
        <w:tc>
          <w:tcPr>
            <w:tcW w:w="982"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9F8DA3E" w14:textId="186B637F" w:rsidR="000D6768" w:rsidRDefault="000D6768" w:rsidP="001F77DD">
            <w:pPr>
              <w:spacing w:after="0"/>
              <w:jc w:val="center"/>
              <w:rPr>
                <w:rFonts w:ascii="Arial" w:hAnsi="Arial" w:cs="Arial"/>
                <w:color w:val="000000"/>
                <w:sz w:val="18"/>
                <w:szCs w:val="18"/>
              </w:rPr>
            </w:pPr>
            <w:r>
              <w:rPr>
                <w:rFonts w:ascii="Arial" w:hAnsi="Arial" w:cs="Arial"/>
                <w:color w:val="000000"/>
                <w:sz w:val="18"/>
                <w:szCs w:val="18"/>
              </w:rPr>
              <w:t>2.96</w:t>
            </w:r>
          </w:p>
        </w:tc>
      </w:tr>
      <w:tr w:rsidR="000D6768" w:rsidRPr="003A6197" w14:paraId="5BF9679F" w14:textId="77777777" w:rsidTr="000D6768">
        <w:trPr>
          <w:trHeight w:val="271"/>
          <w:jc w:val="center"/>
        </w:trPr>
        <w:tc>
          <w:tcPr>
            <w:tcW w:w="1218"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9977BB8" w14:textId="77777777" w:rsidR="000D6768" w:rsidRPr="003A6197" w:rsidRDefault="000D6768" w:rsidP="001F77DD">
            <w:pPr>
              <w:pStyle w:val="Tables-Bodycells"/>
              <w:spacing w:after="0"/>
              <w:jc w:val="center"/>
            </w:pPr>
            <w:r w:rsidRPr="003A6197">
              <w:t>100% Incentive</w:t>
            </w:r>
          </w:p>
        </w:tc>
        <w:tc>
          <w:tcPr>
            <w:tcW w:w="118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37243D7" w14:textId="29E8E266" w:rsidR="000D6768" w:rsidRDefault="000D6768" w:rsidP="001F77DD">
            <w:pPr>
              <w:spacing w:after="0"/>
              <w:jc w:val="center"/>
              <w:rPr>
                <w:rFonts w:ascii="Arial" w:hAnsi="Arial" w:cs="Arial"/>
                <w:color w:val="000000"/>
                <w:sz w:val="18"/>
                <w:szCs w:val="18"/>
              </w:rPr>
            </w:pPr>
            <w:r>
              <w:rPr>
                <w:rFonts w:ascii="Arial" w:hAnsi="Arial" w:cs="Arial"/>
                <w:color w:val="000000"/>
                <w:sz w:val="18"/>
                <w:szCs w:val="18"/>
              </w:rPr>
              <w:t>$3,996</w:t>
            </w:r>
          </w:p>
        </w:tc>
        <w:tc>
          <w:tcPr>
            <w:tcW w:w="98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1A194EE" w14:textId="1B356D50" w:rsidR="000D6768" w:rsidRDefault="000D6768" w:rsidP="001F77DD">
            <w:pPr>
              <w:spacing w:after="0"/>
              <w:jc w:val="center"/>
              <w:rPr>
                <w:rFonts w:ascii="Arial" w:hAnsi="Arial" w:cs="Arial"/>
                <w:color w:val="000000"/>
                <w:sz w:val="18"/>
                <w:szCs w:val="18"/>
              </w:rPr>
            </w:pPr>
            <w:r>
              <w:rPr>
                <w:rFonts w:ascii="Arial" w:hAnsi="Arial" w:cs="Arial"/>
                <w:color w:val="000000"/>
                <w:sz w:val="18"/>
                <w:szCs w:val="18"/>
              </w:rPr>
              <w:t>2.76</w:t>
            </w:r>
          </w:p>
        </w:tc>
        <w:tc>
          <w:tcPr>
            <w:tcW w:w="131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EDB31D3" w14:textId="379051B1" w:rsidR="000D6768" w:rsidRDefault="000D6768" w:rsidP="000D6768">
            <w:pPr>
              <w:spacing w:after="0"/>
              <w:jc w:val="center"/>
              <w:rPr>
                <w:rFonts w:ascii="Arial" w:hAnsi="Arial" w:cs="Arial"/>
                <w:color w:val="000000"/>
                <w:sz w:val="18"/>
                <w:szCs w:val="18"/>
              </w:rPr>
            </w:pPr>
            <w:r>
              <w:rPr>
                <w:rFonts w:ascii="Arial" w:hAnsi="Arial" w:cs="Arial"/>
                <w:color w:val="FF0000"/>
                <w:sz w:val="18"/>
                <w:szCs w:val="18"/>
              </w:rPr>
              <w:t>($6,325)</w:t>
            </w:r>
          </w:p>
        </w:tc>
        <w:tc>
          <w:tcPr>
            <w:tcW w:w="98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A132A72" w14:textId="66133E71" w:rsidR="000D6768" w:rsidRDefault="000D6768" w:rsidP="000D6768">
            <w:pPr>
              <w:spacing w:after="0"/>
              <w:jc w:val="center"/>
              <w:rPr>
                <w:rFonts w:ascii="Arial" w:hAnsi="Arial" w:cs="Arial"/>
                <w:color w:val="000000"/>
                <w:sz w:val="18"/>
                <w:szCs w:val="18"/>
              </w:rPr>
            </w:pPr>
            <w:r>
              <w:rPr>
                <w:rFonts w:ascii="Arial" w:hAnsi="Arial" w:cs="Arial"/>
                <w:color w:val="000000"/>
                <w:sz w:val="18"/>
                <w:szCs w:val="18"/>
              </w:rPr>
              <w:t>0.</w:t>
            </w:r>
            <w:r w:rsidR="00375A61">
              <w:rPr>
                <w:rFonts w:ascii="Arial" w:hAnsi="Arial" w:cs="Arial"/>
                <w:color w:val="000000"/>
                <w:sz w:val="18"/>
                <w:szCs w:val="18"/>
              </w:rPr>
              <w:t>45</w:t>
            </w:r>
          </w:p>
        </w:tc>
        <w:tc>
          <w:tcPr>
            <w:tcW w:w="128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C501EA2" w14:textId="0CAAB0BD" w:rsidR="000D6768" w:rsidRDefault="000D6768" w:rsidP="00DF1CC0">
            <w:pPr>
              <w:spacing w:after="0"/>
              <w:jc w:val="center"/>
              <w:rPr>
                <w:rFonts w:ascii="Arial" w:hAnsi="Arial" w:cs="Arial"/>
                <w:color w:val="000000"/>
                <w:sz w:val="18"/>
                <w:szCs w:val="18"/>
              </w:rPr>
            </w:pPr>
            <w:r>
              <w:rPr>
                <w:rFonts w:ascii="Arial" w:hAnsi="Arial" w:cs="Arial"/>
                <w:color w:val="000000"/>
                <w:sz w:val="18"/>
                <w:szCs w:val="18"/>
              </w:rPr>
              <w:t>$10,321</w:t>
            </w:r>
          </w:p>
        </w:tc>
        <w:tc>
          <w:tcPr>
            <w:tcW w:w="98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8B40C6C" w14:textId="422EFF10" w:rsidR="000D6768" w:rsidRDefault="000D6768" w:rsidP="001E14A3">
            <w:pPr>
              <w:spacing w:after="0"/>
              <w:jc w:val="center"/>
              <w:rPr>
                <w:rFonts w:ascii="Arial" w:hAnsi="Arial" w:cs="Arial"/>
                <w:color w:val="000000"/>
                <w:sz w:val="18"/>
                <w:szCs w:val="18"/>
              </w:rPr>
            </w:pPr>
            <w:r>
              <w:rPr>
                <w:rFonts w:ascii="Arial" w:hAnsi="Arial" w:cs="Arial"/>
                <w:color w:val="000000"/>
                <w:sz w:val="18"/>
                <w:szCs w:val="18"/>
              </w:rPr>
              <w:t>6.10</w:t>
            </w:r>
          </w:p>
        </w:tc>
        <w:tc>
          <w:tcPr>
            <w:tcW w:w="12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E4D6C0A" w14:textId="20205412" w:rsidR="000D6768" w:rsidRDefault="000D6768" w:rsidP="001E14A3">
            <w:pPr>
              <w:spacing w:after="0"/>
              <w:jc w:val="center"/>
              <w:rPr>
                <w:rFonts w:ascii="Arial" w:hAnsi="Arial" w:cs="Arial"/>
                <w:color w:val="000000"/>
                <w:sz w:val="18"/>
                <w:szCs w:val="18"/>
              </w:rPr>
            </w:pPr>
            <w:r>
              <w:rPr>
                <w:rFonts w:ascii="Arial" w:hAnsi="Arial" w:cs="Arial"/>
                <w:color w:val="000000"/>
                <w:sz w:val="18"/>
                <w:szCs w:val="18"/>
              </w:rPr>
              <w:t>$2,942</w:t>
            </w:r>
          </w:p>
        </w:tc>
        <w:tc>
          <w:tcPr>
            <w:tcW w:w="982"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5B36AF8C" w14:textId="7F9DE2A1" w:rsidR="000D6768" w:rsidRDefault="000D6768" w:rsidP="001E14A3">
            <w:pPr>
              <w:spacing w:after="0"/>
              <w:jc w:val="center"/>
              <w:rPr>
                <w:rFonts w:ascii="Arial" w:hAnsi="Arial" w:cs="Arial"/>
                <w:color w:val="000000"/>
                <w:sz w:val="18"/>
                <w:szCs w:val="18"/>
              </w:rPr>
            </w:pPr>
            <w:r>
              <w:rPr>
                <w:rFonts w:ascii="Arial" w:hAnsi="Arial" w:cs="Arial"/>
                <w:color w:val="000000"/>
                <w:sz w:val="18"/>
                <w:szCs w:val="18"/>
              </w:rPr>
              <w:t>2.30</w:t>
            </w:r>
          </w:p>
        </w:tc>
      </w:tr>
    </w:tbl>
    <w:p w14:paraId="0A092FD5" w14:textId="7720ADB7" w:rsidR="00E91D22" w:rsidRDefault="00E91D22" w:rsidP="003A6197">
      <w:pPr>
        <w:pStyle w:val="Text"/>
        <w:rPr>
          <w:b/>
        </w:rPr>
      </w:pPr>
    </w:p>
    <w:p w14:paraId="3BB537E6" w14:textId="77777777" w:rsidR="00E91D22" w:rsidRDefault="00E91D22">
      <w:pPr>
        <w:tabs>
          <w:tab w:val="clear" w:pos="-1440"/>
          <w:tab w:val="clear" w:pos="-720"/>
        </w:tabs>
        <w:spacing w:after="0" w:line="240" w:lineRule="auto"/>
        <w:ind w:left="0"/>
        <w:rPr>
          <w:rFonts w:ascii="Arial" w:hAnsi="Arial" w:cs="Arial"/>
          <w:b/>
          <w:color w:val="333333"/>
          <w:szCs w:val="22"/>
        </w:rPr>
      </w:pPr>
      <w:r>
        <w:rPr>
          <w:b/>
        </w:rPr>
        <w:br w:type="page"/>
      </w:r>
    </w:p>
    <w:p w14:paraId="544CC9E4" w14:textId="16A05C11" w:rsidR="00CA62C6" w:rsidRDefault="003A6197" w:rsidP="00B57087">
      <w:pPr>
        <w:pStyle w:val="Text"/>
        <w:rPr>
          <w:rFonts w:cs="Microsoft Sans Serif"/>
          <w:b/>
          <w:color w:val="0070CD"/>
        </w:rPr>
      </w:pPr>
      <w:r w:rsidRPr="00DE6447">
        <w:lastRenderedPageBreak/>
        <w:t>Table 10 through Table 17 list similar economic indicators by sector and end use for each scenario. The PCT is given both with and without incentives.</w:t>
      </w:r>
      <w:bookmarkStart w:id="208" w:name="_Ref406488109"/>
    </w:p>
    <w:p w14:paraId="20EA2578" w14:textId="5D46E202" w:rsidR="003A6197" w:rsidRPr="003A6197" w:rsidRDefault="003A6197" w:rsidP="00DE6447">
      <w:pPr>
        <w:pStyle w:val="Mainbody-Captiontable"/>
      </w:pPr>
      <w:bookmarkStart w:id="209" w:name="_Toc504734803"/>
      <w:bookmarkStart w:id="210" w:name="_Toc504734603"/>
      <w:r w:rsidRPr="003A6197">
        <w:t xml:space="preserve">Table </w:t>
      </w:r>
      <w:r w:rsidR="00D86A10">
        <w:fldChar w:fldCharType="begin"/>
      </w:r>
      <w:r w:rsidR="00D86A10">
        <w:instrText xml:space="preserve"> SEQ Table \* ARABIC </w:instrText>
      </w:r>
      <w:r w:rsidR="00D86A10">
        <w:fldChar w:fldCharType="separate"/>
      </w:r>
      <w:r w:rsidR="008E74B5">
        <w:rPr>
          <w:noProof/>
        </w:rPr>
        <w:t>10</w:t>
      </w:r>
      <w:r w:rsidR="00D86A10">
        <w:rPr>
          <w:noProof/>
        </w:rPr>
        <w:fldChar w:fldCharType="end"/>
      </w:r>
      <w:bookmarkEnd w:id="208"/>
      <w:r w:rsidRPr="003A6197">
        <w:t xml:space="preserve">. TRC and RIM Net Benefits and Benefit-to-Cost Ratio by End Use for All Sectors </w:t>
      </w:r>
      <w:r w:rsidRPr="003A6197">
        <w:br/>
        <w:t>(25% Incentive Scenario, Cumulative NPV through 20</w:t>
      </w:r>
      <w:r w:rsidR="002E05FC">
        <w:t>30</w:t>
      </w:r>
      <w:r w:rsidRPr="003A6197">
        <w:t>)</w:t>
      </w:r>
      <w:bookmarkEnd w:id="209"/>
      <w:bookmarkEnd w:id="210"/>
    </w:p>
    <w:tbl>
      <w:tblPr>
        <w:tblW w:w="8320" w:type="dxa"/>
        <w:jc w:val="center"/>
        <w:tblLook w:val="04A0" w:firstRow="1" w:lastRow="0" w:firstColumn="1" w:lastColumn="0" w:noHBand="0" w:noVBand="1"/>
      </w:tblPr>
      <w:tblGrid>
        <w:gridCol w:w="2744"/>
        <w:gridCol w:w="1456"/>
        <w:gridCol w:w="1372"/>
        <w:gridCol w:w="1471"/>
        <w:gridCol w:w="1277"/>
      </w:tblGrid>
      <w:tr w:rsidR="003A6197" w:rsidRPr="003A6197" w14:paraId="57421E33" w14:textId="77777777" w:rsidTr="002F3030">
        <w:trPr>
          <w:trHeight w:val="345"/>
          <w:jc w:val="center"/>
        </w:trPr>
        <w:tc>
          <w:tcPr>
            <w:tcW w:w="2744" w:type="dxa"/>
            <w:shd w:val="clear" w:color="auto" w:fill="0070CD"/>
            <w:vAlign w:val="center"/>
            <w:hideMark/>
          </w:tcPr>
          <w:p w14:paraId="51AC26D0" w14:textId="4119C75F" w:rsidR="003A6197" w:rsidRPr="003A6197" w:rsidRDefault="003A6197" w:rsidP="002F3030">
            <w:pPr>
              <w:pStyle w:val="Tables-Headingcells"/>
            </w:pPr>
          </w:p>
        </w:tc>
        <w:tc>
          <w:tcPr>
            <w:tcW w:w="2828" w:type="dxa"/>
            <w:gridSpan w:val="2"/>
            <w:shd w:val="clear" w:color="auto" w:fill="0070CD"/>
            <w:vAlign w:val="center"/>
            <w:hideMark/>
          </w:tcPr>
          <w:p w14:paraId="5459D892" w14:textId="77777777" w:rsidR="003A6197" w:rsidRPr="003A6197" w:rsidRDefault="003A6197" w:rsidP="002F3030">
            <w:pPr>
              <w:pStyle w:val="Tables-Headingcells"/>
            </w:pPr>
            <w:r w:rsidRPr="003A6197">
              <w:t>TRC</w:t>
            </w:r>
          </w:p>
        </w:tc>
        <w:tc>
          <w:tcPr>
            <w:tcW w:w="2748" w:type="dxa"/>
            <w:gridSpan w:val="2"/>
            <w:shd w:val="clear" w:color="auto" w:fill="0070CD"/>
            <w:vAlign w:val="center"/>
            <w:hideMark/>
          </w:tcPr>
          <w:p w14:paraId="15D63F2B" w14:textId="77777777" w:rsidR="003A6197" w:rsidRPr="003A6197" w:rsidRDefault="003A6197" w:rsidP="002F3030">
            <w:pPr>
              <w:pStyle w:val="Tables-Headingcells"/>
            </w:pPr>
            <w:r w:rsidRPr="003A6197">
              <w:t>RIM</w:t>
            </w:r>
          </w:p>
        </w:tc>
      </w:tr>
      <w:tr w:rsidR="003A6197" w:rsidRPr="003A6197" w14:paraId="4DC09054" w14:textId="77777777" w:rsidTr="002F3030">
        <w:trPr>
          <w:trHeight w:val="648"/>
          <w:jc w:val="center"/>
        </w:trPr>
        <w:tc>
          <w:tcPr>
            <w:tcW w:w="2744" w:type="dxa"/>
            <w:tcBorders>
              <w:top w:val="nil"/>
            </w:tcBorders>
            <w:shd w:val="clear" w:color="auto" w:fill="0070CD"/>
            <w:vAlign w:val="center"/>
            <w:hideMark/>
          </w:tcPr>
          <w:p w14:paraId="1E8D729B" w14:textId="77777777" w:rsidR="003A6197" w:rsidRPr="003A6197" w:rsidRDefault="003A6197" w:rsidP="002F3030">
            <w:pPr>
              <w:pStyle w:val="Tables-Headingcells"/>
            </w:pPr>
            <w:r w:rsidRPr="003A6197">
              <w:t>End Use</w:t>
            </w:r>
          </w:p>
        </w:tc>
        <w:tc>
          <w:tcPr>
            <w:tcW w:w="1456" w:type="dxa"/>
            <w:tcBorders>
              <w:top w:val="nil"/>
            </w:tcBorders>
            <w:shd w:val="clear" w:color="auto" w:fill="0070CD"/>
            <w:vAlign w:val="center"/>
            <w:hideMark/>
          </w:tcPr>
          <w:p w14:paraId="33726340" w14:textId="77777777" w:rsidR="003A6197" w:rsidRPr="003A6197" w:rsidRDefault="003A6197" w:rsidP="002F3030">
            <w:pPr>
              <w:pStyle w:val="Tables-Headingcells"/>
            </w:pPr>
            <w:r w:rsidRPr="003A6197">
              <w:t>Net Benefits (Millions)</w:t>
            </w:r>
          </w:p>
        </w:tc>
        <w:tc>
          <w:tcPr>
            <w:tcW w:w="1372" w:type="dxa"/>
            <w:tcBorders>
              <w:top w:val="nil"/>
            </w:tcBorders>
            <w:shd w:val="clear" w:color="auto" w:fill="0070CD"/>
            <w:vAlign w:val="center"/>
            <w:hideMark/>
          </w:tcPr>
          <w:p w14:paraId="465657E8" w14:textId="77777777" w:rsidR="003A6197" w:rsidRPr="003A6197" w:rsidRDefault="003A6197" w:rsidP="002F3030">
            <w:pPr>
              <w:pStyle w:val="Tables-Headingcells"/>
            </w:pPr>
            <w:r w:rsidRPr="003A6197">
              <w:t>Benefit/Cost</w:t>
            </w:r>
          </w:p>
        </w:tc>
        <w:tc>
          <w:tcPr>
            <w:tcW w:w="1471" w:type="dxa"/>
            <w:tcBorders>
              <w:top w:val="nil"/>
            </w:tcBorders>
            <w:shd w:val="clear" w:color="auto" w:fill="0070CD"/>
            <w:vAlign w:val="center"/>
            <w:hideMark/>
          </w:tcPr>
          <w:p w14:paraId="797727F5" w14:textId="77777777" w:rsidR="003A6197" w:rsidRPr="003A6197" w:rsidRDefault="003A6197" w:rsidP="002F3030">
            <w:pPr>
              <w:pStyle w:val="Tables-Headingcells"/>
            </w:pPr>
            <w:r w:rsidRPr="003A6197">
              <w:t>Net Benefits (Millions)</w:t>
            </w:r>
          </w:p>
        </w:tc>
        <w:tc>
          <w:tcPr>
            <w:tcW w:w="1277" w:type="dxa"/>
            <w:tcBorders>
              <w:top w:val="nil"/>
            </w:tcBorders>
            <w:shd w:val="clear" w:color="auto" w:fill="0070CD"/>
            <w:vAlign w:val="center"/>
            <w:hideMark/>
          </w:tcPr>
          <w:p w14:paraId="6B44E98C" w14:textId="77777777" w:rsidR="003A6197" w:rsidRPr="003A6197" w:rsidRDefault="003A6197" w:rsidP="002F3030">
            <w:pPr>
              <w:pStyle w:val="Tables-Headingcells"/>
            </w:pPr>
            <w:r w:rsidRPr="003A6197">
              <w:t>Benefit/Cost</w:t>
            </w:r>
          </w:p>
        </w:tc>
      </w:tr>
      <w:tr w:rsidR="00A678FA" w:rsidRPr="003A6197" w14:paraId="7F604C46" w14:textId="77777777" w:rsidTr="00E75AAF">
        <w:trPr>
          <w:trHeight w:val="270"/>
          <w:jc w:val="center"/>
        </w:trPr>
        <w:tc>
          <w:tcPr>
            <w:tcW w:w="2744" w:type="dxa"/>
            <w:tcBorders>
              <w:bottom w:val="single" w:sz="4" w:space="0" w:color="1F497D" w:themeColor="text2"/>
              <w:right w:val="dotted" w:sz="4" w:space="0" w:color="1F497D" w:themeColor="text2"/>
            </w:tcBorders>
            <w:shd w:val="clear" w:color="auto" w:fill="auto"/>
            <w:vAlign w:val="bottom"/>
            <w:hideMark/>
          </w:tcPr>
          <w:p w14:paraId="6F6DB2B7" w14:textId="3F66616B" w:rsidR="00A678FA" w:rsidRDefault="00A678FA" w:rsidP="001A5EDF">
            <w:pPr>
              <w:pStyle w:val="Tables-Bodycells"/>
              <w:spacing w:after="0"/>
              <w:jc w:val="center"/>
            </w:pPr>
            <w:r>
              <w:rPr>
                <w:rFonts w:cs="Arial"/>
                <w:color w:val="000000"/>
                <w:szCs w:val="18"/>
              </w:rPr>
              <w:t>Res-Appliances</w:t>
            </w:r>
          </w:p>
        </w:tc>
        <w:tc>
          <w:tcPr>
            <w:tcW w:w="1456"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5E6E0C44" w14:textId="7909481B" w:rsidR="00A678FA" w:rsidRDefault="00A678FA" w:rsidP="001A5EDF">
            <w:pPr>
              <w:pStyle w:val="Tables-Bodycells"/>
              <w:spacing w:after="0"/>
              <w:jc w:val="center"/>
            </w:pPr>
            <w:r>
              <w:rPr>
                <w:rFonts w:cs="Arial"/>
                <w:color w:val="000000"/>
                <w:szCs w:val="18"/>
              </w:rPr>
              <w:t xml:space="preserve">$12 </w:t>
            </w:r>
          </w:p>
        </w:tc>
        <w:tc>
          <w:tcPr>
            <w:tcW w:w="1372"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3ED97B39" w14:textId="12C5C546" w:rsidR="00A678FA" w:rsidRDefault="00A678FA" w:rsidP="001A5EDF">
            <w:pPr>
              <w:pStyle w:val="Tables-Bodycells"/>
              <w:spacing w:after="0"/>
              <w:jc w:val="center"/>
            </w:pPr>
            <w:r>
              <w:rPr>
                <w:rFonts w:cs="Arial"/>
                <w:color w:val="000000"/>
                <w:szCs w:val="18"/>
              </w:rPr>
              <w:t>2.2</w:t>
            </w:r>
          </w:p>
        </w:tc>
        <w:tc>
          <w:tcPr>
            <w:tcW w:w="1471"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3859107A" w14:textId="1EF8ED02" w:rsidR="00A678FA" w:rsidRPr="00D636B3" w:rsidRDefault="00A678FA" w:rsidP="001A5EDF">
            <w:pPr>
              <w:pStyle w:val="Tables-Bodycells"/>
              <w:spacing w:after="0"/>
              <w:jc w:val="center"/>
            </w:pPr>
            <w:r>
              <w:rPr>
                <w:rFonts w:cs="Arial"/>
                <w:color w:val="FF0000"/>
                <w:szCs w:val="18"/>
              </w:rPr>
              <w:t>($47)</w:t>
            </w:r>
          </w:p>
        </w:tc>
        <w:tc>
          <w:tcPr>
            <w:tcW w:w="1277" w:type="dxa"/>
            <w:tcBorders>
              <w:left w:val="dotted" w:sz="4" w:space="0" w:color="1F497D" w:themeColor="text2"/>
              <w:bottom w:val="single" w:sz="4" w:space="0" w:color="1F497D" w:themeColor="text2"/>
            </w:tcBorders>
            <w:shd w:val="clear" w:color="auto" w:fill="auto"/>
            <w:vAlign w:val="bottom"/>
            <w:hideMark/>
          </w:tcPr>
          <w:p w14:paraId="4BD9D8D5" w14:textId="487DAE75" w:rsidR="00A678FA" w:rsidRDefault="00A678FA" w:rsidP="001A5EDF">
            <w:pPr>
              <w:pStyle w:val="Tables-Bodycells"/>
              <w:spacing w:after="0"/>
              <w:jc w:val="center"/>
            </w:pPr>
            <w:r>
              <w:rPr>
                <w:rFonts w:cs="Arial"/>
                <w:color w:val="000000"/>
                <w:szCs w:val="18"/>
              </w:rPr>
              <w:t>0.3</w:t>
            </w:r>
          </w:p>
        </w:tc>
      </w:tr>
      <w:tr w:rsidR="00A678FA" w:rsidRPr="003A6197" w14:paraId="65FA3921"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C5B2506" w14:textId="002EDE7D" w:rsidR="00A678FA" w:rsidRDefault="00A678FA" w:rsidP="001A5EDF">
            <w:pPr>
              <w:pStyle w:val="Tables-Bodycells"/>
              <w:spacing w:after="0"/>
              <w:jc w:val="center"/>
            </w:pPr>
            <w:r>
              <w:rPr>
                <w:rFonts w:cs="Arial"/>
                <w:color w:val="000000"/>
                <w:szCs w:val="18"/>
              </w:rPr>
              <w:t>Res-Cooling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FA819F1" w14:textId="7D58BFE6" w:rsidR="00A678FA" w:rsidRDefault="00A678FA" w:rsidP="001A5EDF">
            <w:pPr>
              <w:pStyle w:val="Tables-Bodycells"/>
              <w:spacing w:after="0"/>
              <w:jc w:val="center"/>
            </w:pPr>
            <w:r>
              <w:rPr>
                <w:rFonts w:cs="Arial"/>
                <w:color w:val="000000"/>
                <w:szCs w:val="18"/>
              </w:rPr>
              <w:t xml:space="preserve">$247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F80652" w14:textId="76366811" w:rsidR="00A678FA" w:rsidRDefault="00A678FA" w:rsidP="001A5EDF">
            <w:pPr>
              <w:pStyle w:val="Tables-Bodycells"/>
              <w:spacing w:after="0"/>
              <w:jc w:val="center"/>
            </w:pPr>
            <w:r>
              <w:rPr>
                <w:rFonts w:cs="Arial"/>
                <w:color w:val="000000"/>
                <w:szCs w:val="18"/>
              </w:rPr>
              <w:t>2.6</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C175479" w14:textId="52003F4C" w:rsidR="00A678FA" w:rsidRPr="00D636B3" w:rsidRDefault="00A678FA" w:rsidP="001A5EDF">
            <w:pPr>
              <w:pStyle w:val="Tables-Bodycells"/>
              <w:spacing w:after="0"/>
              <w:jc w:val="center"/>
            </w:pPr>
            <w:r>
              <w:rPr>
                <w:rFonts w:cs="Arial"/>
                <w:color w:val="FF0000"/>
                <w:szCs w:val="18"/>
              </w:rPr>
              <w:t>($123)</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6109A3F" w14:textId="1F77B8E4" w:rsidR="00A678FA" w:rsidRDefault="00A678FA" w:rsidP="001A5EDF">
            <w:pPr>
              <w:pStyle w:val="Tables-Bodycells"/>
              <w:spacing w:after="0"/>
              <w:jc w:val="center"/>
            </w:pPr>
            <w:r>
              <w:rPr>
                <w:rFonts w:cs="Arial"/>
                <w:color w:val="000000"/>
                <w:szCs w:val="18"/>
              </w:rPr>
              <w:t>0.5</w:t>
            </w:r>
          </w:p>
        </w:tc>
      </w:tr>
      <w:tr w:rsidR="00A678FA" w:rsidRPr="003A6197" w14:paraId="235AEEDE"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B6E8373" w14:textId="4F6665F5" w:rsidR="00A678FA" w:rsidRDefault="00A678FA" w:rsidP="001A5EDF">
            <w:pPr>
              <w:pStyle w:val="Tables-Bodycells"/>
              <w:spacing w:after="0"/>
              <w:jc w:val="center"/>
            </w:pPr>
            <w:r>
              <w:rPr>
                <w:rFonts w:cs="Arial"/>
                <w:color w:val="000000"/>
                <w:szCs w:val="18"/>
              </w:rPr>
              <w:t>Res-Electronics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9B5B229" w14:textId="221D51CC" w:rsidR="00A678FA" w:rsidRDefault="00A678FA" w:rsidP="001A5EDF">
            <w:pPr>
              <w:pStyle w:val="Tables-Bodycells"/>
              <w:spacing w:after="0"/>
              <w:jc w:val="center"/>
            </w:pPr>
            <w:r>
              <w:rPr>
                <w:rFonts w:cs="Arial"/>
                <w:color w:val="FF0000"/>
                <w:szCs w:val="18"/>
              </w:rPr>
              <w:t>($0)</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A80B17F" w14:textId="47D5FD85" w:rsidR="00A678FA" w:rsidRDefault="00A678FA" w:rsidP="001A5EDF">
            <w:pPr>
              <w:pStyle w:val="Tables-Bodycells"/>
              <w:spacing w:after="0"/>
              <w:jc w:val="center"/>
            </w:pPr>
            <w:r>
              <w:rPr>
                <w:rFonts w:cs="Arial"/>
                <w:color w:val="000000"/>
                <w:szCs w:val="18"/>
              </w:rPr>
              <w:t>1.0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62656D7" w14:textId="791C2157" w:rsidR="00A678FA" w:rsidRPr="00D636B3" w:rsidRDefault="00A678FA" w:rsidP="001A5EDF">
            <w:pPr>
              <w:pStyle w:val="Tables-Bodycells"/>
              <w:spacing w:after="0"/>
              <w:jc w:val="center"/>
            </w:pPr>
            <w:r>
              <w:rPr>
                <w:rFonts w:cs="Arial"/>
                <w:color w:val="FF0000"/>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7DE39C3" w14:textId="481CEAF8" w:rsidR="00A678FA" w:rsidRDefault="00A678FA" w:rsidP="001A5EDF">
            <w:pPr>
              <w:pStyle w:val="Tables-Bodycells"/>
              <w:spacing w:after="0"/>
              <w:jc w:val="center"/>
            </w:pPr>
            <w:r>
              <w:rPr>
                <w:rFonts w:cs="Arial"/>
                <w:color w:val="000000"/>
                <w:szCs w:val="18"/>
              </w:rPr>
              <w:t>0.3</w:t>
            </w:r>
          </w:p>
        </w:tc>
      </w:tr>
      <w:tr w:rsidR="00A678FA" w:rsidRPr="003A6197" w14:paraId="521D9F3D"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28A8C64" w14:textId="74D663EB" w:rsidR="00A678FA" w:rsidRDefault="00A678FA" w:rsidP="001A5EDF">
            <w:pPr>
              <w:pStyle w:val="Tables-Bodycells"/>
              <w:spacing w:after="0"/>
              <w:jc w:val="center"/>
            </w:pPr>
            <w:r>
              <w:rPr>
                <w:rFonts w:cs="Arial"/>
                <w:color w:val="000000"/>
                <w:szCs w:val="18"/>
              </w:rPr>
              <w:t>Res-Exterior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838DF0D" w14:textId="021C4785" w:rsidR="00A678FA" w:rsidRDefault="00A678FA" w:rsidP="001A5EDF">
            <w:pPr>
              <w:pStyle w:val="Tables-Bodycells"/>
              <w:spacing w:after="0"/>
              <w:jc w:val="center"/>
            </w:pPr>
            <w:r>
              <w:rPr>
                <w:rFonts w:cs="Arial"/>
                <w:color w:val="000000"/>
                <w:szCs w:val="18"/>
              </w:rPr>
              <w:t xml:space="preserve">$0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8D1BFFA" w14:textId="5136C626" w:rsidR="00A678FA" w:rsidRDefault="00A678FA" w:rsidP="001A5EDF">
            <w:pPr>
              <w:pStyle w:val="Tables-Bodycells"/>
              <w:spacing w:after="0"/>
              <w:jc w:val="center"/>
            </w:pPr>
            <w:r>
              <w:rPr>
                <w:rFonts w:cs="Arial"/>
                <w:color w:val="000000"/>
                <w:szCs w:val="18"/>
              </w:rPr>
              <w:t>1.3</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BEB3E3" w14:textId="230C1A14" w:rsidR="00A678FA" w:rsidRPr="00D636B3" w:rsidRDefault="00A678FA" w:rsidP="001A5EDF">
            <w:pPr>
              <w:pStyle w:val="Tables-Bodycells"/>
              <w:spacing w:after="0"/>
              <w:jc w:val="center"/>
            </w:pPr>
            <w:r>
              <w:rPr>
                <w:rFonts w:cs="Arial"/>
                <w:color w:val="FF0000"/>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C07CBAD" w14:textId="1DD8E040" w:rsidR="00A678FA" w:rsidRDefault="00A678FA" w:rsidP="001A5EDF">
            <w:pPr>
              <w:pStyle w:val="Tables-Bodycells"/>
              <w:spacing w:after="0"/>
              <w:jc w:val="center"/>
            </w:pPr>
            <w:r>
              <w:rPr>
                <w:rFonts w:cs="Arial"/>
                <w:color w:val="000000"/>
                <w:szCs w:val="18"/>
              </w:rPr>
              <w:t>0.3</w:t>
            </w:r>
          </w:p>
        </w:tc>
      </w:tr>
      <w:tr w:rsidR="00A678FA" w:rsidRPr="003A6197" w14:paraId="54680B2D" w14:textId="77777777" w:rsidTr="00E75AAF">
        <w:trPr>
          <w:trHeight w:val="322"/>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572B682" w14:textId="6F7DA0E0" w:rsidR="00A678FA" w:rsidRDefault="00A678FA" w:rsidP="001A5EDF">
            <w:pPr>
              <w:pStyle w:val="Tables-Bodycells"/>
              <w:spacing w:after="0"/>
              <w:jc w:val="center"/>
            </w:pPr>
            <w:r>
              <w:rPr>
                <w:rFonts w:cs="Arial"/>
                <w:color w:val="000000"/>
                <w:szCs w:val="18"/>
              </w:rPr>
              <w:t>Res-Heating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CD080C7" w14:textId="0BCF5E1B" w:rsidR="00A678FA" w:rsidRDefault="00A678FA" w:rsidP="001A5EDF">
            <w:pPr>
              <w:pStyle w:val="Tables-Bodycells"/>
              <w:spacing w:after="0"/>
              <w:jc w:val="center"/>
            </w:pPr>
            <w:r>
              <w:rPr>
                <w:rFonts w:cs="Arial"/>
                <w:color w:val="000000"/>
                <w:szCs w:val="18"/>
              </w:rPr>
              <w:t xml:space="preserve">$7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E92D2E" w14:textId="6B7921CE" w:rsidR="00A678FA" w:rsidRDefault="00A678FA" w:rsidP="001A5EDF">
            <w:pPr>
              <w:pStyle w:val="Tables-Bodycells"/>
              <w:spacing w:after="0"/>
              <w:jc w:val="center"/>
            </w:pPr>
            <w:r>
              <w:rPr>
                <w:rFonts w:cs="Arial"/>
                <w:color w:val="000000"/>
                <w:szCs w:val="18"/>
              </w:rPr>
              <w:t>1.1</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D772436" w14:textId="668B571C" w:rsidR="00A678FA" w:rsidRPr="00D636B3" w:rsidRDefault="00A678FA" w:rsidP="001A5EDF">
            <w:pPr>
              <w:pStyle w:val="Tables-Bodycells"/>
              <w:spacing w:after="0"/>
              <w:jc w:val="center"/>
            </w:pPr>
            <w:r>
              <w:rPr>
                <w:rFonts w:cs="Arial"/>
                <w:color w:val="FF0000"/>
                <w:szCs w:val="18"/>
              </w:rPr>
              <w:t>($86)</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EB5180B" w14:textId="49714D29" w:rsidR="00A678FA" w:rsidRDefault="00A678FA" w:rsidP="001A5EDF">
            <w:pPr>
              <w:pStyle w:val="Tables-Bodycells"/>
              <w:spacing w:after="0"/>
              <w:jc w:val="center"/>
            </w:pPr>
            <w:r>
              <w:rPr>
                <w:rFonts w:cs="Arial"/>
                <w:color w:val="000000"/>
                <w:szCs w:val="18"/>
              </w:rPr>
              <w:t>0.4</w:t>
            </w:r>
          </w:p>
        </w:tc>
      </w:tr>
      <w:tr w:rsidR="00A678FA" w:rsidRPr="003A6197" w14:paraId="153D003E"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681AB7E" w14:textId="03A62F16" w:rsidR="00A678FA" w:rsidRDefault="00A678FA" w:rsidP="001A5EDF">
            <w:pPr>
              <w:pStyle w:val="Tables-Bodycells"/>
              <w:spacing w:after="0"/>
              <w:jc w:val="center"/>
            </w:pPr>
            <w:r>
              <w:rPr>
                <w:rFonts w:cs="Arial"/>
                <w:color w:val="000000"/>
                <w:szCs w:val="18"/>
              </w:rPr>
              <w:t>Res-Interior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79CDB10" w14:textId="71045F99" w:rsidR="00A678FA" w:rsidRDefault="00A678FA" w:rsidP="001A5EDF">
            <w:pPr>
              <w:pStyle w:val="Tables-Bodycells"/>
              <w:spacing w:after="0"/>
              <w:jc w:val="center"/>
            </w:pPr>
            <w:r>
              <w:rPr>
                <w:rFonts w:cs="Arial"/>
                <w:color w:val="000000"/>
                <w:szCs w:val="18"/>
              </w:rPr>
              <w:t xml:space="preserve">$5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78CC9EE" w14:textId="201DAD0D" w:rsidR="00A678FA" w:rsidRDefault="00A678FA" w:rsidP="001A5EDF">
            <w:pPr>
              <w:pStyle w:val="Tables-Bodycells"/>
              <w:spacing w:after="0"/>
              <w:jc w:val="center"/>
            </w:pPr>
            <w:r>
              <w:rPr>
                <w:rFonts w:cs="Arial"/>
                <w:color w:val="000000"/>
                <w:szCs w:val="18"/>
              </w:rPr>
              <w:t>2.0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2B967C" w14:textId="53DC01FA" w:rsidR="00A678FA" w:rsidRPr="00D636B3" w:rsidRDefault="00A678FA" w:rsidP="001A5EDF">
            <w:pPr>
              <w:pStyle w:val="Tables-Bodycells"/>
              <w:spacing w:after="0"/>
              <w:jc w:val="center"/>
            </w:pPr>
            <w:r>
              <w:rPr>
                <w:rFonts w:cs="Arial"/>
                <w:color w:val="FF0000"/>
                <w:szCs w:val="18"/>
              </w:rPr>
              <w:t>($19)</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63909E2" w14:textId="7876562D" w:rsidR="00A678FA" w:rsidRDefault="00A678FA" w:rsidP="001A5EDF">
            <w:pPr>
              <w:pStyle w:val="Tables-Bodycells"/>
              <w:spacing w:after="0"/>
              <w:jc w:val="center"/>
            </w:pPr>
            <w:r>
              <w:rPr>
                <w:rFonts w:cs="Arial"/>
                <w:color w:val="000000"/>
                <w:szCs w:val="18"/>
              </w:rPr>
              <w:t>0.4</w:t>
            </w:r>
          </w:p>
        </w:tc>
      </w:tr>
      <w:tr w:rsidR="00A678FA" w:rsidRPr="003A6197" w14:paraId="69119293"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03EF588" w14:textId="78AAC444" w:rsidR="00A678FA" w:rsidRDefault="00A678FA" w:rsidP="001A5EDF">
            <w:pPr>
              <w:pStyle w:val="Tables-Bodycells"/>
              <w:spacing w:after="0"/>
              <w:jc w:val="center"/>
            </w:pPr>
            <w:r>
              <w:rPr>
                <w:rFonts w:cs="Arial"/>
                <w:color w:val="000000"/>
                <w:szCs w:val="18"/>
              </w:rPr>
              <w:t>Res-Miscellaneous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A5E4649" w14:textId="70B7A7B3" w:rsidR="00A678FA" w:rsidRDefault="00A678FA" w:rsidP="001A5EDF">
            <w:pPr>
              <w:pStyle w:val="Tables-Bodycells"/>
              <w:spacing w:after="0"/>
              <w:jc w:val="center"/>
            </w:pPr>
            <w:r>
              <w:rPr>
                <w:rFonts w:cs="Arial"/>
                <w:color w:val="FF0000"/>
                <w:szCs w:val="18"/>
              </w:rPr>
              <w:t>($4)</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DBB3D3B" w14:textId="0CF881AD" w:rsidR="00A678FA" w:rsidRDefault="00A678FA" w:rsidP="001A5EDF">
            <w:pPr>
              <w:pStyle w:val="Tables-Bodycells"/>
              <w:spacing w:after="0"/>
              <w:jc w:val="center"/>
            </w:pPr>
            <w:r>
              <w:rPr>
                <w:rFonts w:cs="Arial"/>
                <w:color w:val="000000"/>
                <w:szCs w:val="18"/>
              </w:rPr>
              <w:t>0.8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328CAB0" w14:textId="192D4B79" w:rsidR="00A678FA" w:rsidRPr="00D636B3" w:rsidRDefault="00A678FA" w:rsidP="001A5EDF">
            <w:pPr>
              <w:pStyle w:val="Tables-Bodycells"/>
              <w:spacing w:after="0"/>
              <w:jc w:val="center"/>
            </w:pPr>
            <w:r>
              <w:rPr>
                <w:rFonts w:cs="Arial"/>
                <w:color w:val="FF0000"/>
                <w:szCs w:val="18"/>
              </w:rPr>
              <w:t>($25)</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EF49C00" w14:textId="35E2F535" w:rsidR="00A678FA" w:rsidRDefault="00A678FA" w:rsidP="001A5EDF">
            <w:pPr>
              <w:pStyle w:val="Tables-Bodycells"/>
              <w:spacing w:after="0"/>
              <w:jc w:val="center"/>
            </w:pPr>
            <w:r>
              <w:rPr>
                <w:rFonts w:cs="Arial"/>
                <w:color w:val="000000"/>
                <w:szCs w:val="18"/>
              </w:rPr>
              <w:t>0.3</w:t>
            </w:r>
          </w:p>
        </w:tc>
      </w:tr>
      <w:tr w:rsidR="00A678FA" w:rsidRPr="003A6197" w14:paraId="43C26480"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23104CA" w14:textId="315D802F" w:rsidR="00A678FA" w:rsidRDefault="00A678FA" w:rsidP="001A5EDF">
            <w:pPr>
              <w:pStyle w:val="Tables-Bodycells"/>
              <w:spacing w:after="0"/>
              <w:jc w:val="center"/>
            </w:pPr>
            <w:r>
              <w:rPr>
                <w:rFonts w:cs="Arial"/>
                <w:color w:val="000000"/>
                <w:szCs w:val="18"/>
              </w:rPr>
              <w:t>Res-Water 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D91AF19" w14:textId="2E3401CE" w:rsidR="00A678FA" w:rsidRDefault="00A678FA" w:rsidP="001A5EDF">
            <w:pPr>
              <w:pStyle w:val="Tables-Bodycells"/>
              <w:spacing w:after="0"/>
              <w:jc w:val="center"/>
            </w:pPr>
            <w:r>
              <w:rPr>
                <w:rFonts w:cs="Arial"/>
                <w:color w:val="FF0000"/>
                <w:szCs w:val="18"/>
              </w:rPr>
              <w:t>($1)</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8F71345" w14:textId="5D7812BB" w:rsidR="00A678FA" w:rsidRDefault="00A678FA" w:rsidP="001A5EDF">
            <w:pPr>
              <w:pStyle w:val="Tables-Bodycells"/>
              <w:spacing w:after="0"/>
              <w:jc w:val="center"/>
            </w:pPr>
            <w:r>
              <w:rPr>
                <w:rFonts w:cs="Arial"/>
                <w:color w:val="000000"/>
                <w:szCs w:val="18"/>
              </w:rPr>
              <w:t>0.8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9AB18F5" w14:textId="03B5BFB0" w:rsidR="00A678FA" w:rsidRPr="00D636B3" w:rsidRDefault="00A678FA" w:rsidP="001A5EDF">
            <w:pPr>
              <w:pStyle w:val="Tables-Bodycells"/>
              <w:spacing w:after="0"/>
              <w:jc w:val="center"/>
            </w:pPr>
            <w:r>
              <w:rPr>
                <w:rFonts w:cs="Arial"/>
                <w:color w:val="FF0000"/>
                <w:szCs w:val="18"/>
              </w:rPr>
              <w:t>($11)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3E92F25" w14:textId="5DBF9336" w:rsidR="00A678FA" w:rsidRDefault="00A678FA" w:rsidP="001A5EDF">
            <w:pPr>
              <w:pStyle w:val="Tables-Bodycells"/>
              <w:spacing w:after="0"/>
              <w:jc w:val="center"/>
            </w:pPr>
            <w:r>
              <w:rPr>
                <w:rFonts w:cs="Arial"/>
                <w:color w:val="000000"/>
                <w:szCs w:val="18"/>
              </w:rPr>
              <w:t>0.3</w:t>
            </w:r>
          </w:p>
        </w:tc>
      </w:tr>
      <w:tr w:rsidR="00A678FA" w:rsidRPr="003A6197" w14:paraId="3B8D1E80"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39655F9" w14:textId="4A50DA0C" w:rsidR="00A678FA" w:rsidRDefault="00A678FA" w:rsidP="001A5EDF">
            <w:pPr>
              <w:pStyle w:val="Tables-Bodycells"/>
              <w:spacing w:after="0"/>
              <w:jc w:val="center"/>
            </w:pPr>
            <w:r>
              <w:rPr>
                <w:rFonts w:cs="Arial"/>
                <w:color w:val="000000"/>
                <w:szCs w:val="18"/>
              </w:rPr>
              <w:t>Com-Cooling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96CF246" w14:textId="4E9455E3" w:rsidR="00A678FA" w:rsidRDefault="00A678FA" w:rsidP="001A5EDF">
            <w:pPr>
              <w:pStyle w:val="Tables-Bodycells"/>
              <w:spacing w:after="0"/>
              <w:jc w:val="center"/>
            </w:pPr>
            <w:r>
              <w:rPr>
                <w:rFonts w:cs="Arial"/>
                <w:color w:val="000000"/>
                <w:szCs w:val="18"/>
              </w:rPr>
              <w:t xml:space="preserve">$456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3971F7A" w14:textId="0F1A32B8" w:rsidR="00A678FA" w:rsidRDefault="00A678FA" w:rsidP="001A5EDF">
            <w:pPr>
              <w:pStyle w:val="Tables-Bodycells"/>
              <w:spacing w:after="0"/>
              <w:jc w:val="center"/>
            </w:pPr>
            <w:r>
              <w:rPr>
                <w:rFonts w:cs="Arial"/>
                <w:color w:val="000000"/>
                <w:szCs w:val="18"/>
              </w:rPr>
              <w:t>2.9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79F6010" w14:textId="75C1B2A1" w:rsidR="00A678FA" w:rsidRPr="00D636B3" w:rsidRDefault="00A678FA" w:rsidP="001A5EDF">
            <w:pPr>
              <w:pStyle w:val="Tables-Bodycells"/>
              <w:spacing w:after="0"/>
              <w:jc w:val="center"/>
            </w:pPr>
            <w:r>
              <w:rPr>
                <w:rFonts w:cs="Arial"/>
                <w:color w:val="FF0000"/>
                <w:szCs w:val="18"/>
              </w:rPr>
              <w:t>($268)</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835305C" w14:textId="3A39A435" w:rsidR="00A678FA" w:rsidRDefault="00A678FA" w:rsidP="001A5EDF">
            <w:pPr>
              <w:pStyle w:val="Tables-Bodycells"/>
              <w:spacing w:after="0"/>
              <w:jc w:val="center"/>
            </w:pPr>
            <w:r>
              <w:rPr>
                <w:rFonts w:cs="Arial"/>
                <w:color w:val="000000"/>
                <w:szCs w:val="18"/>
              </w:rPr>
              <w:t>0.7</w:t>
            </w:r>
          </w:p>
        </w:tc>
      </w:tr>
      <w:tr w:rsidR="00A678FA" w:rsidRPr="003A6197" w14:paraId="2037F0F6"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FD7EF9D" w14:textId="2A2CC0D9" w:rsidR="00A678FA" w:rsidRDefault="00A678FA" w:rsidP="001A5EDF">
            <w:pPr>
              <w:pStyle w:val="Tables-Bodycells"/>
              <w:spacing w:after="0"/>
              <w:jc w:val="center"/>
            </w:pPr>
            <w:r>
              <w:rPr>
                <w:rFonts w:cs="Arial"/>
                <w:color w:val="000000"/>
                <w:szCs w:val="18"/>
              </w:rPr>
              <w:t>Com-Exterior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A102F15" w14:textId="1AFD3ABD" w:rsidR="00A678FA" w:rsidRDefault="00A678FA" w:rsidP="001A5EDF">
            <w:pPr>
              <w:pStyle w:val="Tables-Bodycells"/>
              <w:spacing w:after="0"/>
              <w:jc w:val="center"/>
            </w:pPr>
            <w:r>
              <w:rPr>
                <w:rFonts w:cs="Arial"/>
                <w:color w:val="000000"/>
                <w:szCs w:val="18"/>
              </w:rPr>
              <w:t xml:space="preserve">$47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9EAF253" w14:textId="7EB1F825" w:rsidR="00A678FA" w:rsidRDefault="00A678FA" w:rsidP="001A5EDF">
            <w:pPr>
              <w:pStyle w:val="Tables-Bodycells"/>
              <w:spacing w:after="0"/>
              <w:jc w:val="center"/>
            </w:pPr>
            <w:r>
              <w:rPr>
                <w:rFonts w:cs="Arial"/>
                <w:color w:val="000000"/>
                <w:szCs w:val="18"/>
              </w:rPr>
              <w:t>3.4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55F2EBF" w14:textId="16E4C7DD" w:rsidR="00A678FA" w:rsidRPr="00D636B3" w:rsidRDefault="00A678FA" w:rsidP="001A5EDF">
            <w:pPr>
              <w:pStyle w:val="Tables-Bodycells"/>
              <w:spacing w:after="0"/>
              <w:jc w:val="center"/>
            </w:pPr>
            <w:r>
              <w:rPr>
                <w:rFonts w:cs="Arial"/>
                <w:color w:val="FF0000"/>
                <w:szCs w:val="18"/>
              </w:rPr>
              <w:t>($51)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F913200" w14:textId="240F379B" w:rsidR="00A678FA" w:rsidRDefault="00A678FA" w:rsidP="001A5EDF">
            <w:pPr>
              <w:pStyle w:val="Tables-Bodycells"/>
              <w:spacing w:after="0"/>
              <w:jc w:val="center"/>
            </w:pPr>
            <w:r>
              <w:rPr>
                <w:rFonts w:cs="Arial"/>
                <w:color w:val="000000"/>
                <w:szCs w:val="18"/>
              </w:rPr>
              <w:t>0.6</w:t>
            </w:r>
          </w:p>
        </w:tc>
      </w:tr>
      <w:tr w:rsidR="00A678FA" w:rsidRPr="003A6197" w14:paraId="7EAFF177"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D23C15F" w14:textId="62C203DE" w:rsidR="00A678FA" w:rsidRDefault="00A678FA" w:rsidP="001A5EDF">
            <w:pPr>
              <w:pStyle w:val="Tables-Bodycells"/>
              <w:spacing w:after="0"/>
              <w:jc w:val="center"/>
            </w:pPr>
            <w:r>
              <w:rPr>
                <w:rFonts w:cs="Arial"/>
                <w:color w:val="000000"/>
                <w:szCs w:val="18"/>
              </w:rPr>
              <w:t>Com-Food Preparation</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BE0F3B" w14:textId="5ADF200A" w:rsidR="00A678FA" w:rsidRDefault="00A678FA" w:rsidP="001A5EDF">
            <w:pPr>
              <w:pStyle w:val="Tables-Bodycells"/>
              <w:spacing w:after="0"/>
              <w:jc w:val="center"/>
            </w:pPr>
            <w:r>
              <w:rPr>
                <w:rFonts w:cs="Arial"/>
                <w:color w:val="000000"/>
                <w:szCs w:val="18"/>
              </w:rPr>
              <w:t xml:space="preserve">$2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95B53B4" w14:textId="08A5773B" w:rsidR="00A678FA" w:rsidRDefault="00A678FA" w:rsidP="001A5EDF">
            <w:pPr>
              <w:pStyle w:val="Tables-Bodycells"/>
              <w:spacing w:after="0"/>
              <w:jc w:val="center"/>
            </w:pPr>
            <w:r>
              <w:rPr>
                <w:rFonts w:cs="Arial"/>
                <w:color w:val="000000"/>
                <w:szCs w:val="18"/>
              </w:rPr>
              <w:t>1.9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A6F13C" w14:textId="5FFF506B" w:rsidR="00A678FA" w:rsidRPr="00D636B3" w:rsidRDefault="00A678FA" w:rsidP="001A5EDF">
            <w:pPr>
              <w:pStyle w:val="Tables-Bodycells"/>
              <w:spacing w:after="0"/>
              <w:jc w:val="center"/>
            </w:pPr>
            <w:r>
              <w:rPr>
                <w:rFonts w:cs="Arial"/>
                <w:color w:val="FF0000"/>
                <w:szCs w:val="18"/>
              </w:rPr>
              <w:t>($5)</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2818AA0" w14:textId="4EF99C49" w:rsidR="00A678FA" w:rsidRDefault="00A678FA" w:rsidP="001A5EDF">
            <w:pPr>
              <w:pStyle w:val="Tables-Bodycells"/>
              <w:spacing w:after="0"/>
              <w:jc w:val="center"/>
            </w:pPr>
            <w:r>
              <w:rPr>
                <w:rFonts w:cs="Arial"/>
                <w:color w:val="000000"/>
                <w:szCs w:val="18"/>
              </w:rPr>
              <w:t>0.5</w:t>
            </w:r>
          </w:p>
        </w:tc>
      </w:tr>
      <w:tr w:rsidR="00A678FA" w:rsidRPr="003A6197" w14:paraId="549262D6"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ECF5E2A" w14:textId="27F103F5" w:rsidR="00A678FA" w:rsidRDefault="00A678FA" w:rsidP="001A5EDF">
            <w:pPr>
              <w:pStyle w:val="Tables-Bodycells"/>
              <w:spacing w:after="0"/>
              <w:jc w:val="center"/>
            </w:pPr>
            <w:r>
              <w:rPr>
                <w:rFonts w:cs="Arial"/>
                <w:color w:val="000000"/>
                <w:szCs w:val="18"/>
              </w:rPr>
              <w:t>Com-Heating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45C3585" w14:textId="60121A5D" w:rsidR="00A678FA" w:rsidRDefault="00A678FA" w:rsidP="001A5EDF">
            <w:pPr>
              <w:pStyle w:val="Tables-Bodycells"/>
              <w:spacing w:after="0"/>
              <w:jc w:val="center"/>
            </w:pPr>
            <w:r>
              <w:rPr>
                <w:rFonts w:cs="Arial"/>
                <w:color w:val="000000"/>
                <w:szCs w:val="18"/>
              </w:rPr>
              <w:t xml:space="preserve">$13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07DF500" w14:textId="2118240A" w:rsidR="00A678FA" w:rsidRDefault="00A678FA" w:rsidP="001A5EDF">
            <w:pPr>
              <w:pStyle w:val="Tables-Bodycells"/>
              <w:spacing w:after="0"/>
              <w:jc w:val="center"/>
            </w:pPr>
            <w:r>
              <w:rPr>
                <w:rFonts w:cs="Arial"/>
                <w:color w:val="000000"/>
                <w:szCs w:val="18"/>
              </w:rPr>
              <w:t>1.9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B2CD7FF" w14:textId="35CC896A" w:rsidR="00A678FA" w:rsidRPr="00D636B3" w:rsidRDefault="00A678FA" w:rsidP="001A5EDF">
            <w:pPr>
              <w:pStyle w:val="Tables-Bodycells"/>
              <w:spacing w:after="0"/>
              <w:jc w:val="center"/>
            </w:pPr>
            <w:r>
              <w:rPr>
                <w:rFonts w:cs="Arial"/>
                <w:color w:val="FF0000"/>
                <w:szCs w:val="18"/>
              </w:rPr>
              <w:t>($17)</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26700B1" w14:textId="2B2CA7AA" w:rsidR="00A678FA" w:rsidRDefault="00A678FA" w:rsidP="001A5EDF">
            <w:pPr>
              <w:pStyle w:val="Tables-Bodycells"/>
              <w:spacing w:after="0"/>
              <w:jc w:val="center"/>
            </w:pPr>
            <w:r>
              <w:rPr>
                <w:rFonts w:cs="Arial"/>
                <w:color w:val="000000"/>
                <w:szCs w:val="18"/>
              </w:rPr>
              <w:t>0.6</w:t>
            </w:r>
          </w:p>
        </w:tc>
      </w:tr>
      <w:tr w:rsidR="00A678FA" w:rsidRPr="003A6197" w14:paraId="4DDAB179"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EE69219" w14:textId="1D746B01" w:rsidR="00A678FA" w:rsidRDefault="00A678FA" w:rsidP="001A5EDF">
            <w:pPr>
              <w:pStyle w:val="Tables-Bodycells"/>
              <w:spacing w:after="0"/>
              <w:jc w:val="center"/>
            </w:pPr>
            <w:r>
              <w:rPr>
                <w:rFonts w:cs="Arial"/>
                <w:color w:val="000000"/>
                <w:szCs w:val="18"/>
              </w:rPr>
              <w:t>Com-Interior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E7F8134" w14:textId="3F74E1C7" w:rsidR="00A678FA" w:rsidRDefault="00A678FA" w:rsidP="001A5EDF">
            <w:pPr>
              <w:pStyle w:val="Tables-Bodycells"/>
              <w:spacing w:after="0"/>
              <w:jc w:val="center"/>
            </w:pPr>
            <w:r>
              <w:rPr>
                <w:rFonts w:cs="Arial"/>
                <w:color w:val="000000"/>
                <w:szCs w:val="18"/>
              </w:rPr>
              <w:t xml:space="preserve">$419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C8C839A" w14:textId="4AEACFCD" w:rsidR="00A678FA" w:rsidRDefault="00A678FA" w:rsidP="001A5EDF">
            <w:pPr>
              <w:pStyle w:val="Tables-Bodycells"/>
              <w:spacing w:after="0"/>
              <w:jc w:val="center"/>
            </w:pPr>
            <w:r>
              <w:rPr>
                <w:rFonts w:cs="Arial"/>
                <w:color w:val="000000"/>
                <w:szCs w:val="18"/>
              </w:rPr>
              <w:t>3.0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5A1915F" w14:textId="0DAC0F0E" w:rsidR="00A678FA" w:rsidRPr="00D636B3" w:rsidRDefault="00A678FA" w:rsidP="001A5EDF">
            <w:pPr>
              <w:pStyle w:val="Tables-Bodycells"/>
              <w:spacing w:after="0"/>
              <w:jc w:val="center"/>
            </w:pPr>
            <w:r>
              <w:rPr>
                <w:rFonts w:cs="Arial"/>
                <w:color w:val="FF0000"/>
                <w:szCs w:val="18"/>
              </w:rPr>
              <w:t>($856)</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252CEF7" w14:textId="15A7AC7B" w:rsidR="00A678FA" w:rsidRDefault="00A678FA" w:rsidP="001A5EDF">
            <w:pPr>
              <w:pStyle w:val="Tables-Bodycells"/>
              <w:spacing w:after="0"/>
              <w:jc w:val="center"/>
            </w:pPr>
            <w:r>
              <w:rPr>
                <w:rFonts w:cs="Arial"/>
                <w:color w:val="000000"/>
                <w:szCs w:val="18"/>
              </w:rPr>
              <w:t>0.5</w:t>
            </w:r>
          </w:p>
        </w:tc>
      </w:tr>
      <w:tr w:rsidR="00A678FA" w:rsidRPr="003A6197" w14:paraId="24AA2D2E"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9D73D55" w14:textId="326C83F0" w:rsidR="00A678FA" w:rsidRDefault="00A678FA" w:rsidP="001A5EDF">
            <w:pPr>
              <w:pStyle w:val="Tables-Bodycells"/>
              <w:spacing w:after="0"/>
              <w:jc w:val="center"/>
            </w:pPr>
            <w:r>
              <w:rPr>
                <w:rFonts w:cs="Arial"/>
                <w:color w:val="000000"/>
                <w:szCs w:val="18"/>
              </w:rPr>
              <w:t>Com-Miscellaneous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58BF92" w14:textId="2C5D7ED8" w:rsidR="00A678FA" w:rsidRDefault="00A678FA" w:rsidP="001A5EDF">
            <w:pPr>
              <w:pStyle w:val="Tables-Bodycells"/>
              <w:spacing w:after="0"/>
              <w:jc w:val="center"/>
            </w:pPr>
            <w:r>
              <w:rPr>
                <w:rFonts w:cs="Arial"/>
                <w:color w:val="000000"/>
                <w:szCs w:val="18"/>
              </w:rPr>
              <w:t xml:space="preserve">$144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4BA07C6" w14:textId="0D7D974C" w:rsidR="00A678FA" w:rsidRDefault="00A678FA" w:rsidP="001A5EDF">
            <w:pPr>
              <w:pStyle w:val="Tables-Bodycells"/>
              <w:spacing w:after="0"/>
              <w:jc w:val="center"/>
            </w:pPr>
            <w:r>
              <w:rPr>
                <w:rFonts w:cs="Arial"/>
                <w:color w:val="000000"/>
                <w:szCs w:val="18"/>
              </w:rPr>
              <w:t>3.8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FC9188F" w14:textId="019E4D28" w:rsidR="00A678FA" w:rsidRPr="00D636B3" w:rsidRDefault="00A678FA" w:rsidP="001A5EDF">
            <w:pPr>
              <w:pStyle w:val="Tables-Bodycells"/>
              <w:spacing w:after="0"/>
              <w:jc w:val="center"/>
            </w:pPr>
            <w:r>
              <w:rPr>
                <w:rFonts w:cs="Arial"/>
                <w:color w:val="FF0000"/>
                <w:szCs w:val="18"/>
              </w:rPr>
              <w:t>($94)</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0C019CA" w14:textId="4E365F99" w:rsidR="00A678FA" w:rsidRDefault="00A678FA" w:rsidP="001A5EDF">
            <w:pPr>
              <w:pStyle w:val="Tables-Bodycells"/>
              <w:spacing w:after="0"/>
              <w:jc w:val="center"/>
            </w:pPr>
            <w:r>
              <w:rPr>
                <w:rFonts w:cs="Arial"/>
                <w:color w:val="000000"/>
                <w:szCs w:val="18"/>
              </w:rPr>
              <w:t>0.4</w:t>
            </w:r>
          </w:p>
        </w:tc>
      </w:tr>
      <w:tr w:rsidR="00A678FA" w:rsidRPr="003A6197" w14:paraId="66DEE34A"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F940C89" w14:textId="35220B61" w:rsidR="00A678FA" w:rsidRDefault="00A678FA" w:rsidP="001A5EDF">
            <w:pPr>
              <w:pStyle w:val="Tables-Bodycells"/>
              <w:spacing w:after="0"/>
              <w:jc w:val="center"/>
            </w:pPr>
            <w:r>
              <w:rPr>
                <w:rFonts w:cs="Arial"/>
                <w:color w:val="000000"/>
                <w:szCs w:val="18"/>
              </w:rPr>
              <w:t>Com-Office Equipment</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DB1C0E7" w14:textId="12609885" w:rsidR="00A678FA" w:rsidRDefault="00A678FA" w:rsidP="001A5EDF">
            <w:pPr>
              <w:pStyle w:val="Tables-Bodycells"/>
              <w:spacing w:after="0"/>
              <w:jc w:val="center"/>
            </w:pPr>
            <w:r>
              <w:rPr>
                <w:rFonts w:cs="Arial"/>
                <w:color w:val="000000"/>
                <w:szCs w:val="18"/>
              </w:rPr>
              <w:t xml:space="preserve">$15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74255A8" w14:textId="7587C091" w:rsidR="00A678FA" w:rsidRDefault="00A678FA" w:rsidP="001A5EDF">
            <w:pPr>
              <w:pStyle w:val="Tables-Bodycells"/>
              <w:spacing w:after="0"/>
              <w:jc w:val="center"/>
            </w:pPr>
            <w:r>
              <w:rPr>
                <w:rFonts w:cs="Arial"/>
                <w:color w:val="000000"/>
                <w:szCs w:val="18"/>
              </w:rPr>
              <w:t>2.4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6DCCB8D" w14:textId="5FAF509F" w:rsidR="00A678FA" w:rsidRPr="00D636B3" w:rsidRDefault="00A678FA" w:rsidP="001A5EDF">
            <w:pPr>
              <w:pStyle w:val="Tables-Bodycells"/>
              <w:spacing w:after="0"/>
              <w:jc w:val="center"/>
            </w:pPr>
            <w:r>
              <w:rPr>
                <w:rFonts w:cs="Arial"/>
                <w:color w:val="FF0000"/>
                <w:szCs w:val="18"/>
              </w:rPr>
              <w:t>($34)</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F799892" w14:textId="28B504CA" w:rsidR="00A678FA" w:rsidRDefault="00A678FA" w:rsidP="001A5EDF">
            <w:pPr>
              <w:pStyle w:val="Tables-Bodycells"/>
              <w:spacing w:after="0"/>
              <w:jc w:val="center"/>
            </w:pPr>
            <w:r>
              <w:rPr>
                <w:rFonts w:cs="Arial"/>
                <w:color w:val="000000"/>
                <w:szCs w:val="18"/>
              </w:rPr>
              <w:t>0.4</w:t>
            </w:r>
          </w:p>
        </w:tc>
      </w:tr>
      <w:tr w:rsidR="00A678FA" w:rsidRPr="003A6197" w14:paraId="56F87017"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FC28E50" w14:textId="756B0F04" w:rsidR="00A678FA" w:rsidRDefault="00A678FA" w:rsidP="001A5EDF">
            <w:pPr>
              <w:pStyle w:val="Tables-Bodycells"/>
              <w:spacing w:after="0"/>
              <w:jc w:val="center"/>
            </w:pPr>
            <w:r>
              <w:rPr>
                <w:rFonts w:cs="Arial"/>
                <w:color w:val="000000"/>
                <w:szCs w:val="18"/>
              </w:rPr>
              <w:t>Com-Refrigeration</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5DA5347" w14:textId="5DF4718A" w:rsidR="00A678FA" w:rsidRDefault="00A678FA" w:rsidP="001A5EDF">
            <w:pPr>
              <w:pStyle w:val="Tables-Bodycells"/>
              <w:spacing w:after="0"/>
              <w:jc w:val="center"/>
            </w:pPr>
            <w:r>
              <w:rPr>
                <w:rFonts w:cs="Arial"/>
                <w:color w:val="000000"/>
                <w:szCs w:val="18"/>
              </w:rPr>
              <w:t xml:space="preserve">$49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3B997D3" w14:textId="7C340115" w:rsidR="00A678FA" w:rsidRDefault="00A678FA" w:rsidP="001A5EDF">
            <w:pPr>
              <w:pStyle w:val="Tables-Bodycells"/>
              <w:spacing w:after="0"/>
              <w:jc w:val="center"/>
            </w:pPr>
            <w:r>
              <w:rPr>
                <w:rFonts w:cs="Arial"/>
                <w:color w:val="000000"/>
                <w:szCs w:val="18"/>
              </w:rPr>
              <w:t>3.7</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20222A3" w14:textId="7CF1E45E" w:rsidR="00A678FA" w:rsidRPr="00D636B3" w:rsidRDefault="00A678FA" w:rsidP="001A5EDF">
            <w:pPr>
              <w:pStyle w:val="Tables-Bodycells"/>
              <w:spacing w:after="0"/>
              <w:jc w:val="center"/>
            </w:pPr>
            <w:r>
              <w:rPr>
                <w:rFonts w:cs="Arial"/>
                <w:color w:val="FF0000"/>
                <w:szCs w:val="18"/>
              </w:rPr>
              <w:t>($41)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6F7AEC4" w14:textId="44C5CCD2" w:rsidR="00A678FA" w:rsidRDefault="00A678FA" w:rsidP="001A5EDF">
            <w:pPr>
              <w:pStyle w:val="Tables-Bodycells"/>
              <w:spacing w:after="0"/>
              <w:jc w:val="center"/>
            </w:pPr>
            <w:r>
              <w:rPr>
                <w:rFonts w:cs="Arial"/>
                <w:color w:val="000000"/>
                <w:szCs w:val="18"/>
              </w:rPr>
              <w:t>0.6</w:t>
            </w:r>
          </w:p>
        </w:tc>
      </w:tr>
      <w:tr w:rsidR="00A678FA" w:rsidRPr="003A6197" w14:paraId="3428527C"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3F108DC" w14:textId="4A2F4EED" w:rsidR="00A678FA" w:rsidRDefault="00A678FA" w:rsidP="001A5EDF">
            <w:pPr>
              <w:pStyle w:val="Tables-Bodycells"/>
              <w:spacing w:after="0"/>
              <w:jc w:val="center"/>
            </w:pPr>
            <w:r>
              <w:rPr>
                <w:rFonts w:cs="Arial"/>
                <w:color w:val="000000"/>
                <w:szCs w:val="18"/>
              </w:rPr>
              <w:t>Com-Ventilation</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0EDA5FB" w14:textId="07B80AF3" w:rsidR="00A678FA" w:rsidRDefault="00A678FA" w:rsidP="001A5EDF">
            <w:pPr>
              <w:pStyle w:val="Tables-Bodycells"/>
              <w:spacing w:after="0"/>
              <w:jc w:val="center"/>
            </w:pPr>
            <w:r>
              <w:rPr>
                <w:rFonts w:cs="Arial"/>
                <w:color w:val="000000"/>
                <w:szCs w:val="18"/>
              </w:rPr>
              <w:t xml:space="preserve">$53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80561A7" w14:textId="2AA726FF" w:rsidR="00A678FA" w:rsidRDefault="00A678FA" w:rsidP="001A5EDF">
            <w:pPr>
              <w:pStyle w:val="Tables-Bodycells"/>
              <w:spacing w:after="0"/>
              <w:jc w:val="center"/>
            </w:pPr>
            <w:r>
              <w:rPr>
                <w:rFonts w:cs="Arial"/>
                <w:color w:val="000000"/>
                <w:szCs w:val="18"/>
              </w:rPr>
              <w:t>2.3</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1802AD8" w14:textId="4A6BB8A3" w:rsidR="00A678FA" w:rsidRPr="00D636B3" w:rsidRDefault="00A678FA" w:rsidP="001A5EDF">
            <w:pPr>
              <w:pStyle w:val="Tables-Bodycells"/>
              <w:spacing w:after="0"/>
              <w:jc w:val="center"/>
            </w:pPr>
            <w:r>
              <w:rPr>
                <w:rFonts w:cs="Arial"/>
                <w:color w:val="FF0000"/>
                <w:szCs w:val="18"/>
              </w:rPr>
              <w:t>($22)</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CF87EE2" w14:textId="3DC8AB2C" w:rsidR="00A678FA" w:rsidRDefault="00A678FA" w:rsidP="001A5EDF">
            <w:pPr>
              <w:pStyle w:val="Tables-Bodycells"/>
              <w:spacing w:after="0"/>
              <w:jc w:val="center"/>
            </w:pPr>
            <w:r>
              <w:rPr>
                <w:rFonts w:cs="Arial"/>
                <w:color w:val="000000"/>
                <w:szCs w:val="18"/>
              </w:rPr>
              <w:t>0.8</w:t>
            </w:r>
          </w:p>
        </w:tc>
      </w:tr>
      <w:tr w:rsidR="00A678FA" w:rsidRPr="003A6197" w14:paraId="4CBF437E"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9F1233C" w14:textId="10E40AEF" w:rsidR="00A678FA" w:rsidRDefault="00A678FA" w:rsidP="001A5EDF">
            <w:pPr>
              <w:pStyle w:val="Tables-Bodycells"/>
              <w:spacing w:after="0"/>
              <w:jc w:val="center"/>
            </w:pPr>
            <w:r>
              <w:rPr>
                <w:rFonts w:cs="Arial"/>
                <w:color w:val="000000"/>
                <w:szCs w:val="18"/>
              </w:rPr>
              <w:t>Com-Water 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2E17384" w14:textId="42933718" w:rsidR="00A678FA" w:rsidRDefault="00A678FA" w:rsidP="001A5EDF">
            <w:pPr>
              <w:pStyle w:val="Tables-Bodycells"/>
              <w:spacing w:after="0"/>
              <w:jc w:val="center"/>
            </w:pPr>
            <w:r>
              <w:rPr>
                <w:rFonts w:cs="Arial"/>
                <w:color w:val="000000"/>
                <w:szCs w:val="18"/>
              </w:rPr>
              <w:t xml:space="preserve">$3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E1943B4" w14:textId="60248E04" w:rsidR="00A678FA" w:rsidRDefault="00A678FA" w:rsidP="001A5EDF">
            <w:pPr>
              <w:pStyle w:val="Tables-Bodycells"/>
              <w:spacing w:after="0"/>
              <w:jc w:val="center"/>
            </w:pPr>
            <w:r>
              <w:rPr>
                <w:rFonts w:cs="Arial"/>
                <w:color w:val="000000"/>
                <w:szCs w:val="18"/>
              </w:rPr>
              <w:t>3.0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A472570" w14:textId="5A9EC805" w:rsidR="00A678FA" w:rsidRPr="00D636B3" w:rsidRDefault="00A678FA" w:rsidP="001A5EDF">
            <w:pPr>
              <w:pStyle w:val="Tables-Bodycells"/>
              <w:spacing w:after="0"/>
              <w:jc w:val="center"/>
            </w:pPr>
            <w:r>
              <w:rPr>
                <w:rFonts w:cs="Arial"/>
                <w:color w:val="FF0000"/>
                <w:szCs w:val="18"/>
              </w:rPr>
              <w:t>($3)</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6740A63" w14:textId="0CBAD4B9" w:rsidR="00A678FA" w:rsidRDefault="00A678FA" w:rsidP="001A5EDF">
            <w:pPr>
              <w:pStyle w:val="Tables-Bodycells"/>
              <w:spacing w:after="0"/>
              <w:jc w:val="center"/>
            </w:pPr>
            <w:r>
              <w:rPr>
                <w:rFonts w:cs="Arial"/>
                <w:color w:val="000000"/>
                <w:szCs w:val="18"/>
              </w:rPr>
              <w:t>0.5</w:t>
            </w:r>
          </w:p>
        </w:tc>
      </w:tr>
      <w:tr w:rsidR="00A678FA" w:rsidRPr="003A6197" w14:paraId="0A6C71CB"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42E70FF" w14:textId="1326AED5" w:rsidR="00A678FA" w:rsidRDefault="00A678FA" w:rsidP="001A5EDF">
            <w:pPr>
              <w:pStyle w:val="Tables-Bodycells"/>
              <w:spacing w:after="0"/>
              <w:jc w:val="center"/>
            </w:pPr>
            <w:r>
              <w:rPr>
                <w:rFonts w:cs="Arial"/>
                <w:color w:val="000000"/>
                <w:szCs w:val="18"/>
              </w:rPr>
              <w:t>Ind-Fans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4B193AB" w14:textId="078E3A7D" w:rsidR="00A678FA" w:rsidRDefault="00A678FA" w:rsidP="001A5EDF">
            <w:pPr>
              <w:pStyle w:val="Tables-Bodycells"/>
              <w:spacing w:after="0"/>
              <w:jc w:val="center"/>
            </w:pPr>
            <w:r>
              <w:rPr>
                <w:rFonts w:cs="Arial"/>
                <w:color w:val="000000"/>
                <w:szCs w:val="18"/>
              </w:rPr>
              <w:t xml:space="preserve">$40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B7AE754" w14:textId="5462E209" w:rsidR="00A678FA" w:rsidRDefault="00A678FA" w:rsidP="001A5EDF">
            <w:pPr>
              <w:pStyle w:val="Tables-Bodycells"/>
              <w:spacing w:after="0"/>
              <w:jc w:val="center"/>
            </w:pPr>
            <w:r>
              <w:rPr>
                <w:rFonts w:cs="Arial"/>
                <w:color w:val="000000"/>
                <w:szCs w:val="18"/>
              </w:rPr>
              <w:t>5.3</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509640B" w14:textId="6A8B4560" w:rsidR="00A678FA" w:rsidRPr="00D636B3" w:rsidRDefault="00A678FA" w:rsidP="001A5EDF">
            <w:pPr>
              <w:pStyle w:val="Tables-Bodycells"/>
              <w:spacing w:after="0"/>
              <w:jc w:val="center"/>
            </w:pPr>
            <w:r>
              <w:rPr>
                <w:rFonts w:cs="Arial"/>
                <w:color w:val="FF0000"/>
                <w:szCs w:val="18"/>
              </w:rPr>
              <w:t>($46)</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44FF4BC" w14:textId="7971EFC3" w:rsidR="00A678FA" w:rsidRDefault="00A678FA" w:rsidP="001A5EDF">
            <w:pPr>
              <w:pStyle w:val="Tables-Bodycells"/>
              <w:spacing w:after="0"/>
              <w:jc w:val="center"/>
            </w:pPr>
            <w:r>
              <w:rPr>
                <w:rFonts w:cs="Arial"/>
                <w:color w:val="000000"/>
                <w:szCs w:val="18"/>
              </w:rPr>
              <w:t>0.5</w:t>
            </w:r>
          </w:p>
        </w:tc>
      </w:tr>
      <w:tr w:rsidR="00A678FA" w:rsidRPr="003A6197" w14:paraId="27795B9C"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D5633A3" w14:textId="04FCA82E" w:rsidR="00A678FA" w:rsidRDefault="00A678FA" w:rsidP="001A5EDF">
            <w:pPr>
              <w:pStyle w:val="Tables-Bodycells"/>
              <w:spacing w:after="0"/>
              <w:jc w:val="center"/>
            </w:pPr>
            <w:r>
              <w:rPr>
                <w:rFonts w:cs="Arial"/>
                <w:color w:val="000000"/>
                <w:szCs w:val="18"/>
              </w:rPr>
              <w:t>Ind-HVAC</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F07EB93" w14:textId="24FBF9AC" w:rsidR="00A678FA" w:rsidRDefault="00A678FA" w:rsidP="001A5EDF">
            <w:pPr>
              <w:pStyle w:val="Tables-Bodycells"/>
              <w:spacing w:after="0"/>
              <w:jc w:val="center"/>
            </w:pPr>
            <w:r>
              <w:rPr>
                <w:rFonts w:cs="Arial"/>
                <w:color w:val="000000"/>
                <w:szCs w:val="18"/>
              </w:rPr>
              <w:t xml:space="preserve">$56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DE54DE1" w14:textId="06A79B37" w:rsidR="00A678FA" w:rsidRDefault="00A678FA" w:rsidP="001A5EDF">
            <w:pPr>
              <w:pStyle w:val="Tables-Bodycells"/>
              <w:spacing w:after="0"/>
              <w:jc w:val="center"/>
            </w:pPr>
            <w:r>
              <w:rPr>
                <w:rFonts w:cs="Arial"/>
                <w:color w:val="000000"/>
                <w:szCs w:val="18"/>
              </w:rPr>
              <w:t>3.4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0E984BD" w14:textId="2884E5D1" w:rsidR="00A678FA" w:rsidRPr="00D636B3" w:rsidRDefault="00A678FA" w:rsidP="001A5EDF">
            <w:pPr>
              <w:pStyle w:val="Tables-Bodycells"/>
              <w:spacing w:after="0"/>
              <w:jc w:val="center"/>
            </w:pPr>
            <w:r>
              <w:rPr>
                <w:rFonts w:cs="Arial"/>
                <w:color w:val="FF0000"/>
                <w:szCs w:val="18"/>
              </w:rPr>
              <w:t>($76)</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995EB87" w14:textId="4F06B3A3" w:rsidR="00A678FA" w:rsidRDefault="00A678FA" w:rsidP="001A5EDF">
            <w:pPr>
              <w:pStyle w:val="Tables-Bodycells"/>
              <w:spacing w:after="0"/>
              <w:jc w:val="center"/>
            </w:pPr>
            <w:r>
              <w:rPr>
                <w:rFonts w:cs="Arial"/>
                <w:color w:val="000000"/>
                <w:szCs w:val="18"/>
              </w:rPr>
              <w:t>0.5</w:t>
            </w:r>
          </w:p>
        </w:tc>
      </w:tr>
      <w:tr w:rsidR="00A678FA" w:rsidRPr="003A6197" w14:paraId="69415DB6"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5BC2C2C" w14:textId="0AF207BF" w:rsidR="00A678FA" w:rsidRDefault="00A678FA" w:rsidP="001A5EDF">
            <w:pPr>
              <w:pStyle w:val="Tables-Bodycells"/>
              <w:spacing w:after="0"/>
              <w:jc w:val="center"/>
            </w:pPr>
            <w:r>
              <w:rPr>
                <w:rFonts w:cs="Arial"/>
                <w:color w:val="000000"/>
                <w:szCs w:val="18"/>
              </w:rPr>
              <w:t>Ind-Indirect Boiler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EF79AE4" w14:textId="1A58C6ED" w:rsidR="00A678FA" w:rsidRDefault="00A678FA" w:rsidP="001A5EDF">
            <w:pPr>
              <w:pStyle w:val="Tables-Bodycells"/>
              <w:spacing w:after="0"/>
              <w:jc w:val="center"/>
            </w:pPr>
            <w:r>
              <w:rPr>
                <w:rFonts w:cs="Arial"/>
                <w:color w:val="000000"/>
                <w:szCs w:val="18"/>
              </w:rPr>
              <w:t xml:space="preserve">$0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BFE0BA7" w14:textId="1B167A06" w:rsidR="00A678FA" w:rsidRDefault="00A678FA" w:rsidP="001A5EDF">
            <w:pPr>
              <w:pStyle w:val="Tables-Bodycells"/>
              <w:spacing w:after="0"/>
              <w:jc w:val="center"/>
            </w:pPr>
            <w:r>
              <w:rPr>
                <w:rFonts w:cs="Arial"/>
                <w:color w:val="000000"/>
                <w:szCs w:val="18"/>
              </w:rPr>
              <w:t>2.8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C11AB95" w14:textId="584D6924" w:rsidR="00A678FA" w:rsidRPr="00D636B3" w:rsidRDefault="00A678FA" w:rsidP="001A5EDF">
            <w:pPr>
              <w:pStyle w:val="Tables-Bodycells"/>
              <w:spacing w:after="0"/>
              <w:jc w:val="center"/>
            </w:pPr>
            <w:r>
              <w:rPr>
                <w:rFonts w:cs="Arial"/>
                <w:color w:val="FF0000"/>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CF04986" w14:textId="77C9E61E" w:rsidR="00A678FA" w:rsidRDefault="00A678FA" w:rsidP="001A5EDF">
            <w:pPr>
              <w:pStyle w:val="Tables-Bodycells"/>
              <w:spacing w:after="0"/>
              <w:jc w:val="center"/>
            </w:pPr>
            <w:r>
              <w:rPr>
                <w:rFonts w:cs="Arial"/>
                <w:color w:val="000000"/>
                <w:szCs w:val="18"/>
              </w:rPr>
              <w:t>0.5</w:t>
            </w:r>
          </w:p>
        </w:tc>
      </w:tr>
      <w:tr w:rsidR="00A678FA" w:rsidRPr="003A6197" w14:paraId="3895F34A"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0BB50CA0" w14:textId="3FD00DA9" w:rsidR="00A678FA" w:rsidRDefault="00A678FA" w:rsidP="001A5EDF">
            <w:pPr>
              <w:pStyle w:val="Tables-Bodycells"/>
              <w:spacing w:after="0"/>
              <w:jc w:val="center"/>
            </w:pPr>
            <w:r>
              <w:rPr>
                <w:rFonts w:cs="Arial"/>
                <w:color w:val="000000"/>
                <w:szCs w:val="18"/>
              </w:rPr>
              <w:t>Ind-Lighting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BB2131E" w14:textId="0947C0F7" w:rsidR="00A678FA" w:rsidRDefault="00A678FA" w:rsidP="001A5EDF">
            <w:pPr>
              <w:pStyle w:val="Tables-Bodycells"/>
              <w:spacing w:after="0"/>
              <w:jc w:val="center"/>
            </w:pPr>
            <w:r>
              <w:rPr>
                <w:rFonts w:cs="Arial"/>
                <w:color w:val="000000"/>
                <w:szCs w:val="18"/>
              </w:rPr>
              <w:t xml:space="preserve">$179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9943A32" w14:textId="5EC0254C" w:rsidR="00A678FA" w:rsidRDefault="00A678FA" w:rsidP="001A5EDF">
            <w:pPr>
              <w:pStyle w:val="Tables-Bodycells"/>
              <w:spacing w:after="0"/>
              <w:jc w:val="center"/>
            </w:pPr>
            <w:r>
              <w:rPr>
                <w:rFonts w:cs="Arial"/>
                <w:color w:val="000000"/>
                <w:szCs w:val="18"/>
              </w:rPr>
              <w:t>5.8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68950E8" w14:textId="67CC1C13" w:rsidR="00A678FA" w:rsidRPr="00D636B3" w:rsidRDefault="00A678FA" w:rsidP="001A5EDF">
            <w:pPr>
              <w:pStyle w:val="Tables-Bodycells"/>
              <w:spacing w:after="0"/>
              <w:jc w:val="center"/>
            </w:pPr>
            <w:r>
              <w:rPr>
                <w:rFonts w:cs="Arial"/>
                <w:color w:val="FF0000"/>
                <w:szCs w:val="18"/>
              </w:rPr>
              <w:t>($103)</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CF1855C" w14:textId="5D305767" w:rsidR="00A678FA" w:rsidRDefault="00A678FA" w:rsidP="001A5EDF">
            <w:pPr>
              <w:pStyle w:val="Tables-Bodycells"/>
              <w:spacing w:after="0"/>
              <w:jc w:val="center"/>
            </w:pPr>
            <w:r>
              <w:rPr>
                <w:rFonts w:cs="Arial"/>
                <w:color w:val="000000"/>
                <w:szCs w:val="18"/>
              </w:rPr>
              <w:t>0.7</w:t>
            </w:r>
          </w:p>
        </w:tc>
      </w:tr>
      <w:tr w:rsidR="00A678FA" w:rsidRPr="003A6197" w14:paraId="01F5FAAD"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BA321B1" w14:textId="6DAFCF22" w:rsidR="00A678FA" w:rsidRDefault="00A678FA" w:rsidP="001A5EDF">
            <w:pPr>
              <w:pStyle w:val="Tables-Bodycells"/>
              <w:spacing w:after="0"/>
              <w:jc w:val="center"/>
            </w:pPr>
            <w:r>
              <w:rPr>
                <w:rFonts w:cs="Arial"/>
                <w:color w:val="000000"/>
                <w:szCs w:val="18"/>
              </w:rPr>
              <w:t>Ind-Motors Other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C506BE6" w14:textId="7BF07A74" w:rsidR="00A678FA" w:rsidRDefault="00A678FA" w:rsidP="001A5EDF">
            <w:pPr>
              <w:pStyle w:val="Tables-Bodycells"/>
              <w:spacing w:after="0"/>
              <w:jc w:val="center"/>
            </w:pPr>
            <w:r>
              <w:rPr>
                <w:rFonts w:cs="Arial"/>
                <w:color w:val="000000"/>
                <w:szCs w:val="18"/>
              </w:rPr>
              <w:t xml:space="preserve">$46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4484645" w14:textId="568051ED" w:rsidR="00A678FA" w:rsidRDefault="00A678FA" w:rsidP="001A5EDF">
            <w:pPr>
              <w:pStyle w:val="Tables-Bodycells"/>
              <w:spacing w:after="0"/>
              <w:jc w:val="center"/>
            </w:pPr>
            <w:r>
              <w:rPr>
                <w:rFonts w:cs="Arial"/>
                <w:color w:val="000000"/>
                <w:szCs w:val="18"/>
              </w:rPr>
              <w:t>2.7</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3BCBEAD" w14:textId="4039BE0E" w:rsidR="00A678FA" w:rsidRPr="00D636B3" w:rsidRDefault="00A678FA" w:rsidP="001A5EDF">
            <w:pPr>
              <w:pStyle w:val="Tables-Bodycells"/>
              <w:spacing w:after="0"/>
              <w:jc w:val="center"/>
            </w:pPr>
            <w:r>
              <w:rPr>
                <w:rFonts w:cs="Arial"/>
                <w:color w:val="FF0000"/>
                <w:szCs w:val="18"/>
              </w:rPr>
              <w:t>($71)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AEBC51F" w14:textId="7A2EB65C" w:rsidR="00A678FA" w:rsidRDefault="00A678FA" w:rsidP="001A5EDF">
            <w:pPr>
              <w:pStyle w:val="Tables-Bodycells"/>
              <w:spacing w:after="0"/>
              <w:jc w:val="center"/>
            </w:pPr>
            <w:r>
              <w:rPr>
                <w:rFonts w:cs="Arial"/>
                <w:color w:val="000000"/>
                <w:szCs w:val="18"/>
              </w:rPr>
              <w:t>0.5</w:t>
            </w:r>
          </w:p>
        </w:tc>
      </w:tr>
      <w:tr w:rsidR="00A678FA" w:rsidRPr="003A6197" w14:paraId="52C73CDC"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49E6C1A" w14:textId="20230BDC" w:rsidR="00A678FA" w:rsidRDefault="00A678FA" w:rsidP="001A5EDF">
            <w:pPr>
              <w:pStyle w:val="Tables-Bodycells"/>
              <w:spacing w:after="0"/>
              <w:jc w:val="center"/>
            </w:pPr>
            <w:r>
              <w:rPr>
                <w:rFonts w:cs="Arial"/>
                <w:color w:val="000000"/>
                <w:szCs w:val="18"/>
              </w:rPr>
              <w:t>Ind-Other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CA6168F" w14:textId="152D34E6" w:rsidR="00A678FA" w:rsidRDefault="00A678FA" w:rsidP="001A5EDF">
            <w:pPr>
              <w:pStyle w:val="Tables-Bodycells"/>
              <w:spacing w:after="0"/>
              <w:jc w:val="center"/>
            </w:pPr>
            <w:r>
              <w:rPr>
                <w:rFonts w:cs="Arial"/>
                <w:color w:val="000000"/>
                <w:szCs w:val="18"/>
              </w:rPr>
              <w:t xml:space="preserve">$0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ABC591E" w14:textId="46E4BE0B" w:rsidR="00A678FA" w:rsidRDefault="00A678FA" w:rsidP="001A5EDF">
            <w:pPr>
              <w:pStyle w:val="Tables-Bodycells"/>
              <w:spacing w:after="0"/>
              <w:jc w:val="center"/>
            </w:pPr>
            <w:r>
              <w:rPr>
                <w:rFonts w:cs="Arial"/>
                <w:color w:val="000000"/>
                <w:szCs w:val="18"/>
              </w:rPr>
              <w:t>2.1</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6B3C6B0" w14:textId="643B339F" w:rsidR="00A678FA" w:rsidRPr="00D636B3" w:rsidRDefault="00A678FA" w:rsidP="001A5EDF">
            <w:pPr>
              <w:pStyle w:val="Tables-Bodycells"/>
              <w:spacing w:after="0"/>
              <w:jc w:val="center"/>
            </w:pPr>
            <w:r>
              <w:rPr>
                <w:rFonts w:cs="Arial"/>
                <w:color w:val="FF0000"/>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9DA3244" w14:textId="5D32AA85" w:rsidR="00A678FA" w:rsidRDefault="00A678FA" w:rsidP="001A5EDF">
            <w:pPr>
              <w:pStyle w:val="Tables-Bodycells"/>
              <w:spacing w:after="0"/>
              <w:jc w:val="center"/>
            </w:pPr>
            <w:r>
              <w:rPr>
                <w:rFonts w:cs="Arial"/>
                <w:color w:val="000000"/>
                <w:szCs w:val="18"/>
              </w:rPr>
              <w:t>0.5</w:t>
            </w:r>
          </w:p>
        </w:tc>
      </w:tr>
      <w:tr w:rsidR="00A678FA" w:rsidRPr="003A6197" w14:paraId="0A2E6AF8"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0769BD0" w14:textId="42366130" w:rsidR="00A678FA" w:rsidRDefault="00A678FA" w:rsidP="001A5EDF">
            <w:pPr>
              <w:pStyle w:val="Tables-Bodycells"/>
              <w:spacing w:after="0"/>
              <w:jc w:val="center"/>
            </w:pPr>
            <w:r>
              <w:rPr>
                <w:rFonts w:cs="Arial"/>
                <w:color w:val="000000"/>
                <w:szCs w:val="18"/>
              </w:rPr>
              <w:t>Ind-Process Aircomp</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14456E0" w14:textId="6DE8CB19" w:rsidR="00A678FA" w:rsidRDefault="00A678FA" w:rsidP="001A5EDF">
            <w:pPr>
              <w:pStyle w:val="Tables-Bodycells"/>
              <w:spacing w:after="0"/>
              <w:jc w:val="center"/>
            </w:pPr>
            <w:r>
              <w:rPr>
                <w:rFonts w:cs="Arial"/>
                <w:color w:val="000000"/>
                <w:szCs w:val="18"/>
              </w:rPr>
              <w:t xml:space="preserve">$116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5C5A0D2" w14:textId="09A699DC" w:rsidR="00A678FA" w:rsidRDefault="00A678FA" w:rsidP="001A5EDF">
            <w:pPr>
              <w:pStyle w:val="Tables-Bodycells"/>
              <w:spacing w:after="0"/>
              <w:jc w:val="center"/>
            </w:pPr>
            <w:r>
              <w:rPr>
                <w:rFonts w:cs="Arial"/>
                <w:color w:val="000000"/>
                <w:szCs w:val="18"/>
              </w:rPr>
              <w:t>2.4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9B78324" w14:textId="7A938956" w:rsidR="00A678FA" w:rsidRPr="00D636B3" w:rsidRDefault="00A678FA" w:rsidP="001A5EDF">
            <w:pPr>
              <w:pStyle w:val="Tables-Bodycells"/>
              <w:spacing w:after="0"/>
              <w:jc w:val="center"/>
            </w:pPr>
            <w:r>
              <w:rPr>
                <w:rFonts w:cs="Arial"/>
                <w:color w:val="FF0000"/>
                <w:szCs w:val="18"/>
              </w:rPr>
              <w:t>($211)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02EB04E" w14:textId="2CEDC6AE" w:rsidR="00A678FA" w:rsidRDefault="00A678FA" w:rsidP="001A5EDF">
            <w:pPr>
              <w:pStyle w:val="Tables-Bodycells"/>
              <w:spacing w:after="0"/>
              <w:jc w:val="center"/>
            </w:pPr>
            <w:r>
              <w:rPr>
                <w:rFonts w:cs="Arial"/>
                <w:color w:val="000000"/>
                <w:szCs w:val="18"/>
              </w:rPr>
              <w:t>0.5</w:t>
            </w:r>
          </w:p>
        </w:tc>
      </w:tr>
      <w:tr w:rsidR="00A678FA" w:rsidRPr="003A6197" w14:paraId="298E275D"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1CA5C46" w14:textId="4B47F302" w:rsidR="00A678FA" w:rsidRDefault="00A678FA" w:rsidP="001A5EDF">
            <w:pPr>
              <w:pStyle w:val="Tables-Bodycells"/>
              <w:spacing w:after="0"/>
              <w:jc w:val="center"/>
            </w:pPr>
            <w:r>
              <w:rPr>
                <w:rFonts w:cs="Arial"/>
                <w:color w:val="000000"/>
                <w:szCs w:val="18"/>
              </w:rPr>
              <w:t>Ind-Process Cool</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B42BB67" w14:textId="67869B76" w:rsidR="00A678FA" w:rsidRDefault="00A678FA" w:rsidP="001A5EDF">
            <w:pPr>
              <w:pStyle w:val="Tables-Bodycells"/>
              <w:spacing w:after="0"/>
              <w:jc w:val="center"/>
            </w:pPr>
            <w:r>
              <w:rPr>
                <w:rFonts w:cs="Arial"/>
                <w:color w:val="000000"/>
                <w:szCs w:val="18"/>
              </w:rPr>
              <w:t xml:space="preserve">$3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A1C2D52" w14:textId="4D9C14C2" w:rsidR="00A678FA" w:rsidRDefault="00A678FA" w:rsidP="001A5EDF">
            <w:pPr>
              <w:pStyle w:val="Tables-Bodycells"/>
              <w:spacing w:after="0"/>
              <w:jc w:val="center"/>
            </w:pPr>
            <w:r>
              <w:rPr>
                <w:rFonts w:cs="Arial"/>
                <w:color w:val="000000"/>
                <w:szCs w:val="18"/>
              </w:rPr>
              <w:t>2.4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6036087" w14:textId="4A912F3E" w:rsidR="00A678FA" w:rsidRPr="00D636B3" w:rsidRDefault="00A678FA" w:rsidP="001A5EDF">
            <w:pPr>
              <w:pStyle w:val="Tables-Bodycells"/>
              <w:spacing w:after="0"/>
              <w:jc w:val="center"/>
            </w:pPr>
            <w:r>
              <w:rPr>
                <w:rFonts w:cs="Arial"/>
                <w:color w:val="FF0000"/>
                <w:szCs w:val="18"/>
              </w:rPr>
              <w:t>($5)</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7A9B0EA7" w14:textId="073D4753" w:rsidR="00A678FA" w:rsidRDefault="00A678FA" w:rsidP="001A5EDF">
            <w:pPr>
              <w:pStyle w:val="Tables-Bodycells"/>
              <w:spacing w:after="0"/>
              <w:jc w:val="center"/>
            </w:pPr>
            <w:r>
              <w:rPr>
                <w:rFonts w:cs="Arial"/>
                <w:color w:val="000000"/>
                <w:szCs w:val="18"/>
              </w:rPr>
              <w:t>0.5</w:t>
            </w:r>
          </w:p>
        </w:tc>
      </w:tr>
      <w:tr w:rsidR="00A678FA" w:rsidRPr="003A6197" w14:paraId="7DC3628D"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D88D6A7" w14:textId="1411A763" w:rsidR="00A678FA" w:rsidRDefault="00A678FA" w:rsidP="001A5EDF">
            <w:pPr>
              <w:pStyle w:val="Tables-Bodycells"/>
              <w:spacing w:after="0"/>
              <w:jc w:val="center"/>
            </w:pPr>
            <w:r>
              <w:rPr>
                <w:rFonts w:cs="Arial"/>
                <w:color w:val="000000"/>
                <w:szCs w:val="18"/>
              </w:rPr>
              <w:t>Ind-Process Heat</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59FA388" w14:textId="6F958DF5" w:rsidR="00A678FA" w:rsidRDefault="00A678FA" w:rsidP="001A5EDF">
            <w:pPr>
              <w:pStyle w:val="Tables-Bodycells"/>
              <w:spacing w:after="0"/>
              <w:jc w:val="center"/>
            </w:pPr>
            <w:r>
              <w:rPr>
                <w:rFonts w:cs="Arial"/>
                <w:color w:val="000000"/>
                <w:szCs w:val="18"/>
              </w:rPr>
              <w:t xml:space="preserve">$0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8514A3C" w14:textId="164BAD92" w:rsidR="00A678FA" w:rsidRDefault="00A678FA" w:rsidP="001A5EDF">
            <w:pPr>
              <w:pStyle w:val="Tables-Bodycells"/>
              <w:spacing w:after="0"/>
              <w:jc w:val="center"/>
            </w:pPr>
            <w:r>
              <w:rPr>
                <w:rFonts w:cs="Arial"/>
                <w:color w:val="000000"/>
                <w:szCs w:val="18"/>
              </w:rPr>
              <w:t>2.9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199B19E" w14:textId="0F94E70C" w:rsidR="00A678FA" w:rsidRPr="00D636B3" w:rsidRDefault="00A678FA" w:rsidP="001A5EDF">
            <w:pPr>
              <w:pStyle w:val="Tables-Bodycells"/>
              <w:spacing w:after="0"/>
              <w:jc w:val="center"/>
            </w:pPr>
            <w:r>
              <w:rPr>
                <w:rFonts w:cs="Arial"/>
                <w:color w:val="FF0000"/>
                <w:szCs w:val="18"/>
              </w:rPr>
              <w:t>($0)</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03FE1BA" w14:textId="1888F362" w:rsidR="00A678FA" w:rsidRDefault="00A678FA" w:rsidP="001A5EDF">
            <w:pPr>
              <w:pStyle w:val="Tables-Bodycells"/>
              <w:spacing w:after="0"/>
              <w:jc w:val="center"/>
            </w:pPr>
            <w:r>
              <w:rPr>
                <w:rFonts w:cs="Arial"/>
                <w:color w:val="000000"/>
                <w:szCs w:val="18"/>
              </w:rPr>
              <w:t>0.5</w:t>
            </w:r>
          </w:p>
        </w:tc>
      </w:tr>
      <w:tr w:rsidR="00A678FA" w:rsidRPr="003A6197" w14:paraId="12D1D6F1"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BA8AE16" w14:textId="3406ABE2" w:rsidR="00A678FA" w:rsidRDefault="00A678FA" w:rsidP="001A5EDF">
            <w:pPr>
              <w:pStyle w:val="Tables-Bodycells"/>
              <w:spacing w:after="0"/>
              <w:jc w:val="center"/>
            </w:pPr>
            <w:r>
              <w:rPr>
                <w:rFonts w:cs="Arial"/>
                <w:color w:val="000000"/>
                <w:szCs w:val="18"/>
              </w:rPr>
              <w:t>Ind-Process Other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12B6D5E" w14:textId="4233CB3A" w:rsidR="00A678FA" w:rsidRDefault="00A678FA" w:rsidP="001A5EDF">
            <w:pPr>
              <w:pStyle w:val="Tables-Bodycells"/>
              <w:spacing w:after="0"/>
              <w:jc w:val="center"/>
            </w:pPr>
            <w:r>
              <w:rPr>
                <w:rFonts w:cs="Arial"/>
                <w:color w:val="000000"/>
                <w:szCs w:val="18"/>
              </w:rPr>
              <w:t xml:space="preserve">$5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A0F6DCB" w14:textId="50840744" w:rsidR="00A678FA" w:rsidRDefault="00A678FA" w:rsidP="001A5EDF">
            <w:pPr>
              <w:pStyle w:val="Tables-Bodycells"/>
              <w:spacing w:after="0"/>
              <w:jc w:val="center"/>
            </w:pPr>
            <w:r>
              <w:rPr>
                <w:rFonts w:cs="Arial"/>
                <w:color w:val="000000"/>
                <w:szCs w:val="18"/>
              </w:rPr>
              <w:t>2.6</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CF3B287" w14:textId="47694BD3" w:rsidR="00A678FA" w:rsidRPr="00D636B3" w:rsidRDefault="00A678FA" w:rsidP="001A5EDF">
            <w:pPr>
              <w:pStyle w:val="Tables-Bodycells"/>
              <w:spacing w:after="0"/>
              <w:jc w:val="center"/>
            </w:pPr>
            <w:r>
              <w:rPr>
                <w:rFonts w:cs="Arial"/>
                <w:color w:val="FF0000"/>
                <w:szCs w:val="18"/>
              </w:rPr>
              <w:t>($7)</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C14BE36" w14:textId="564D7804" w:rsidR="00A678FA" w:rsidRDefault="00A678FA" w:rsidP="001A5EDF">
            <w:pPr>
              <w:pStyle w:val="Tables-Bodycells"/>
              <w:spacing w:after="0"/>
              <w:jc w:val="center"/>
            </w:pPr>
            <w:r>
              <w:rPr>
                <w:rFonts w:cs="Arial"/>
                <w:color w:val="000000"/>
                <w:szCs w:val="18"/>
              </w:rPr>
              <w:t>0.5</w:t>
            </w:r>
          </w:p>
        </w:tc>
      </w:tr>
      <w:tr w:rsidR="00A678FA" w:rsidRPr="003A6197" w14:paraId="3DFE7FA3"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72F8D4E" w14:textId="6A1C120E" w:rsidR="00A678FA" w:rsidRDefault="00A678FA" w:rsidP="001A5EDF">
            <w:pPr>
              <w:pStyle w:val="Tables-Bodycells"/>
              <w:spacing w:after="0"/>
              <w:jc w:val="center"/>
            </w:pPr>
            <w:r>
              <w:rPr>
                <w:rFonts w:cs="Arial"/>
                <w:color w:val="000000"/>
                <w:szCs w:val="18"/>
              </w:rPr>
              <w:t>Ind-Process Refrig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64CB431" w14:textId="21510594" w:rsidR="00A678FA" w:rsidRDefault="00A678FA" w:rsidP="001A5EDF">
            <w:pPr>
              <w:pStyle w:val="Tables-Bodycells"/>
              <w:spacing w:after="0"/>
              <w:jc w:val="center"/>
            </w:pPr>
            <w:r>
              <w:rPr>
                <w:rFonts w:cs="Arial"/>
                <w:color w:val="000000"/>
                <w:szCs w:val="18"/>
              </w:rPr>
              <w:t xml:space="preserve">$3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7A980E3" w14:textId="5BBD206E" w:rsidR="00A678FA" w:rsidRDefault="00A678FA" w:rsidP="001A5EDF">
            <w:pPr>
              <w:pStyle w:val="Tables-Bodycells"/>
              <w:spacing w:after="0"/>
              <w:jc w:val="center"/>
            </w:pPr>
            <w:r>
              <w:rPr>
                <w:rFonts w:cs="Arial"/>
                <w:color w:val="000000"/>
                <w:szCs w:val="18"/>
              </w:rPr>
              <w:t>1.1</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CC24A12" w14:textId="5B21A204" w:rsidR="00A678FA" w:rsidRPr="00D636B3" w:rsidRDefault="00A678FA" w:rsidP="001A5EDF">
            <w:pPr>
              <w:pStyle w:val="Tables-Bodycells"/>
              <w:spacing w:after="0"/>
              <w:jc w:val="center"/>
            </w:pPr>
            <w:r>
              <w:rPr>
                <w:rFonts w:cs="Arial"/>
                <w:color w:val="FF0000"/>
                <w:szCs w:val="18"/>
              </w:rPr>
              <w:t>($29)</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4A08AEE" w14:textId="32D1DC8D" w:rsidR="00A678FA" w:rsidRDefault="00A678FA" w:rsidP="001A5EDF">
            <w:pPr>
              <w:pStyle w:val="Tables-Bodycells"/>
              <w:spacing w:after="0"/>
              <w:jc w:val="center"/>
            </w:pPr>
            <w:r>
              <w:rPr>
                <w:rFonts w:cs="Arial"/>
                <w:color w:val="000000"/>
                <w:szCs w:val="18"/>
              </w:rPr>
              <w:t>0.5</w:t>
            </w:r>
          </w:p>
        </w:tc>
      </w:tr>
      <w:tr w:rsidR="00A678FA" w:rsidRPr="003A6197" w14:paraId="4CFD8637" w14:textId="77777777" w:rsidTr="00E75AAF">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7736C60" w14:textId="7771754E" w:rsidR="00A678FA" w:rsidRDefault="00A678FA" w:rsidP="001A5EDF">
            <w:pPr>
              <w:pStyle w:val="Tables-Bodycells"/>
              <w:spacing w:after="0"/>
              <w:jc w:val="center"/>
            </w:pPr>
            <w:r>
              <w:rPr>
                <w:rFonts w:cs="Arial"/>
                <w:color w:val="000000"/>
                <w:szCs w:val="18"/>
              </w:rPr>
              <w:t>Ind-Pumps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21188BF" w14:textId="74DD1F39" w:rsidR="00A678FA" w:rsidRDefault="00A678FA" w:rsidP="001A5EDF">
            <w:pPr>
              <w:pStyle w:val="Tables-Bodycells"/>
              <w:spacing w:after="0"/>
              <w:jc w:val="center"/>
            </w:pPr>
            <w:r>
              <w:rPr>
                <w:rFonts w:cs="Arial"/>
                <w:color w:val="000000"/>
                <w:szCs w:val="18"/>
              </w:rPr>
              <w:t xml:space="preserve">$60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5B7FA7B" w14:textId="4552E896" w:rsidR="00A678FA" w:rsidRDefault="00A678FA" w:rsidP="001A5EDF">
            <w:pPr>
              <w:pStyle w:val="Tables-Bodycells"/>
              <w:spacing w:after="0"/>
              <w:jc w:val="center"/>
            </w:pPr>
            <w:r>
              <w:rPr>
                <w:rFonts w:cs="Arial"/>
                <w:color w:val="000000"/>
                <w:szCs w:val="18"/>
              </w:rPr>
              <w:t>1.9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E10F428" w14:textId="70BE9AF0" w:rsidR="00A678FA" w:rsidRPr="00D636B3" w:rsidRDefault="00A678FA" w:rsidP="001A5EDF">
            <w:pPr>
              <w:pStyle w:val="Tables-Bodycells"/>
              <w:spacing w:after="0"/>
              <w:jc w:val="center"/>
            </w:pPr>
            <w:r>
              <w:rPr>
                <w:rFonts w:cs="Arial"/>
                <w:color w:val="FF0000"/>
                <w:szCs w:val="18"/>
              </w:rPr>
              <w:t>($125)</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B739A90" w14:textId="5FF1C0A6" w:rsidR="00A678FA" w:rsidRDefault="00A678FA" w:rsidP="001A5EDF">
            <w:pPr>
              <w:pStyle w:val="Tables-Bodycells"/>
              <w:spacing w:after="0"/>
              <w:jc w:val="center"/>
            </w:pPr>
            <w:r>
              <w:rPr>
                <w:rFonts w:cs="Arial"/>
                <w:color w:val="000000"/>
                <w:szCs w:val="18"/>
              </w:rPr>
              <w:t>0.5</w:t>
            </w:r>
          </w:p>
        </w:tc>
      </w:tr>
    </w:tbl>
    <w:p w14:paraId="2C97D6D3" w14:textId="00751B91" w:rsidR="003A6197" w:rsidRPr="003A6197" w:rsidRDefault="00CA62C6" w:rsidP="00C75CA2">
      <w:pPr>
        <w:pStyle w:val="Mainbody-Captiontable"/>
      </w:pPr>
      <w:r>
        <w:br w:type="page"/>
      </w:r>
      <w:bookmarkStart w:id="211" w:name="_Toc504734804"/>
      <w:bookmarkStart w:id="212" w:name="_Toc504734604"/>
      <w:r w:rsidR="003A6197"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11</w:t>
      </w:r>
      <w:r w:rsidR="00D86A10">
        <w:rPr>
          <w:noProof/>
        </w:rPr>
        <w:fldChar w:fldCharType="end"/>
      </w:r>
      <w:r w:rsidR="003A6197" w:rsidRPr="003A6197">
        <w:t xml:space="preserve">. TRC and RIM Net Benefits and Benefit-to-Cost Ratio by End Use for All Sectors </w:t>
      </w:r>
      <w:r w:rsidR="003A6197" w:rsidRPr="003A6197">
        <w:br/>
        <w:t>(50% Incentive Scenario, Cumulative NPV through 20</w:t>
      </w:r>
      <w:r w:rsidR="002E05FC">
        <w:t>30</w:t>
      </w:r>
      <w:r w:rsidR="003A6197" w:rsidRPr="003A6197">
        <w:t>)</w:t>
      </w:r>
      <w:bookmarkEnd w:id="211"/>
      <w:bookmarkEnd w:id="212"/>
    </w:p>
    <w:tbl>
      <w:tblPr>
        <w:tblW w:w="8320" w:type="dxa"/>
        <w:jc w:val="center"/>
        <w:tblLook w:val="04A0" w:firstRow="1" w:lastRow="0" w:firstColumn="1" w:lastColumn="0" w:noHBand="0" w:noVBand="1"/>
      </w:tblPr>
      <w:tblGrid>
        <w:gridCol w:w="2744"/>
        <w:gridCol w:w="1456"/>
        <w:gridCol w:w="1372"/>
        <w:gridCol w:w="1471"/>
        <w:gridCol w:w="1277"/>
      </w:tblGrid>
      <w:tr w:rsidR="00C967AE" w:rsidRPr="003A6197" w14:paraId="53A07675" w14:textId="77777777" w:rsidTr="00823468">
        <w:trPr>
          <w:trHeight w:val="345"/>
          <w:jc w:val="center"/>
        </w:trPr>
        <w:tc>
          <w:tcPr>
            <w:tcW w:w="2744" w:type="dxa"/>
            <w:shd w:val="clear" w:color="auto" w:fill="0070CD"/>
            <w:vAlign w:val="center"/>
            <w:hideMark/>
          </w:tcPr>
          <w:p w14:paraId="19FC6623" w14:textId="77777777" w:rsidR="00C967AE" w:rsidRPr="003A6197" w:rsidRDefault="00C967AE" w:rsidP="00823468">
            <w:pPr>
              <w:pStyle w:val="Tables-Headingcells"/>
            </w:pPr>
          </w:p>
        </w:tc>
        <w:tc>
          <w:tcPr>
            <w:tcW w:w="2828" w:type="dxa"/>
            <w:gridSpan w:val="2"/>
            <w:shd w:val="clear" w:color="auto" w:fill="0070CD"/>
            <w:vAlign w:val="center"/>
            <w:hideMark/>
          </w:tcPr>
          <w:p w14:paraId="02E7001F" w14:textId="77777777" w:rsidR="00C967AE" w:rsidRPr="003A6197" w:rsidRDefault="00C967AE" w:rsidP="00823468">
            <w:pPr>
              <w:pStyle w:val="Tables-Headingcells"/>
            </w:pPr>
            <w:r w:rsidRPr="003A6197">
              <w:t>TRC</w:t>
            </w:r>
          </w:p>
        </w:tc>
        <w:tc>
          <w:tcPr>
            <w:tcW w:w="2748" w:type="dxa"/>
            <w:gridSpan w:val="2"/>
            <w:shd w:val="clear" w:color="auto" w:fill="0070CD"/>
            <w:vAlign w:val="center"/>
            <w:hideMark/>
          </w:tcPr>
          <w:p w14:paraId="72FC4999" w14:textId="77777777" w:rsidR="00C967AE" w:rsidRPr="003A6197" w:rsidRDefault="00C967AE" w:rsidP="00823468">
            <w:pPr>
              <w:pStyle w:val="Tables-Headingcells"/>
            </w:pPr>
            <w:r w:rsidRPr="003A6197">
              <w:t>RIM</w:t>
            </w:r>
          </w:p>
        </w:tc>
      </w:tr>
      <w:tr w:rsidR="00D331B4" w:rsidRPr="003A6197" w14:paraId="257F74BF" w14:textId="77777777" w:rsidTr="002F3030">
        <w:trPr>
          <w:trHeight w:val="648"/>
          <w:jc w:val="center"/>
        </w:trPr>
        <w:tc>
          <w:tcPr>
            <w:tcW w:w="2744" w:type="dxa"/>
            <w:tcBorders>
              <w:top w:val="nil"/>
            </w:tcBorders>
            <w:shd w:val="clear" w:color="auto" w:fill="0070CD"/>
            <w:vAlign w:val="center"/>
            <w:hideMark/>
          </w:tcPr>
          <w:p w14:paraId="1C14FEB3" w14:textId="77777777" w:rsidR="00D331B4" w:rsidRPr="003A6197" w:rsidRDefault="00D331B4" w:rsidP="002F3030">
            <w:pPr>
              <w:pStyle w:val="Tables-Headingcells"/>
            </w:pPr>
            <w:r w:rsidRPr="003A6197">
              <w:t>End Use</w:t>
            </w:r>
          </w:p>
        </w:tc>
        <w:tc>
          <w:tcPr>
            <w:tcW w:w="1456" w:type="dxa"/>
            <w:tcBorders>
              <w:top w:val="nil"/>
            </w:tcBorders>
            <w:shd w:val="clear" w:color="auto" w:fill="0070CD"/>
            <w:vAlign w:val="center"/>
            <w:hideMark/>
          </w:tcPr>
          <w:p w14:paraId="6C7BD32B" w14:textId="77777777" w:rsidR="00D331B4" w:rsidRPr="003A6197" w:rsidRDefault="00D331B4" w:rsidP="002F3030">
            <w:pPr>
              <w:pStyle w:val="Tables-Headingcells"/>
            </w:pPr>
            <w:r w:rsidRPr="003A6197">
              <w:t>Net Benefits (Millions)</w:t>
            </w:r>
          </w:p>
        </w:tc>
        <w:tc>
          <w:tcPr>
            <w:tcW w:w="1372" w:type="dxa"/>
            <w:tcBorders>
              <w:top w:val="nil"/>
            </w:tcBorders>
            <w:shd w:val="clear" w:color="auto" w:fill="0070CD"/>
            <w:vAlign w:val="center"/>
            <w:hideMark/>
          </w:tcPr>
          <w:p w14:paraId="65611706" w14:textId="77777777" w:rsidR="00D331B4" w:rsidRPr="003A6197" w:rsidRDefault="00D331B4" w:rsidP="002F3030">
            <w:pPr>
              <w:pStyle w:val="Tables-Headingcells"/>
            </w:pPr>
            <w:r w:rsidRPr="003A6197">
              <w:t>Benefit/Cost</w:t>
            </w:r>
          </w:p>
        </w:tc>
        <w:tc>
          <w:tcPr>
            <w:tcW w:w="1471" w:type="dxa"/>
            <w:tcBorders>
              <w:top w:val="nil"/>
            </w:tcBorders>
            <w:shd w:val="clear" w:color="auto" w:fill="0070CD"/>
            <w:vAlign w:val="center"/>
            <w:hideMark/>
          </w:tcPr>
          <w:p w14:paraId="58BD2B80" w14:textId="77777777" w:rsidR="00D331B4" w:rsidRPr="003A6197" w:rsidRDefault="00D331B4" w:rsidP="002F3030">
            <w:pPr>
              <w:pStyle w:val="Tables-Headingcells"/>
            </w:pPr>
            <w:r w:rsidRPr="003A6197">
              <w:t>Net Benefits (Millions)</w:t>
            </w:r>
          </w:p>
        </w:tc>
        <w:tc>
          <w:tcPr>
            <w:tcW w:w="1277" w:type="dxa"/>
            <w:tcBorders>
              <w:top w:val="nil"/>
            </w:tcBorders>
            <w:shd w:val="clear" w:color="auto" w:fill="0070CD"/>
            <w:vAlign w:val="center"/>
            <w:hideMark/>
          </w:tcPr>
          <w:p w14:paraId="6C3AC409" w14:textId="77777777" w:rsidR="00D331B4" w:rsidRPr="003A6197" w:rsidRDefault="00D331B4" w:rsidP="002F3030">
            <w:pPr>
              <w:pStyle w:val="Tables-Headingcells"/>
            </w:pPr>
            <w:r w:rsidRPr="003A6197">
              <w:t>Benefit/Cost</w:t>
            </w:r>
          </w:p>
        </w:tc>
      </w:tr>
      <w:tr w:rsidR="00A678FA" w:rsidRPr="003A6197" w14:paraId="03BDB900" w14:textId="77777777" w:rsidTr="003560AA">
        <w:trPr>
          <w:trHeight w:val="270"/>
          <w:jc w:val="center"/>
        </w:trPr>
        <w:tc>
          <w:tcPr>
            <w:tcW w:w="2744" w:type="dxa"/>
            <w:tcBorders>
              <w:bottom w:val="single" w:sz="4" w:space="0" w:color="1F497D" w:themeColor="text2"/>
              <w:right w:val="dotted" w:sz="4" w:space="0" w:color="1F497D" w:themeColor="text2"/>
            </w:tcBorders>
            <w:shd w:val="clear" w:color="auto" w:fill="auto"/>
            <w:vAlign w:val="bottom"/>
            <w:hideMark/>
          </w:tcPr>
          <w:p w14:paraId="25AE9762" w14:textId="4D820B75" w:rsidR="00A678FA" w:rsidRDefault="00A678FA" w:rsidP="001A5EDF">
            <w:pPr>
              <w:pStyle w:val="Tables-Bodycells"/>
              <w:spacing w:after="0"/>
              <w:jc w:val="center"/>
            </w:pPr>
            <w:r>
              <w:rPr>
                <w:rFonts w:cs="Arial"/>
                <w:color w:val="000000"/>
                <w:szCs w:val="18"/>
              </w:rPr>
              <w:t>Res-Appliances</w:t>
            </w:r>
          </w:p>
        </w:tc>
        <w:tc>
          <w:tcPr>
            <w:tcW w:w="1456"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35F255D5" w14:textId="0C8CC041" w:rsidR="00A678FA" w:rsidRDefault="00A678FA" w:rsidP="001A5EDF">
            <w:pPr>
              <w:pStyle w:val="Tables-Bodycells"/>
              <w:spacing w:after="0"/>
              <w:jc w:val="center"/>
            </w:pPr>
            <w:r>
              <w:rPr>
                <w:rFonts w:cs="Arial"/>
                <w:color w:val="000000"/>
                <w:szCs w:val="18"/>
              </w:rPr>
              <w:t xml:space="preserve">$17 </w:t>
            </w:r>
          </w:p>
        </w:tc>
        <w:tc>
          <w:tcPr>
            <w:tcW w:w="1372"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2CD38DF1" w14:textId="49C781F8" w:rsidR="00A678FA" w:rsidRDefault="00A678FA" w:rsidP="001A5EDF">
            <w:pPr>
              <w:pStyle w:val="Tables-Bodycells"/>
              <w:spacing w:after="0"/>
              <w:jc w:val="center"/>
            </w:pPr>
            <w:r>
              <w:rPr>
                <w:rFonts w:cs="Arial"/>
                <w:color w:val="000000"/>
                <w:szCs w:val="18"/>
              </w:rPr>
              <w:t>2.2</w:t>
            </w:r>
          </w:p>
        </w:tc>
        <w:tc>
          <w:tcPr>
            <w:tcW w:w="1471"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4AF92DEB" w14:textId="60081E7C" w:rsidR="00A678FA" w:rsidRDefault="00A678FA" w:rsidP="001A5EDF">
            <w:pPr>
              <w:pStyle w:val="Tables-Bodycells"/>
              <w:spacing w:after="0"/>
              <w:jc w:val="center"/>
            </w:pPr>
            <w:r>
              <w:rPr>
                <w:rFonts w:cs="Arial"/>
                <w:color w:val="FF0000"/>
                <w:szCs w:val="18"/>
              </w:rPr>
              <w:t>($69)</w:t>
            </w:r>
          </w:p>
        </w:tc>
        <w:tc>
          <w:tcPr>
            <w:tcW w:w="1277" w:type="dxa"/>
            <w:tcBorders>
              <w:left w:val="dotted" w:sz="4" w:space="0" w:color="1F497D" w:themeColor="text2"/>
              <w:bottom w:val="single" w:sz="4" w:space="0" w:color="1F497D" w:themeColor="text2"/>
            </w:tcBorders>
            <w:shd w:val="clear" w:color="auto" w:fill="auto"/>
            <w:vAlign w:val="bottom"/>
            <w:hideMark/>
          </w:tcPr>
          <w:p w14:paraId="54636244" w14:textId="6A3C0E8D" w:rsidR="00A678FA" w:rsidRDefault="00A678FA" w:rsidP="001A5EDF">
            <w:pPr>
              <w:pStyle w:val="Tables-Bodycells"/>
              <w:spacing w:after="0"/>
              <w:jc w:val="center"/>
            </w:pPr>
            <w:r>
              <w:rPr>
                <w:rFonts w:cs="Arial"/>
                <w:color w:val="000000"/>
                <w:szCs w:val="18"/>
              </w:rPr>
              <w:t>0.3</w:t>
            </w:r>
          </w:p>
        </w:tc>
      </w:tr>
      <w:tr w:rsidR="00A678FA" w:rsidRPr="003A6197" w14:paraId="2060F410"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06EF6DD" w14:textId="37ACD05E" w:rsidR="00A678FA" w:rsidRDefault="00A678FA" w:rsidP="001A5EDF">
            <w:pPr>
              <w:pStyle w:val="Tables-Bodycells"/>
              <w:spacing w:after="0"/>
              <w:jc w:val="center"/>
            </w:pPr>
            <w:r>
              <w:rPr>
                <w:rFonts w:cs="Arial"/>
                <w:color w:val="000000"/>
                <w:szCs w:val="18"/>
              </w:rPr>
              <w:t>Res-Cooling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C014929" w14:textId="6DF752A0" w:rsidR="00A678FA" w:rsidRDefault="00A678FA" w:rsidP="001A5EDF">
            <w:pPr>
              <w:pStyle w:val="Tables-Bodycells"/>
              <w:spacing w:after="0"/>
              <w:jc w:val="center"/>
            </w:pPr>
            <w:r>
              <w:rPr>
                <w:rFonts w:cs="Arial"/>
                <w:color w:val="000000"/>
                <w:szCs w:val="18"/>
              </w:rPr>
              <w:t xml:space="preserve">$356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86091AC" w14:textId="0F4CB410" w:rsidR="00A678FA" w:rsidRDefault="00A678FA" w:rsidP="001A5EDF">
            <w:pPr>
              <w:pStyle w:val="Tables-Bodycells"/>
              <w:spacing w:after="0"/>
              <w:jc w:val="center"/>
            </w:pPr>
            <w:r>
              <w:rPr>
                <w:rFonts w:cs="Arial"/>
                <w:color w:val="000000"/>
                <w:szCs w:val="18"/>
              </w:rPr>
              <w:t>2.6</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BC13CE9" w14:textId="1D0875D3" w:rsidR="00A678FA" w:rsidRDefault="00A678FA" w:rsidP="001A5EDF">
            <w:pPr>
              <w:pStyle w:val="Tables-Bodycells"/>
              <w:spacing w:after="0"/>
              <w:jc w:val="center"/>
            </w:pPr>
            <w:r>
              <w:rPr>
                <w:rFonts w:cs="Arial"/>
                <w:color w:val="FF0000"/>
                <w:szCs w:val="18"/>
              </w:rPr>
              <w:t>($227)</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F4AB725" w14:textId="666D275A" w:rsidR="00A678FA" w:rsidRDefault="00A678FA" w:rsidP="001A5EDF">
            <w:pPr>
              <w:pStyle w:val="Tables-Bodycells"/>
              <w:spacing w:after="0"/>
              <w:jc w:val="center"/>
            </w:pPr>
            <w:r>
              <w:rPr>
                <w:rFonts w:cs="Arial"/>
                <w:color w:val="000000"/>
                <w:szCs w:val="18"/>
              </w:rPr>
              <w:t>0.4</w:t>
            </w:r>
          </w:p>
        </w:tc>
      </w:tr>
      <w:tr w:rsidR="00A678FA" w:rsidRPr="003A6197" w14:paraId="26B7DAF6"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27FD9C3" w14:textId="7AC3AA99" w:rsidR="00A678FA" w:rsidRDefault="00A678FA" w:rsidP="001A5EDF">
            <w:pPr>
              <w:pStyle w:val="Tables-Bodycells"/>
              <w:spacing w:after="0"/>
              <w:jc w:val="center"/>
            </w:pPr>
            <w:r>
              <w:rPr>
                <w:rFonts w:cs="Arial"/>
                <w:color w:val="000000"/>
                <w:szCs w:val="18"/>
              </w:rPr>
              <w:t>Res-Electronics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DD1E069" w14:textId="78130003" w:rsidR="00A678FA" w:rsidRDefault="00A678FA" w:rsidP="001A5EDF">
            <w:pPr>
              <w:pStyle w:val="Tables-Bodycells"/>
              <w:spacing w:after="0"/>
              <w:jc w:val="center"/>
            </w:pPr>
            <w:r>
              <w:rPr>
                <w:rFonts w:cs="Arial"/>
                <w:color w:val="FF0000"/>
                <w:szCs w:val="18"/>
              </w:rPr>
              <w:t>($0)</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79AFC6E" w14:textId="392C161F" w:rsidR="00A678FA" w:rsidRDefault="00A678FA" w:rsidP="001A5EDF">
            <w:pPr>
              <w:pStyle w:val="Tables-Bodycells"/>
              <w:spacing w:after="0"/>
              <w:jc w:val="center"/>
            </w:pPr>
            <w:r>
              <w:rPr>
                <w:rFonts w:cs="Arial"/>
                <w:color w:val="000000"/>
                <w:szCs w:val="18"/>
              </w:rPr>
              <w:t>1.0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FD2CB19" w14:textId="619D1193" w:rsidR="00A678FA" w:rsidRDefault="00A678FA" w:rsidP="001A5EDF">
            <w:pPr>
              <w:pStyle w:val="Tables-Bodycells"/>
              <w:spacing w:after="0"/>
              <w:jc w:val="center"/>
            </w:pPr>
            <w:r>
              <w:rPr>
                <w:rFonts w:cs="Arial"/>
                <w:color w:val="FF0000"/>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4C64E54" w14:textId="6FDB919A" w:rsidR="00A678FA" w:rsidRDefault="00A678FA" w:rsidP="001A5EDF">
            <w:pPr>
              <w:pStyle w:val="Tables-Bodycells"/>
              <w:spacing w:after="0"/>
              <w:jc w:val="center"/>
            </w:pPr>
            <w:r>
              <w:rPr>
                <w:rFonts w:cs="Arial"/>
                <w:color w:val="000000"/>
                <w:szCs w:val="18"/>
              </w:rPr>
              <w:t>0.3</w:t>
            </w:r>
          </w:p>
        </w:tc>
      </w:tr>
      <w:tr w:rsidR="00A678FA" w:rsidRPr="003A6197" w14:paraId="0D86815A"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657DF2A" w14:textId="6E1EE5FB" w:rsidR="00A678FA" w:rsidRDefault="00A678FA" w:rsidP="001A5EDF">
            <w:pPr>
              <w:pStyle w:val="Tables-Bodycells"/>
              <w:spacing w:after="0"/>
              <w:jc w:val="center"/>
            </w:pPr>
            <w:r>
              <w:rPr>
                <w:rFonts w:cs="Arial"/>
                <w:color w:val="000000"/>
                <w:szCs w:val="18"/>
              </w:rPr>
              <w:t>Res-Exterior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4193942" w14:textId="1E4AF2B8" w:rsidR="00A678FA" w:rsidRDefault="00A678FA" w:rsidP="001A5EDF">
            <w:pPr>
              <w:pStyle w:val="Tables-Bodycells"/>
              <w:spacing w:after="0"/>
              <w:jc w:val="center"/>
            </w:pPr>
            <w:r>
              <w:rPr>
                <w:rFonts w:cs="Arial"/>
                <w:color w:val="000000"/>
                <w:szCs w:val="18"/>
              </w:rPr>
              <w:t xml:space="preserve">$0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6B65B23" w14:textId="217D8A7C" w:rsidR="00A678FA" w:rsidRDefault="00A678FA" w:rsidP="001A5EDF">
            <w:pPr>
              <w:pStyle w:val="Tables-Bodycells"/>
              <w:spacing w:after="0"/>
              <w:jc w:val="center"/>
            </w:pPr>
            <w:r>
              <w:rPr>
                <w:rFonts w:cs="Arial"/>
                <w:color w:val="000000"/>
                <w:szCs w:val="18"/>
              </w:rPr>
              <w:t>1.3</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CD33677" w14:textId="0E0E20E9" w:rsidR="00A678FA" w:rsidRDefault="00A678FA" w:rsidP="001A5EDF">
            <w:pPr>
              <w:pStyle w:val="Tables-Bodycells"/>
              <w:spacing w:after="0"/>
              <w:jc w:val="center"/>
            </w:pPr>
            <w:r>
              <w:rPr>
                <w:rFonts w:cs="Arial"/>
                <w:color w:val="FF0000"/>
                <w:szCs w:val="18"/>
              </w:rPr>
              <w:t>($2)</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DDD4AAC" w14:textId="64D38E0F" w:rsidR="00A678FA" w:rsidRDefault="00A678FA" w:rsidP="001A5EDF">
            <w:pPr>
              <w:pStyle w:val="Tables-Bodycells"/>
              <w:spacing w:after="0"/>
              <w:jc w:val="center"/>
            </w:pPr>
            <w:r>
              <w:rPr>
                <w:rFonts w:cs="Arial"/>
                <w:color w:val="000000"/>
                <w:szCs w:val="18"/>
              </w:rPr>
              <w:t>0.3</w:t>
            </w:r>
          </w:p>
        </w:tc>
      </w:tr>
      <w:tr w:rsidR="00A678FA" w:rsidRPr="003A6197" w14:paraId="60EA7057" w14:textId="77777777" w:rsidTr="003560AA">
        <w:trPr>
          <w:trHeight w:val="322"/>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C1D1D81" w14:textId="7CE0B185" w:rsidR="00A678FA" w:rsidRDefault="00A678FA" w:rsidP="001A5EDF">
            <w:pPr>
              <w:pStyle w:val="Tables-Bodycells"/>
              <w:spacing w:after="0"/>
              <w:jc w:val="center"/>
            </w:pPr>
            <w:r>
              <w:rPr>
                <w:rFonts w:cs="Arial"/>
                <w:color w:val="000000"/>
                <w:szCs w:val="18"/>
              </w:rPr>
              <w:t>Res-Heating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401C678" w14:textId="57F349F2" w:rsidR="00A678FA" w:rsidRDefault="00A678FA" w:rsidP="001A5EDF">
            <w:pPr>
              <w:pStyle w:val="Tables-Bodycells"/>
              <w:spacing w:after="0"/>
              <w:jc w:val="center"/>
            </w:pPr>
            <w:r>
              <w:rPr>
                <w:rFonts w:cs="Arial"/>
                <w:color w:val="000000"/>
                <w:szCs w:val="18"/>
              </w:rPr>
              <w:t xml:space="preserve">$10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3278C96" w14:textId="6710851B" w:rsidR="00A678FA" w:rsidRDefault="00A678FA" w:rsidP="001A5EDF">
            <w:pPr>
              <w:pStyle w:val="Tables-Bodycells"/>
              <w:spacing w:after="0"/>
              <w:jc w:val="center"/>
            </w:pPr>
            <w:r>
              <w:rPr>
                <w:rFonts w:cs="Arial"/>
                <w:color w:val="000000"/>
                <w:szCs w:val="18"/>
              </w:rPr>
              <w:t>1.1</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F4929AA" w14:textId="4BBDEC7C" w:rsidR="00A678FA" w:rsidRDefault="00A678FA" w:rsidP="001A5EDF">
            <w:pPr>
              <w:pStyle w:val="Tables-Bodycells"/>
              <w:spacing w:after="0"/>
              <w:jc w:val="center"/>
            </w:pPr>
            <w:r>
              <w:rPr>
                <w:rFonts w:cs="Arial"/>
                <w:color w:val="FF0000"/>
                <w:szCs w:val="18"/>
              </w:rPr>
              <w:t>($138)</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4D02A10" w14:textId="63CC5230" w:rsidR="00A678FA" w:rsidRDefault="00A678FA" w:rsidP="001A5EDF">
            <w:pPr>
              <w:pStyle w:val="Tables-Bodycells"/>
              <w:spacing w:after="0"/>
              <w:jc w:val="center"/>
            </w:pPr>
            <w:r>
              <w:rPr>
                <w:rFonts w:cs="Arial"/>
                <w:color w:val="000000"/>
                <w:szCs w:val="18"/>
              </w:rPr>
              <w:t>0.4</w:t>
            </w:r>
          </w:p>
        </w:tc>
      </w:tr>
      <w:tr w:rsidR="00A678FA" w:rsidRPr="003A6197" w14:paraId="0C1AFDE1"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CE4B337" w14:textId="4D3CD35C" w:rsidR="00A678FA" w:rsidRDefault="00A678FA" w:rsidP="001A5EDF">
            <w:pPr>
              <w:pStyle w:val="Tables-Bodycells"/>
              <w:spacing w:after="0"/>
              <w:jc w:val="center"/>
            </w:pPr>
            <w:r>
              <w:rPr>
                <w:rFonts w:cs="Arial"/>
                <w:color w:val="000000"/>
                <w:szCs w:val="18"/>
              </w:rPr>
              <w:t>Res-Interior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CBC1741" w14:textId="63DA62DA" w:rsidR="00A678FA" w:rsidRDefault="00A678FA" w:rsidP="001A5EDF">
            <w:pPr>
              <w:pStyle w:val="Tables-Bodycells"/>
              <w:spacing w:after="0"/>
              <w:jc w:val="center"/>
            </w:pPr>
            <w:r>
              <w:rPr>
                <w:rFonts w:cs="Arial"/>
                <w:color w:val="000000"/>
                <w:szCs w:val="18"/>
              </w:rPr>
              <w:t xml:space="preserve">$7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6D4DD06" w14:textId="7D9ED17C" w:rsidR="00A678FA" w:rsidRDefault="00A678FA" w:rsidP="001A5EDF">
            <w:pPr>
              <w:pStyle w:val="Tables-Bodycells"/>
              <w:spacing w:after="0"/>
              <w:jc w:val="center"/>
            </w:pPr>
            <w:r>
              <w:rPr>
                <w:rFonts w:cs="Arial"/>
                <w:color w:val="000000"/>
                <w:szCs w:val="18"/>
              </w:rPr>
              <w:t>2.0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F3002CD" w14:textId="78B7CB75" w:rsidR="00A678FA" w:rsidRDefault="00A678FA" w:rsidP="001A5EDF">
            <w:pPr>
              <w:pStyle w:val="Tables-Bodycells"/>
              <w:spacing w:after="0"/>
              <w:jc w:val="center"/>
            </w:pPr>
            <w:r>
              <w:rPr>
                <w:rFonts w:cs="Arial"/>
                <w:color w:val="FF0000"/>
                <w:szCs w:val="18"/>
              </w:rPr>
              <w:t>($29)</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FE84138" w14:textId="696C35A4" w:rsidR="00A678FA" w:rsidRDefault="00A678FA" w:rsidP="001A5EDF">
            <w:pPr>
              <w:pStyle w:val="Tables-Bodycells"/>
              <w:spacing w:after="0"/>
              <w:jc w:val="center"/>
            </w:pPr>
            <w:r>
              <w:rPr>
                <w:rFonts w:cs="Arial"/>
                <w:color w:val="000000"/>
                <w:szCs w:val="18"/>
              </w:rPr>
              <w:t>0.4</w:t>
            </w:r>
          </w:p>
        </w:tc>
      </w:tr>
      <w:tr w:rsidR="00A678FA" w:rsidRPr="003A6197" w14:paraId="69B8A998"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28A5006" w14:textId="3F5AF299" w:rsidR="00A678FA" w:rsidRDefault="00A678FA" w:rsidP="001A5EDF">
            <w:pPr>
              <w:pStyle w:val="Tables-Bodycells"/>
              <w:spacing w:after="0"/>
              <w:jc w:val="center"/>
            </w:pPr>
            <w:r>
              <w:rPr>
                <w:rFonts w:cs="Arial"/>
                <w:color w:val="000000"/>
                <w:szCs w:val="18"/>
              </w:rPr>
              <w:t>Res-Miscellaneous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F2C9AE6" w14:textId="350C2CB0" w:rsidR="00A678FA" w:rsidRDefault="00A678FA" w:rsidP="001A5EDF">
            <w:pPr>
              <w:pStyle w:val="Tables-Bodycells"/>
              <w:spacing w:after="0"/>
              <w:jc w:val="center"/>
            </w:pPr>
            <w:r>
              <w:rPr>
                <w:rFonts w:cs="Arial"/>
                <w:color w:val="FF0000"/>
                <w:szCs w:val="18"/>
              </w:rPr>
              <w:t>($5)</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D3F1D2F" w14:textId="3F5B8274" w:rsidR="00A678FA" w:rsidRDefault="00A678FA" w:rsidP="001A5EDF">
            <w:pPr>
              <w:pStyle w:val="Tables-Bodycells"/>
              <w:spacing w:after="0"/>
              <w:jc w:val="center"/>
            </w:pPr>
            <w:r>
              <w:rPr>
                <w:rFonts w:cs="Arial"/>
                <w:color w:val="000000"/>
                <w:szCs w:val="18"/>
              </w:rPr>
              <w:t>0.8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94F6453" w14:textId="3AC65242" w:rsidR="00A678FA" w:rsidRDefault="00A678FA" w:rsidP="001A5EDF">
            <w:pPr>
              <w:pStyle w:val="Tables-Bodycells"/>
              <w:spacing w:after="0"/>
              <w:jc w:val="center"/>
            </w:pPr>
            <w:r>
              <w:rPr>
                <w:rFonts w:cs="Arial"/>
                <w:color w:val="FF0000"/>
                <w:szCs w:val="18"/>
              </w:rPr>
              <w:t>($39)</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5C88C3C" w14:textId="0E394B92" w:rsidR="00A678FA" w:rsidRDefault="00A678FA" w:rsidP="001A5EDF">
            <w:pPr>
              <w:pStyle w:val="Tables-Bodycells"/>
              <w:spacing w:after="0"/>
              <w:jc w:val="center"/>
            </w:pPr>
            <w:r>
              <w:rPr>
                <w:rFonts w:cs="Arial"/>
                <w:color w:val="000000"/>
                <w:szCs w:val="18"/>
              </w:rPr>
              <w:t>0.3</w:t>
            </w:r>
          </w:p>
        </w:tc>
      </w:tr>
      <w:tr w:rsidR="00A678FA" w:rsidRPr="003A6197" w14:paraId="5EEFBEAB"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C4F1737" w14:textId="054DFD44" w:rsidR="00A678FA" w:rsidRDefault="00A678FA" w:rsidP="001A5EDF">
            <w:pPr>
              <w:pStyle w:val="Tables-Bodycells"/>
              <w:spacing w:after="0"/>
              <w:jc w:val="center"/>
            </w:pPr>
            <w:r>
              <w:rPr>
                <w:rFonts w:cs="Arial"/>
                <w:color w:val="000000"/>
                <w:szCs w:val="18"/>
              </w:rPr>
              <w:t>Res-Water 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3A8182" w14:textId="5A60A273" w:rsidR="00A678FA" w:rsidRDefault="00A678FA" w:rsidP="001A5EDF">
            <w:pPr>
              <w:pStyle w:val="Tables-Bodycells"/>
              <w:spacing w:after="0"/>
              <w:jc w:val="center"/>
            </w:pPr>
            <w:r>
              <w:rPr>
                <w:rFonts w:cs="Arial"/>
                <w:color w:val="FF0000"/>
                <w:szCs w:val="18"/>
              </w:rPr>
              <w:t>($1)</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C871AB1" w14:textId="191381C7" w:rsidR="00A678FA" w:rsidRDefault="00A678FA" w:rsidP="001A5EDF">
            <w:pPr>
              <w:pStyle w:val="Tables-Bodycells"/>
              <w:spacing w:after="0"/>
              <w:jc w:val="center"/>
            </w:pPr>
            <w:r>
              <w:rPr>
                <w:rFonts w:cs="Arial"/>
                <w:color w:val="000000"/>
                <w:szCs w:val="18"/>
              </w:rPr>
              <w:t>0.8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617B032" w14:textId="2182D33D" w:rsidR="00A678FA" w:rsidRDefault="00A678FA" w:rsidP="001A5EDF">
            <w:pPr>
              <w:pStyle w:val="Tables-Bodycells"/>
              <w:spacing w:after="0"/>
              <w:jc w:val="center"/>
            </w:pPr>
            <w:r>
              <w:rPr>
                <w:rFonts w:cs="Arial"/>
                <w:color w:val="FF0000"/>
                <w:szCs w:val="18"/>
              </w:rPr>
              <w:t>($18)</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5CF5B55" w14:textId="02DEC07E" w:rsidR="00A678FA" w:rsidRDefault="00A678FA" w:rsidP="001A5EDF">
            <w:pPr>
              <w:pStyle w:val="Tables-Bodycells"/>
              <w:spacing w:after="0"/>
              <w:jc w:val="center"/>
            </w:pPr>
            <w:r>
              <w:rPr>
                <w:rFonts w:cs="Arial"/>
                <w:color w:val="000000"/>
                <w:szCs w:val="18"/>
              </w:rPr>
              <w:t>0.3</w:t>
            </w:r>
          </w:p>
        </w:tc>
      </w:tr>
      <w:tr w:rsidR="00A678FA" w:rsidRPr="003A6197" w14:paraId="68BEF47C"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E728A74" w14:textId="1C40B3AF" w:rsidR="00A678FA" w:rsidRDefault="00A678FA" w:rsidP="001A5EDF">
            <w:pPr>
              <w:pStyle w:val="Tables-Bodycells"/>
              <w:spacing w:after="0"/>
              <w:jc w:val="center"/>
            </w:pPr>
            <w:r>
              <w:rPr>
                <w:rFonts w:cs="Arial"/>
                <w:color w:val="000000"/>
                <w:szCs w:val="18"/>
              </w:rPr>
              <w:t>Com-Cooling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B363FEE" w14:textId="3FF84106" w:rsidR="00A678FA" w:rsidRDefault="00A678FA" w:rsidP="001A5EDF">
            <w:pPr>
              <w:pStyle w:val="Tables-Bodycells"/>
              <w:spacing w:after="0"/>
              <w:jc w:val="center"/>
            </w:pPr>
            <w:r>
              <w:rPr>
                <w:rFonts w:cs="Arial"/>
                <w:color w:val="000000"/>
                <w:szCs w:val="18"/>
              </w:rPr>
              <w:t xml:space="preserve">$657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B3F8BB6" w14:textId="79B0E347" w:rsidR="00A678FA" w:rsidRDefault="00A678FA" w:rsidP="001A5EDF">
            <w:pPr>
              <w:pStyle w:val="Tables-Bodycells"/>
              <w:spacing w:after="0"/>
              <w:jc w:val="center"/>
            </w:pPr>
            <w:r>
              <w:rPr>
                <w:rFonts w:cs="Arial"/>
                <w:color w:val="000000"/>
                <w:szCs w:val="18"/>
              </w:rPr>
              <w:t>2.9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FDFC7DD" w14:textId="0B4F55C9" w:rsidR="00A678FA" w:rsidRPr="00D331B4" w:rsidRDefault="00A678FA" w:rsidP="001A5EDF">
            <w:pPr>
              <w:pStyle w:val="Tables-Bodycells"/>
              <w:spacing w:after="0"/>
              <w:jc w:val="center"/>
            </w:pPr>
            <w:r>
              <w:rPr>
                <w:rFonts w:cs="Arial"/>
                <w:color w:val="FF0000"/>
                <w:szCs w:val="18"/>
              </w:rPr>
              <w:t>($</w:t>
            </w:r>
            <w:r w:rsidR="00492FA9">
              <w:rPr>
                <w:rFonts w:cs="Arial"/>
                <w:color w:val="FF0000"/>
                <w:szCs w:val="18"/>
              </w:rPr>
              <w:t>469</w:t>
            </w:r>
            <w:r>
              <w:rPr>
                <w:rFonts w:cs="Arial"/>
                <w:color w:val="FF0000"/>
                <w:szCs w:val="18"/>
              </w:rPr>
              <w:t>)</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7036823" w14:textId="36AB62E3" w:rsidR="00A678FA" w:rsidRDefault="00A678FA" w:rsidP="001A5EDF">
            <w:pPr>
              <w:pStyle w:val="Tables-Bodycells"/>
              <w:spacing w:after="0"/>
              <w:jc w:val="center"/>
            </w:pPr>
            <w:r>
              <w:rPr>
                <w:rFonts w:cs="Arial"/>
                <w:color w:val="000000"/>
                <w:szCs w:val="18"/>
              </w:rPr>
              <w:t>0.6</w:t>
            </w:r>
          </w:p>
        </w:tc>
      </w:tr>
      <w:tr w:rsidR="00A678FA" w:rsidRPr="003A6197" w14:paraId="1A55488C"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0B616DC" w14:textId="0142426B" w:rsidR="00A678FA" w:rsidRDefault="00A678FA" w:rsidP="001A5EDF">
            <w:pPr>
              <w:pStyle w:val="Tables-Bodycells"/>
              <w:spacing w:after="0"/>
              <w:jc w:val="center"/>
            </w:pPr>
            <w:r>
              <w:rPr>
                <w:rFonts w:cs="Arial"/>
                <w:color w:val="000000"/>
                <w:szCs w:val="18"/>
              </w:rPr>
              <w:t>Com-Exterior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497B948" w14:textId="5E0727F2" w:rsidR="00A678FA" w:rsidRDefault="00A678FA" w:rsidP="001A5EDF">
            <w:pPr>
              <w:pStyle w:val="Tables-Bodycells"/>
              <w:spacing w:after="0"/>
              <w:jc w:val="center"/>
            </w:pPr>
            <w:r>
              <w:rPr>
                <w:rFonts w:cs="Arial"/>
                <w:color w:val="000000"/>
                <w:szCs w:val="18"/>
              </w:rPr>
              <w:t xml:space="preserve">$68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BABE450" w14:textId="7A226C82" w:rsidR="00A678FA" w:rsidRDefault="00A678FA" w:rsidP="001A5EDF">
            <w:pPr>
              <w:pStyle w:val="Tables-Bodycells"/>
              <w:spacing w:after="0"/>
              <w:jc w:val="center"/>
            </w:pPr>
            <w:r>
              <w:rPr>
                <w:rFonts w:cs="Arial"/>
                <w:color w:val="000000"/>
                <w:szCs w:val="18"/>
              </w:rPr>
              <w:t>3.4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C62983E" w14:textId="7D9AC699" w:rsidR="00A678FA" w:rsidRPr="00D331B4" w:rsidRDefault="00A678FA" w:rsidP="001A5EDF">
            <w:pPr>
              <w:pStyle w:val="Tables-Bodycells"/>
              <w:spacing w:after="0"/>
              <w:jc w:val="center"/>
            </w:pPr>
            <w:r>
              <w:rPr>
                <w:rFonts w:cs="Arial"/>
                <w:color w:val="FF0000"/>
                <w:szCs w:val="18"/>
              </w:rPr>
              <w:t>($</w:t>
            </w:r>
            <w:r w:rsidR="00492FA9">
              <w:rPr>
                <w:rFonts w:cs="Arial"/>
                <w:color w:val="FF0000"/>
                <w:szCs w:val="18"/>
              </w:rPr>
              <w:t>80</w:t>
            </w:r>
            <w:r>
              <w:rPr>
                <w:rFonts w:cs="Arial"/>
                <w:color w:val="FF0000"/>
                <w:szCs w:val="18"/>
              </w:rPr>
              <w:t>)</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D7771CA" w14:textId="50BFDE6F" w:rsidR="00A678FA" w:rsidRDefault="00A678FA" w:rsidP="001A5EDF">
            <w:pPr>
              <w:pStyle w:val="Tables-Bodycells"/>
              <w:spacing w:after="0"/>
              <w:jc w:val="center"/>
            </w:pPr>
            <w:r>
              <w:rPr>
                <w:rFonts w:cs="Arial"/>
                <w:color w:val="000000"/>
                <w:szCs w:val="18"/>
              </w:rPr>
              <w:t>0.5</w:t>
            </w:r>
          </w:p>
        </w:tc>
      </w:tr>
      <w:tr w:rsidR="00A678FA" w:rsidRPr="003A6197" w14:paraId="5CB9A71A"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4CCE791" w14:textId="087F6B9C" w:rsidR="00A678FA" w:rsidRDefault="00A678FA" w:rsidP="001A5EDF">
            <w:pPr>
              <w:pStyle w:val="Tables-Bodycells"/>
              <w:spacing w:after="0"/>
              <w:jc w:val="center"/>
            </w:pPr>
            <w:r>
              <w:rPr>
                <w:rFonts w:cs="Arial"/>
                <w:color w:val="000000"/>
                <w:szCs w:val="18"/>
              </w:rPr>
              <w:t>Com-Food Preparation</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3DC952B" w14:textId="65358A37" w:rsidR="00A678FA" w:rsidRDefault="00A678FA" w:rsidP="001A5EDF">
            <w:pPr>
              <w:pStyle w:val="Tables-Bodycells"/>
              <w:spacing w:after="0"/>
              <w:jc w:val="center"/>
            </w:pPr>
            <w:r>
              <w:rPr>
                <w:rFonts w:cs="Arial"/>
                <w:color w:val="000000"/>
                <w:szCs w:val="18"/>
              </w:rPr>
              <w:t xml:space="preserve">$3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0537740" w14:textId="0B9D4BC0" w:rsidR="00A678FA" w:rsidRDefault="00A678FA" w:rsidP="001A5EDF">
            <w:pPr>
              <w:pStyle w:val="Tables-Bodycells"/>
              <w:spacing w:after="0"/>
              <w:jc w:val="center"/>
            </w:pPr>
            <w:r>
              <w:rPr>
                <w:rFonts w:cs="Arial"/>
                <w:color w:val="000000"/>
                <w:szCs w:val="18"/>
              </w:rPr>
              <w:t>1.9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D12A9EB" w14:textId="35C1DFD5" w:rsidR="00A678FA" w:rsidRPr="00D331B4" w:rsidRDefault="00A678FA" w:rsidP="001A5EDF">
            <w:pPr>
              <w:pStyle w:val="Tables-Bodycells"/>
              <w:spacing w:after="0"/>
              <w:jc w:val="center"/>
            </w:pPr>
            <w:r>
              <w:rPr>
                <w:rFonts w:cs="Arial"/>
                <w:color w:val="FF0000"/>
                <w:szCs w:val="18"/>
              </w:rPr>
              <w:t>($</w:t>
            </w:r>
            <w:r w:rsidR="00492FA9">
              <w:rPr>
                <w:rFonts w:cs="Arial"/>
                <w:color w:val="FF0000"/>
                <w:szCs w:val="18"/>
              </w:rPr>
              <w:t>8</w:t>
            </w:r>
            <w:r>
              <w:rPr>
                <w:rFonts w:cs="Arial"/>
                <w:color w:val="FF0000"/>
                <w:szCs w:val="18"/>
              </w:rPr>
              <w:t>)</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00D63C7" w14:textId="02A73360" w:rsidR="00A678FA" w:rsidRDefault="00A678FA" w:rsidP="001A5EDF">
            <w:pPr>
              <w:pStyle w:val="Tables-Bodycells"/>
              <w:spacing w:after="0"/>
              <w:jc w:val="center"/>
            </w:pPr>
            <w:r>
              <w:rPr>
                <w:rFonts w:cs="Arial"/>
                <w:color w:val="000000"/>
                <w:szCs w:val="18"/>
              </w:rPr>
              <w:t>0.3</w:t>
            </w:r>
          </w:p>
        </w:tc>
      </w:tr>
      <w:tr w:rsidR="00A678FA" w:rsidRPr="003A6197" w14:paraId="62755EC0"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94C7A2B" w14:textId="09603730" w:rsidR="00A678FA" w:rsidRDefault="00A678FA" w:rsidP="001A5EDF">
            <w:pPr>
              <w:pStyle w:val="Tables-Bodycells"/>
              <w:spacing w:after="0"/>
              <w:jc w:val="center"/>
            </w:pPr>
            <w:r>
              <w:rPr>
                <w:rFonts w:cs="Arial"/>
                <w:color w:val="000000"/>
                <w:szCs w:val="18"/>
              </w:rPr>
              <w:t>Com-Heating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5F7A8C6" w14:textId="537C04C6" w:rsidR="00A678FA" w:rsidRDefault="00A678FA" w:rsidP="001A5EDF">
            <w:pPr>
              <w:pStyle w:val="Tables-Bodycells"/>
              <w:spacing w:after="0"/>
              <w:jc w:val="center"/>
            </w:pPr>
            <w:r>
              <w:rPr>
                <w:rFonts w:cs="Arial"/>
                <w:color w:val="000000"/>
                <w:szCs w:val="18"/>
              </w:rPr>
              <w:t xml:space="preserve">$19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9129602" w14:textId="62099C97" w:rsidR="00A678FA" w:rsidRDefault="00A678FA" w:rsidP="001A5EDF">
            <w:pPr>
              <w:pStyle w:val="Tables-Bodycells"/>
              <w:spacing w:after="0"/>
              <w:jc w:val="center"/>
            </w:pPr>
            <w:r>
              <w:rPr>
                <w:rFonts w:cs="Arial"/>
                <w:color w:val="000000"/>
                <w:szCs w:val="18"/>
              </w:rPr>
              <w:t>1.9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911C204" w14:textId="69B4B8C8" w:rsidR="00A678FA" w:rsidRPr="00D331B4" w:rsidRDefault="00A678FA" w:rsidP="001A5EDF">
            <w:pPr>
              <w:pStyle w:val="Tables-Bodycells"/>
              <w:spacing w:after="0"/>
              <w:jc w:val="center"/>
            </w:pPr>
            <w:r>
              <w:rPr>
                <w:rFonts w:cs="Arial"/>
                <w:color w:val="FF0000"/>
                <w:szCs w:val="18"/>
              </w:rPr>
              <w:t>($</w:t>
            </w:r>
            <w:r w:rsidR="00492FA9">
              <w:rPr>
                <w:rFonts w:cs="Arial"/>
                <w:color w:val="FF0000"/>
                <w:szCs w:val="18"/>
              </w:rPr>
              <w:t>29</w:t>
            </w:r>
            <w:r>
              <w:rPr>
                <w:rFonts w:cs="Arial"/>
                <w:color w:val="FF0000"/>
                <w:szCs w:val="18"/>
              </w:rPr>
              <w:t>)</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94CCD87" w14:textId="658E7C10" w:rsidR="00A678FA" w:rsidRDefault="00A678FA" w:rsidP="001A5EDF">
            <w:pPr>
              <w:pStyle w:val="Tables-Bodycells"/>
              <w:spacing w:after="0"/>
              <w:jc w:val="center"/>
            </w:pPr>
            <w:r>
              <w:rPr>
                <w:rFonts w:cs="Arial"/>
                <w:color w:val="000000"/>
                <w:szCs w:val="18"/>
              </w:rPr>
              <w:t>0.5</w:t>
            </w:r>
          </w:p>
        </w:tc>
      </w:tr>
      <w:tr w:rsidR="00A678FA" w:rsidRPr="003A6197" w14:paraId="3103622A"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BC0DA1E" w14:textId="25FC3143" w:rsidR="00A678FA" w:rsidRDefault="00A678FA" w:rsidP="001A5EDF">
            <w:pPr>
              <w:pStyle w:val="Tables-Bodycells"/>
              <w:spacing w:after="0"/>
              <w:jc w:val="center"/>
            </w:pPr>
            <w:r>
              <w:rPr>
                <w:rFonts w:cs="Arial"/>
                <w:color w:val="000000"/>
                <w:szCs w:val="18"/>
              </w:rPr>
              <w:t>Com-Interior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07CA018" w14:textId="6A12E764" w:rsidR="00A678FA" w:rsidRDefault="00A678FA" w:rsidP="001A5EDF">
            <w:pPr>
              <w:pStyle w:val="Tables-Bodycells"/>
              <w:spacing w:after="0"/>
              <w:jc w:val="center"/>
            </w:pPr>
            <w:r>
              <w:rPr>
                <w:rFonts w:cs="Arial"/>
                <w:color w:val="000000"/>
                <w:szCs w:val="18"/>
              </w:rPr>
              <w:t xml:space="preserve">$603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816817A" w14:textId="2E2AEB37" w:rsidR="00A678FA" w:rsidRDefault="00A678FA" w:rsidP="001A5EDF">
            <w:pPr>
              <w:pStyle w:val="Tables-Bodycells"/>
              <w:spacing w:after="0"/>
              <w:jc w:val="center"/>
            </w:pPr>
            <w:r>
              <w:rPr>
                <w:rFonts w:cs="Arial"/>
                <w:color w:val="000000"/>
                <w:szCs w:val="18"/>
              </w:rPr>
              <w:t>3.0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271E71B" w14:textId="5521B8A8" w:rsidR="00A678FA" w:rsidRPr="00D331B4" w:rsidRDefault="00A678FA" w:rsidP="001A5EDF">
            <w:pPr>
              <w:pStyle w:val="Tables-Bodycells"/>
              <w:spacing w:after="0"/>
              <w:jc w:val="center"/>
            </w:pPr>
            <w:r>
              <w:rPr>
                <w:rFonts w:cs="Arial"/>
                <w:color w:val="FF0000"/>
                <w:szCs w:val="18"/>
              </w:rPr>
              <w:t>($1,</w:t>
            </w:r>
            <w:r w:rsidR="00492FA9">
              <w:rPr>
                <w:rFonts w:cs="Arial"/>
                <w:color w:val="FF0000"/>
                <w:szCs w:val="18"/>
              </w:rPr>
              <w:t>298</w:t>
            </w:r>
            <w:r>
              <w:rPr>
                <w:rFonts w:cs="Arial"/>
                <w:color w:val="FF0000"/>
                <w:szCs w:val="18"/>
              </w:rPr>
              <w:t>)</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6BBE314" w14:textId="3A9447C4" w:rsidR="00A678FA" w:rsidRDefault="00A678FA" w:rsidP="001A5EDF">
            <w:pPr>
              <w:pStyle w:val="Tables-Bodycells"/>
              <w:spacing w:after="0"/>
              <w:jc w:val="center"/>
            </w:pPr>
            <w:r>
              <w:rPr>
                <w:rFonts w:cs="Arial"/>
                <w:color w:val="000000"/>
                <w:szCs w:val="18"/>
              </w:rPr>
              <w:t>0.4</w:t>
            </w:r>
          </w:p>
        </w:tc>
      </w:tr>
      <w:tr w:rsidR="00A678FA" w:rsidRPr="003A6197" w14:paraId="26CBB01C"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9D9AE50" w14:textId="2DFCA84F" w:rsidR="00A678FA" w:rsidRDefault="00A678FA" w:rsidP="001A5EDF">
            <w:pPr>
              <w:pStyle w:val="Tables-Bodycells"/>
              <w:spacing w:after="0"/>
              <w:jc w:val="center"/>
            </w:pPr>
            <w:r>
              <w:rPr>
                <w:rFonts w:cs="Arial"/>
                <w:color w:val="000000"/>
                <w:szCs w:val="18"/>
              </w:rPr>
              <w:t>Com-Miscellaneous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F0110B9" w14:textId="14010D17" w:rsidR="00A678FA" w:rsidRDefault="00A678FA" w:rsidP="001A5EDF">
            <w:pPr>
              <w:pStyle w:val="Tables-Bodycells"/>
              <w:spacing w:after="0"/>
              <w:jc w:val="center"/>
            </w:pPr>
            <w:r>
              <w:rPr>
                <w:rFonts w:cs="Arial"/>
                <w:color w:val="000000"/>
                <w:szCs w:val="18"/>
              </w:rPr>
              <w:t xml:space="preserve">$208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6EB64FE" w14:textId="055E92C2" w:rsidR="00A678FA" w:rsidRDefault="00A678FA" w:rsidP="001A5EDF">
            <w:pPr>
              <w:pStyle w:val="Tables-Bodycells"/>
              <w:spacing w:after="0"/>
              <w:jc w:val="center"/>
            </w:pPr>
            <w:r>
              <w:rPr>
                <w:rFonts w:cs="Arial"/>
                <w:color w:val="000000"/>
                <w:szCs w:val="18"/>
              </w:rPr>
              <w:t>3.8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F8E51AB" w14:textId="09B5E35F" w:rsidR="00A678FA" w:rsidRPr="00D331B4" w:rsidRDefault="00A678FA" w:rsidP="001A5EDF">
            <w:pPr>
              <w:pStyle w:val="Tables-Bodycells"/>
              <w:spacing w:after="0"/>
              <w:jc w:val="center"/>
            </w:pPr>
            <w:r>
              <w:rPr>
                <w:rFonts w:cs="Arial"/>
                <w:color w:val="FF0000"/>
                <w:szCs w:val="18"/>
              </w:rPr>
              <w:t>($</w:t>
            </w:r>
            <w:r w:rsidR="00492FA9">
              <w:rPr>
                <w:rFonts w:cs="Arial"/>
                <w:color w:val="FF0000"/>
                <w:szCs w:val="18"/>
              </w:rPr>
              <w:t>153</w:t>
            </w:r>
            <w:r>
              <w:rPr>
                <w:rFonts w:cs="Arial"/>
                <w:color w:val="FF0000"/>
                <w:szCs w:val="18"/>
              </w:rPr>
              <w:t>)</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1DFEE75" w14:textId="44DC9A68" w:rsidR="00A678FA" w:rsidRDefault="00A678FA" w:rsidP="001A5EDF">
            <w:pPr>
              <w:pStyle w:val="Tables-Bodycells"/>
              <w:spacing w:after="0"/>
              <w:jc w:val="center"/>
            </w:pPr>
            <w:r>
              <w:rPr>
                <w:rFonts w:cs="Arial"/>
                <w:color w:val="000000"/>
                <w:szCs w:val="18"/>
              </w:rPr>
              <w:t>0.4</w:t>
            </w:r>
          </w:p>
        </w:tc>
      </w:tr>
      <w:tr w:rsidR="00A678FA" w:rsidRPr="003A6197" w14:paraId="6CB395E5"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F2FDF16" w14:textId="03C84C32" w:rsidR="00A678FA" w:rsidRDefault="00A678FA" w:rsidP="001A5EDF">
            <w:pPr>
              <w:pStyle w:val="Tables-Bodycells"/>
              <w:spacing w:after="0"/>
              <w:jc w:val="center"/>
            </w:pPr>
            <w:r>
              <w:rPr>
                <w:rFonts w:cs="Arial"/>
                <w:color w:val="000000"/>
                <w:szCs w:val="18"/>
              </w:rPr>
              <w:t>Com-Office Equipment</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A8E42AF" w14:textId="7A523E94" w:rsidR="00A678FA" w:rsidRDefault="00A678FA" w:rsidP="001A5EDF">
            <w:pPr>
              <w:pStyle w:val="Tables-Bodycells"/>
              <w:spacing w:after="0"/>
              <w:jc w:val="center"/>
            </w:pPr>
            <w:r>
              <w:rPr>
                <w:rFonts w:cs="Arial"/>
                <w:color w:val="000000"/>
                <w:szCs w:val="18"/>
              </w:rPr>
              <w:t xml:space="preserve">$21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EA0F86F" w14:textId="331A0D30" w:rsidR="00A678FA" w:rsidRDefault="00A678FA" w:rsidP="001A5EDF">
            <w:pPr>
              <w:pStyle w:val="Tables-Bodycells"/>
              <w:spacing w:after="0"/>
              <w:jc w:val="center"/>
            </w:pPr>
            <w:r>
              <w:rPr>
                <w:rFonts w:cs="Arial"/>
                <w:color w:val="000000"/>
                <w:szCs w:val="18"/>
              </w:rPr>
              <w:t>2.4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0679164" w14:textId="21E05AED" w:rsidR="00A678FA" w:rsidRPr="00D331B4" w:rsidRDefault="00A678FA" w:rsidP="001A5EDF">
            <w:pPr>
              <w:pStyle w:val="Tables-Bodycells"/>
              <w:spacing w:after="0"/>
              <w:jc w:val="center"/>
            </w:pPr>
            <w:r>
              <w:rPr>
                <w:rFonts w:cs="Arial"/>
                <w:color w:val="FF0000"/>
                <w:szCs w:val="18"/>
              </w:rPr>
              <w:t>($</w:t>
            </w:r>
            <w:r w:rsidR="00492FA9">
              <w:rPr>
                <w:rFonts w:cs="Arial"/>
                <w:color w:val="FF0000"/>
                <w:szCs w:val="18"/>
              </w:rPr>
              <w:t>53</w:t>
            </w:r>
            <w:r>
              <w:rPr>
                <w:rFonts w:cs="Arial"/>
                <w:color w:val="FF0000"/>
                <w:szCs w:val="18"/>
              </w:rPr>
              <w:t>)</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04185B8" w14:textId="6A53A073" w:rsidR="00A678FA" w:rsidRDefault="00A678FA" w:rsidP="001A5EDF">
            <w:pPr>
              <w:pStyle w:val="Tables-Bodycells"/>
              <w:spacing w:after="0"/>
              <w:jc w:val="center"/>
            </w:pPr>
            <w:r>
              <w:rPr>
                <w:rFonts w:cs="Arial"/>
                <w:color w:val="000000"/>
                <w:szCs w:val="18"/>
              </w:rPr>
              <w:t>0.4</w:t>
            </w:r>
          </w:p>
        </w:tc>
      </w:tr>
      <w:tr w:rsidR="00A678FA" w:rsidRPr="003A6197" w14:paraId="06A18A8A"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08A58EB" w14:textId="093A2F0F" w:rsidR="00A678FA" w:rsidRDefault="00A678FA" w:rsidP="001A5EDF">
            <w:pPr>
              <w:pStyle w:val="Tables-Bodycells"/>
              <w:spacing w:after="0"/>
              <w:jc w:val="center"/>
            </w:pPr>
            <w:r>
              <w:rPr>
                <w:rFonts w:cs="Arial"/>
                <w:color w:val="000000"/>
                <w:szCs w:val="18"/>
              </w:rPr>
              <w:t>Com-Refrigeration</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68218CC" w14:textId="6D817488" w:rsidR="00A678FA" w:rsidRDefault="00A678FA" w:rsidP="001A5EDF">
            <w:pPr>
              <w:pStyle w:val="Tables-Bodycells"/>
              <w:spacing w:after="0"/>
              <w:jc w:val="center"/>
            </w:pPr>
            <w:r>
              <w:rPr>
                <w:rFonts w:cs="Arial"/>
                <w:color w:val="000000"/>
                <w:szCs w:val="18"/>
              </w:rPr>
              <w:t xml:space="preserve">$70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7FE1364" w14:textId="0309ADD3" w:rsidR="00A678FA" w:rsidRDefault="00A678FA" w:rsidP="001A5EDF">
            <w:pPr>
              <w:pStyle w:val="Tables-Bodycells"/>
              <w:spacing w:after="0"/>
              <w:jc w:val="center"/>
            </w:pPr>
            <w:r>
              <w:rPr>
                <w:rFonts w:cs="Arial"/>
                <w:color w:val="000000"/>
                <w:szCs w:val="18"/>
              </w:rPr>
              <w:t>3.7</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93AAF89" w14:textId="370CFE68" w:rsidR="00A678FA" w:rsidRPr="00D331B4" w:rsidRDefault="00A678FA" w:rsidP="001A5EDF">
            <w:pPr>
              <w:pStyle w:val="Tables-Bodycells"/>
              <w:spacing w:after="0"/>
              <w:jc w:val="center"/>
            </w:pPr>
            <w:r>
              <w:rPr>
                <w:rFonts w:cs="Arial"/>
                <w:color w:val="FF0000"/>
                <w:szCs w:val="18"/>
              </w:rPr>
              <w:t>($</w:t>
            </w:r>
            <w:r w:rsidR="00492FA9">
              <w:rPr>
                <w:rFonts w:cs="Arial"/>
                <w:color w:val="FF0000"/>
                <w:szCs w:val="18"/>
              </w:rPr>
              <w:t>65</w:t>
            </w:r>
            <w:r>
              <w:rPr>
                <w:rFonts w:cs="Arial"/>
                <w:color w:val="FF0000"/>
                <w:szCs w:val="18"/>
              </w:rPr>
              <w:t>)</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B6CC3D5" w14:textId="31F5834E" w:rsidR="00A678FA" w:rsidRDefault="00A678FA" w:rsidP="001A5EDF">
            <w:pPr>
              <w:pStyle w:val="Tables-Bodycells"/>
              <w:spacing w:after="0"/>
              <w:jc w:val="center"/>
            </w:pPr>
            <w:r>
              <w:rPr>
                <w:rFonts w:cs="Arial"/>
                <w:color w:val="000000"/>
                <w:szCs w:val="18"/>
              </w:rPr>
              <w:t>0.6</w:t>
            </w:r>
          </w:p>
        </w:tc>
      </w:tr>
      <w:tr w:rsidR="00A678FA" w:rsidRPr="003A6197" w14:paraId="75CBF576"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E4C8088" w14:textId="4BA4BEAE" w:rsidR="00A678FA" w:rsidRDefault="00A678FA" w:rsidP="001A5EDF">
            <w:pPr>
              <w:pStyle w:val="Tables-Bodycells"/>
              <w:spacing w:after="0"/>
              <w:jc w:val="center"/>
            </w:pPr>
            <w:r>
              <w:rPr>
                <w:rFonts w:cs="Arial"/>
                <w:color w:val="000000"/>
                <w:szCs w:val="18"/>
              </w:rPr>
              <w:t>Com-Ventilation</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7EBEEA5" w14:textId="075EBB9F" w:rsidR="00A678FA" w:rsidRDefault="00A678FA" w:rsidP="001A5EDF">
            <w:pPr>
              <w:pStyle w:val="Tables-Bodycells"/>
              <w:spacing w:after="0"/>
              <w:jc w:val="center"/>
            </w:pPr>
            <w:r>
              <w:rPr>
                <w:rFonts w:cs="Arial"/>
                <w:color w:val="000000"/>
                <w:szCs w:val="18"/>
              </w:rPr>
              <w:t xml:space="preserve">$76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12F18EB" w14:textId="21285B98" w:rsidR="00A678FA" w:rsidRDefault="00A678FA" w:rsidP="001A5EDF">
            <w:pPr>
              <w:pStyle w:val="Tables-Bodycells"/>
              <w:spacing w:after="0"/>
              <w:jc w:val="center"/>
            </w:pPr>
            <w:r>
              <w:rPr>
                <w:rFonts w:cs="Arial"/>
                <w:color w:val="000000"/>
                <w:szCs w:val="18"/>
              </w:rPr>
              <w:t>2.3</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6DBB534" w14:textId="08889A20" w:rsidR="00A678FA" w:rsidRPr="00D331B4" w:rsidRDefault="00A678FA" w:rsidP="001A5EDF">
            <w:pPr>
              <w:pStyle w:val="Tables-Bodycells"/>
              <w:spacing w:after="0"/>
              <w:jc w:val="center"/>
            </w:pPr>
            <w:r>
              <w:rPr>
                <w:rFonts w:cs="Arial"/>
                <w:color w:val="FF0000"/>
                <w:szCs w:val="18"/>
              </w:rPr>
              <w:t>($</w:t>
            </w:r>
            <w:r w:rsidR="00492FA9">
              <w:rPr>
                <w:rFonts w:cs="Arial"/>
                <w:color w:val="FF0000"/>
                <w:szCs w:val="18"/>
              </w:rPr>
              <w:t>45</w:t>
            </w:r>
            <w:r>
              <w:rPr>
                <w:rFonts w:cs="Arial"/>
                <w:color w:val="FF0000"/>
                <w:szCs w:val="18"/>
              </w:rPr>
              <w:t>)</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5C370D2" w14:textId="192C892B" w:rsidR="00A678FA" w:rsidRDefault="00A678FA" w:rsidP="001A5EDF">
            <w:pPr>
              <w:pStyle w:val="Tables-Bodycells"/>
              <w:spacing w:after="0"/>
              <w:jc w:val="center"/>
            </w:pPr>
            <w:r>
              <w:rPr>
                <w:rFonts w:cs="Arial"/>
                <w:color w:val="000000"/>
                <w:szCs w:val="18"/>
              </w:rPr>
              <w:t>0.6</w:t>
            </w:r>
          </w:p>
        </w:tc>
      </w:tr>
      <w:tr w:rsidR="00A678FA" w:rsidRPr="003A6197" w14:paraId="1B8D0ABD"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C94B385" w14:textId="272095EB" w:rsidR="00A678FA" w:rsidRDefault="00A678FA" w:rsidP="001A5EDF">
            <w:pPr>
              <w:pStyle w:val="Tables-Bodycells"/>
              <w:spacing w:after="0"/>
              <w:jc w:val="center"/>
            </w:pPr>
            <w:r>
              <w:rPr>
                <w:rFonts w:cs="Arial"/>
                <w:color w:val="000000"/>
                <w:szCs w:val="18"/>
              </w:rPr>
              <w:t>Com-Water 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FB7AE56" w14:textId="0A18334F" w:rsidR="00A678FA" w:rsidRDefault="00A678FA" w:rsidP="001A5EDF">
            <w:pPr>
              <w:pStyle w:val="Tables-Bodycells"/>
              <w:spacing w:after="0"/>
              <w:jc w:val="center"/>
            </w:pPr>
            <w:r>
              <w:rPr>
                <w:rFonts w:cs="Arial"/>
                <w:color w:val="000000"/>
                <w:szCs w:val="18"/>
              </w:rPr>
              <w:t xml:space="preserve">$5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4A7FBDA" w14:textId="700F5248" w:rsidR="00A678FA" w:rsidRDefault="00A678FA" w:rsidP="001A5EDF">
            <w:pPr>
              <w:pStyle w:val="Tables-Bodycells"/>
              <w:spacing w:after="0"/>
              <w:jc w:val="center"/>
            </w:pPr>
            <w:r>
              <w:rPr>
                <w:rFonts w:cs="Arial"/>
                <w:color w:val="000000"/>
                <w:szCs w:val="18"/>
              </w:rPr>
              <w:t>3.0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B758F2B" w14:textId="7B8D75E5" w:rsidR="00A678FA" w:rsidRPr="00D331B4" w:rsidRDefault="00A678FA" w:rsidP="001A5EDF">
            <w:pPr>
              <w:pStyle w:val="Tables-Bodycells"/>
              <w:spacing w:after="0"/>
              <w:jc w:val="center"/>
            </w:pPr>
            <w:r>
              <w:rPr>
                <w:rFonts w:cs="Arial"/>
                <w:color w:val="FF0000"/>
                <w:szCs w:val="18"/>
              </w:rPr>
              <w:t>($</w:t>
            </w:r>
            <w:r w:rsidR="00492FA9">
              <w:rPr>
                <w:rFonts w:cs="Arial"/>
                <w:color w:val="FF0000"/>
                <w:szCs w:val="18"/>
              </w:rPr>
              <w:t>5</w:t>
            </w:r>
            <w:r>
              <w:rPr>
                <w:rFonts w:cs="Arial"/>
                <w:color w:val="FF0000"/>
                <w:szCs w:val="18"/>
              </w:rPr>
              <w:t>)</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8024E92" w14:textId="6E1798E6" w:rsidR="00A678FA" w:rsidRDefault="00A678FA" w:rsidP="001A5EDF">
            <w:pPr>
              <w:pStyle w:val="Tables-Bodycells"/>
              <w:spacing w:after="0"/>
              <w:jc w:val="center"/>
            </w:pPr>
            <w:r>
              <w:rPr>
                <w:rFonts w:cs="Arial"/>
                <w:color w:val="000000"/>
                <w:szCs w:val="18"/>
              </w:rPr>
              <w:t>0.3</w:t>
            </w:r>
          </w:p>
        </w:tc>
      </w:tr>
      <w:tr w:rsidR="00A678FA" w:rsidRPr="003A6197" w14:paraId="52130C2A"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01790510" w14:textId="466C89B7" w:rsidR="00A678FA" w:rsidRDefault="00A678FA" w:rsidP="001A5EDF">
            <w:pPr>
              <w:pStyle w:val="Tables-Bodycells"/>
              <w:spacing w:after="0"/>
              <w:jc w:val="center"/>
            </w:pPr>
            <w:r>
              <w:rPr>
                <w:rFonts w:cs="Arial"/>
                <w:color w:val="000000"/>
                <w:szCs w:val="18"/>
              </w:rPr>
              <w:t>Ind-Fans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AC3EEB6" w14:textId="166CBB1C" w:rsidR="00A678FA" w:rsidRDefault="00A678FA" w:rsidP="001A5EDF">
            <w:pPr>
              <w:pStyle w:val="Tables-Bodycells"/>
              <w:spacing w:after="0"/>
              <w:jc w:val="center"/>
            </w:pPr>
            <w:r>
              <w:rPr>
                <w:rFonts w:cs="Arial"/>
                <w:color w:val="000000"/>
                <w:szCs w:val="18"/>
              </w:rPr>
              <w:t xml:space="preserve">$67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9A982EC" w14:textId="5BB9F330" w:rsidR="00A678FA" w:rsidRDefault="00A678FA" w:rsidP="001A5EDF">
            <w:pPr>
              <w:pStyle w:val="Tables-Bodycells"/>
              <w:spacing w:after="0"/>
              <w:jc w:val="center"/>
            </w:pPr>
            <w:r>
              <w:rPr>
                <w:rFonts w:cs="Arial"/>
                <w:color w:val="000000"/>
                <w:szCs w:val="18"/>
              </w:rPr>
              <w:t>5.3</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7109607" w14:textId="05EF5964" w:rsidR="00A678FA" w:rsidRDefault="00A678FA" w:rsidP="001A5EDF">
            <w:pPr>
              <w:pStyle w:val="Tables-Bodycells"/>
              <w:spacing w:after="0"/>
              <w:jc w:val="center"/>
            </w:pPr>
            <w:r>
              <w:rPr>
                <w:rFonts w:cs="Arial"/>
                <w:color w:val="FF0000"/>
                <w:szCs w:val="18"/>
              </w:rPr>
              <w:t>($80)</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258571F" w14:textId="547D0884" w:rsidR="00A678FA" w:rsidRDefault="00A678FA" w:rsidP="001A5EDF">
            <w:pPr>
              <w:pStyle w:val="Tables-Bodycells"/>
              <w:spacing w:after="0"/>
              <w:jc w:val="center"/>
            </w:pPr>
            <w:r>
              <w:rPr>
                <w:rFonts w:cs="Arial"/>
                <w:color w:val="000000"/>
                <w:szCs w:val="18"/>
              </w:rPr>
              <w:t>0.5</w:t>
            </w:r>
          </w:p>
        </w:tc>
      </w:tr>
      <w:tr w:rsidR="00A678FA" w:rsidRPr="003A6197" w14:paraId="0F54180F"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FC6812C" w14:textId="6CD38D56" w:rsidR="00A678FA" w:rsidRDefault="00A678FA" w:rsidP="001A5EDF">
            <w:pPr>
              <w:pStyle w:val="Tables-Bodycells"/>
              <w:spacing w:after="0"/>
              <w:jc w:val="center"/>
            </w:pPr>
            <w:r>
              <w:rPr>
                <w:rFonts w:cs="Arial"/>
                <w:color w:val="000000"/>
                <w:szCs w:val="18"/>
              </w:rPr>
              <w:t>Ind-HVAC</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D564DA0" w14:textId="1C6A959E" w:rsidR="00A678FA" w:rsidRDefault="00A678FA" w:rsidP="001A5EDF">
            <w:pPr>
              <w:pStyle w:val="Tables-Bodycells"/>
              <w:spacing w:after="0"/>
              <w:jc w:val="center"/>
            </w:pPr>
            <w:r>
              <w:rPr>
                <w:rFonts w:cs="Arial"/>
                <w:color w:val="000000"/>
                <w:szCs w:val="18"/>
              </w:rPr>
              <w:t xml:space="preserve">$80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2ECC865" w14:textId="0C2F33B1" w:rsidR="00A678FA" w:rsidRDefault="00A678FA" w:rsidP="001A5EDF">
            <w:pPr>
              <w:pStyle w:val="Tables-Bodycells"/>
              <w:spacing w:after="0"/>
              <w:jc w:val="center"/>
            </w:pPr>
            <w:r>
              <w:rPr>
                <w:rFonts w:cs="Arial"/>
                <w:color w:val="000000"/>
                <w:szCs w:val="18"/>
              </w:rPr>
              <w:t>3.4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0D0994B" w14:textId="42683A86" w:rsidR="00A678FA" w:rsidRDefault="00A678FA" w:rsidP="001A5EDF">
            <w:pPr>
              <w:pStyle w:val="Tables-Bodycells"/>
              <w:spacing w:after="0"/>
              <w:jc w:val="center"/>
            </w:pPr>
            <w:r>
              <w:rPr>
                <w:rFonts w:cs="Arial"/>
                <w:color w:val="FF0000"/>
                <w:szCs w:val="18"/>
              </w:rPr>
              <w:t>($116)</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D959A7B" w14:textId="36EA564A" w:rsidR="00A678FA" w:rsidRDefault="00A678FA" w:rsidP="001A5EDF">
            <w:pPr>
              <w:pStyle w:val="Tables-Bodycells"/>
              <w:spacing w:after="0"/>
              <w:jc w:val="center"/>
            </w:pPr>
            <w:r>
              <w:rPr>
                <w:rFonts w:cs="Arial"/>
                <w:color w:val="000000"/>
                <w:szCs w:val="18"/>
              </w:rPr>
              <w:t>0.5</w:t>
            </w:r>
          </w:p>
        </w:tc>
      </w:tr>
      <w:tr w:rsidR="00A678FA" w:rsidRPr="003A6197" w14:paraId="20EE5849"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82BB3D8" w14:textId="4991A568" w:rsidR="00A678FA" w:rsidRDefault="00A678FA" w:rsidP="001A5EDF">
            <w:pPr>
              <w:pStyle w:val="Tables-Bodycells"/>
              <w:spacing w:after="0"/>
              <w:jc w:val="center"/>
            </w:pPr>
            <w:r>
              <w:rPr>
                <w:rFonts w:cs="Arial"/>
                <w:color w:val="000000"/>
                <w:szCs w:val="18"/>
              </w:rPr>
              <w:t>Ind-Indirect Boiler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F9F2862" w14:textId="10ABB61F" w:rsidR="00A678FA" w:rsidRDefault="00A678FA" w:rsidP="001A5EDF">
            <w:pPr>
              <w:pStyle w:val="Tables-Bodycells"/>
              <w:spacing w:after="0"/>
              <w:jc w:val="center"/>
            </w:pPr>
            <w:r>
              <w:rPr>
                <w:rFonts w:cs="Arial"/>
                <w:color w:val="000000"/>
                <w:szCs w:val="18"/>
              </w:rPr>
              <w:t xml:space="preserve">$1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7DCF2F3" w14:textId="28D5CC6C" w:rsidR="00A678FA" w:rsidRDefault="00A678FA" w:rsidP="001A5EDF">
            <w:pPr>
              <w:pStyle w:val="Tables-Bodycells"/>
              <w:spacing w:after="0"/>
              <w:jc w:val="center"/>
            </w:pPr>
            <w:r>
              <w:rPr>
                <w:rFonts w:cs="Arial"/>
                <w:color w:val="000000"/>
                <w:szCs w:val="18"/>
              </w:rPr>
              <w:t>2.8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261025C" w14:textId="5BC7C579" w:rsidR="00A678FA" w:rsidRDefault="00A678FA" w:rsidP="001A5EDF">
            <w:pPr>
              <w:pStyle w:val="Tables-Bodycells"/>
              <w:spacing w:after="0"/>
              <w:jc w:val="center"/>
            </w:pPr>
            <w:r>
              <w:rPr>
                <w:rFonts w:cs="Arial"/>
                <w:color w:val="FF0000"/>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EA45219" w14:textId="1A884B47" w:rsidR="00A678FA" w:rsidRDefault="00A678FA" w:rsidP="001A5EDF">
            <w:pPr>
              <w:pStyle w:val="Tables-Bodycells"/>
              <w:spacing w:after="0"/>
              <w:jc w:val="center"/>
            </w:pPr>
            <w:r>
              <w:rPr>
                <w:rFonts w:cs="Arial"/>
                <w:color w:val="000000"/>
                <w:szCs w:val="18"/>
              </w:rPr>
              <w:t>0.5</w:t>
            </w:r>
          </w:p>
        </w:tc>
      </w:tr>
      <w:tr w:rsidR="00A678FA" w:rsidRPr="003A6197" w14:paraId="34297553"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2BD9BC5" w14:textId="55058DE8" w:rsidR="00A678FA" w:rsidRDefault="00A678FA" w:rsidP="001A5EDF">
            <w:pPr>
              <w:pStyle w:val="Tables-Bodycells"/>
              <w:spacing w:after="0"/>
              <w:jc w:val="center"/>
            </w:pPr>
            <w:r>
              <w:rPr>
                <w:rFonts w:cs="Arial"/>
                <w:color w:val="000000"/>
                <w:szCs w:val="18"/>
              </w:rPr>
              <w:t>Ind-Lighting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F0DB7B2" w14:textId="1C5D39E2" w:rsidR="00A678FA" w:rsidRDefault="00A678FA" w:rsidP="001A5EDF">
            <w:pPr>
              <w:pStyle w:val="Tables-Bodycells"/>
              <w:spacing w:after="0"/>
              <w:jc w:val="center"/>
            </w:pPr>
            <w:r>
              <w:rPr>
                <w:rFonts w:cs="Arial"/>
                <w:color w:val="000000"/>
                <w:szCs w:val="18"/>
              </w:rPr>
              <w:t xml:space="preserve">$258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C4D0D7D" w14:textId="03E5ECED" w:rsidR="00A678FA" w:rsidRDefault="00A678FA" w:rsidP="001A5EDF">
            <w:pPr>
              <w:pStyle w:val="Tables-Bodycells"/>
              <w:spacing w:after="0"/>
              <w:jc w:val="center"/>
            </w:pPr>
            <w:r>
              <w:rPr>
                <w:rFonts w:cs="Arial"/>
                <w:color w:val="000000"/>
                <w:szCs w:val="18"/>
              </w:rPr>
              <w:t>5.8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30B6EEB" w14:textId="04097D4E" w:rsidR="00A678FA" w:rsidRDefault="00A678FA" w:rsidP="001A5EDF">
            <w:pPr>
              <w:pStyle w:val="Tables-Bodycells"/>
              <w:spacing w:after="0"/>
              <w:jc w:val="center"/>
            </w:pPr>
            <w:r>
              <w:rPr>
                <w:rFonts w:cs="Arial"/>
                <w:color w:val="FF0000"/>
                <w:szCs w:val="18"/>
              </w:rPr>
              <w:t>($159)</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8AB069C" w14:textId="02FD07A6" w:rsidR="00A678FA" w:rsidRDefault="00A678FA" w:rsidP="001A5EDF">
            <w:pPr>
              <w:pStyle w:val="Tables-Bodycells"/>
              <w:spacing w:after="0"/>
              <w:jc w:val="center"/>
            </w:pPr>
            <w:r>
              <w:rPr>
                <w:rFonts w:cs="Arial"/>
                <w:color w:val="000000"/>
                <w:szCs w:val="18"/>
              </w:rPr>
              <w:t>0.7</w:t>
            </w:r>
          </w:p>
        </w:tc>
      </w:tr>
      <w:tr w:rsidR="00A678FA" w:rsidRPr="003A6197" w14:paraId="4FB40773"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586C526" w14:textId="6DA6573D" w:rsidR="00A678FA" w:rsidRDefault="00A678FA" w:rsidP="001A5EDF">
            <w:pPr>
              <w:pStyle w:val="Tables-Bodycells"/>
              <w:spacing w:after="0"/>
              <w:jc w:val="center"/>
            </w:pPr>
            <w:r>
              <w:rPr>
                <w:rFonts w:cs="Arial"/>
                <w:color w:val="000000"/>
                <w:szCs w:val="18"/>
              </w:rPr>
              <w:t>Ind-Motors Other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E460E09" w14:textId="08E05525" w:rsidR="00A678FA" w:rsidRDefault="00A678FA" w:rsidP="001A5EDF">
            <w:pPr>
              <w:pStyle w:val="Tables-Bodycells"/>
              <w:spacing w:after="0"/>
              <w:jc w:val="center"/>
            </w:pPr>
            <w:r>
              <w:rPr>
                <w:rFonts w:cs="Arial"/>
                <w:color w:val="000000"/>
                <w:szCs w:val="18"/>
              </w:rPr>
              <w:t xml:space="preserve">$66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09530D5" w14:textId="27053643" w:rsidR="00A678FA" w:rsidRDefault="00A678FA" w:rsidP="001A5EDF">
            <w:pPr>
              <w:pStyle w:val="Tables-Bodycells"/>
              <w:spacing w:after="0"/>
              <w:jc w:val="center"/>
            </w:pPr>
            <w:r>
              <w:rPr>
                <w:rFonts w:cs="Arial"/>
                <w:color w:val="000000"/>
                <w:szCs w:val="18"/>
              </w:rPr>
              <w:t>2.7</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67F32BE" w14:textId="1B2CB32D" w:rsidR="00A678FA" w:rsidRDefault="00A678FA" w:rsidP="001A5EDF">
            <w:pPr>
              <w:pStyle w:val="Tables-Bodycells"/>
              <w:spacing w:after="0"/>
              <w:jc w:val="center"/>
            </w:pPr>
            <w:r>
              <w:rPr>
                <w:rFonts w:cs="Arial"/>
                <w:color w:val="FF0000"/>
                <w:szCs w:val="18"/>
              </w:rPr>
              <w:t>($111)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8CA9B49" w14:textId="36986FF5" w:rsidR="00A678FA" w:rsidRDefault="00A678FA" w:rsidP="001A5EDF">
            <w:pPr>
              <w:pStyle w:val="Tables-Bodycells"/>
              <w:spacing w:after="0"/>
              <w:jc w:val="center"/>
            </w:pPr>
            <w:r>
              <w:rPr>
                <w:rFonts w:cs="Arial"/>
                <w:color w:val="000000"/>
                <w:szCs w:val="18"/>
              </w:rPr>
              <w:t>0.5</w:t>
            </w:r>
          </w:p>
        </w:tc>
      </w:tr>
      <w:tr w:rsidR="00A678FA" w:rsidRPr="003A6197" w14:paraId="5D70DD63"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88EAF01" w14:textId="0C50F3C3" w:rsidR="00A678FA" w:rsidRDefault="00A678FA" w:rsidP="001A5EDF">
            <w:pPr>
              <w:pStyle w:val="Tables-Bodycells"/>
              <w:spacing w:after="0"/>
              <w:jc w:val="center"/>
            </w:pPr>
            <w:r>
              <w:rPr>
                <w:rFonts w:cs="Arial"/>
                <w:color w:val="000000"/>
                <w:szCs w:val="18"/>
              </w:rPr>
              <w:t>Ind-Other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4DC863E" w14:textId="6E9958DD" w:rsidR="00A678FA" w:rsidRDefault="00A678FA" w:rsidP="001A5EDF">
            <w:pPr>
              <w:pStyle w:val="Tables-Bodycells"/>
              <w:spacing w:after="0"/>
              <w:jc w:val="center"/>
            </w:pPr>
            <w:r>
              <w:rPr>
                <w:rFonts w:cs="Arial"/>
                <w:color w:val="000000"/>
                <w:szCs w:val="18"/>
              </w:rPr>
              <w:t xml:space="preserve">$1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B16B9F0" w14:textId="03B05941" w:rsidR="00A678FA" w:rsidRDefault="00A678FA" w:rsidP="001A5EDF">
            <w:pPr>
              <w:pStyle w:val="Tables-Bodycells"/>
              <w:spacing w:after="0"/>
              <w:jc w:val="center"/>
            </w:pPr>
            <w:r>
              <w:rPr>
                <w:rFonts w:cs="Arial"/>
                <w:color w:val="000000"/>
                <w:szCs w:val="18"/>
              </w:rPr>
              <w:t>2.1</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1E7F59D" w14:textId="47197BA7" w:rsidR="00A678FA" w:rsidRDefault="00A678FA" w:rsidP="001A5EDF">
            <w:pPr>
              <w:pStyle w:val="Tables-Bodycells"/>
              <w:spacing w:after="0"/>
              <w:jc w:val="center"/>
            </w:pPr>
            <w:r>
              <w:rPr>
                <w:rFonts w:cs="Arial"/>
                <w:color w:val="FF0000"/>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AC68889" w14:textId="01464522" w:rsidR="00A678FA" w:rsidRDefault="00A678FA" w:rsidP="001A5EDF">
            <w:pPr>
              <w:pStyle w:val="Tables-Bodycells"/>
              <w:spacing w:after="0"/>
              <w:jc w:val="center"/>
            </w:pPr>
            <w:r>
              <w:rPr>
                <w:rFonts w:cs="Arial"/>
                <w:color w:val="000000"/>
                <w:szCs w:val="18"/>
              </w:rPr>
              <w:t>0.5</w:t>
            </w:r>
          </w:p>
        </w:tc>
      </w:tr>
      <w:tr w:rsidR="00A678FA" w:rsidRPr="003A6197" w14:paraId="337DE42A"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DEA1547" w14:textId="6F75731C" w:rsidR="00A678FA" w:rsidRDefault="00A678FA" w:rsidP="001A5EDF">
            <w:pPr>
              <w:pStyle w:val="Tables-Bodycells"/>
              <w:spacing w:after="0"/>
              <w:jc w:val="center"/>
            </w:pPr>
            <w:r>
              <w:rPr>
                <w:rFonts w:cs="Arial"/>
                <w:color w:val="000000"/>
                <w:szCs w:val="18"/>
              </w:rPr>
              <w:t>Ind-Process Aircomp</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83F175E" w14:textId="037D2E48" w:rsidR="00A678FA" w:rsidRDefault="00A678FA" w:rsidP="001A5EDF">
            <w:pPr>
              <w:pStyle w:val="Tables-Bodycells"/>
              <w:spacing w:after="0"/>
              <w:jc w:val="center"/>
            </w:pPr>
            <w:r>
              <w:rPr>
                <w:rFonts w:cs="Arial"/>
                <w:color w:val="000000"/>
                <w:szCs w:val="18"/>
              </w:rPr>
              <w:t xml:space="preserve">$167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7702B12" w14:textId="69B13D10" w:rsidR="00A678FA" w:rsidRDefault="00A678FA" w:rsidP="001A5EDF">
            <w:pPr>
              <w:pStyle w:val="Tables-Bodycells"/>
              <w:spacing w:after="0"/>
              <w:jc w:val="center"/>
            </w:pPr>
            <w:r>
              <w:rPr>
                <w:rFonts w:cs="Arial"/>
                <w:color w:val="000000"/>
                <w:szCs w:val="18"/>
              </w:rPr>
              <w:t>2.4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53114AD" w14:textId="11B0A17E" w:rsidR="00A678FA" w:rsidRDefault="00A678FA" w:rsidP="001A5EDF">
            <w:pPr>
              <w:pStyle w:val="Tables-Bodycells"/>
              <w:spacing w:after="0"/>
              <w:jc w:val="center"/>
            </w:pPr>
            <w:r>
              <w:rPr>
                <w:rFonts w:cs="Arial"/>
                <w:color w:val="FF0000"/>
                <w:szCs w:val="18"/>
              </w:rPr>
              <w:t>($330)</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6F3011A" w14:textId="0DF70169" w:rsidR="00A678FA" w:rsidRDefault="00A678FA" w:rsidP="001A5EDF">
            <w:pPr>
              <w:pStyle w:val="Tables-Bodycells"/>
              <w:spacing w:after="0"/>
              <w:jc w:val="center"/>
            </w:pPr>
            <w:r>
              <w:rPr>
                <w:rFonts w:cs="Arial"/>
                <w:color w:val="000000"/>
                <w:szCs w:val="18"/>
              </w:rPr>
              <w:t>0.5</w:t>
            </w:r>
          </w:p>
        </w:tc>
      </w:tr>
      <w:tr w:rsidR="00A678FA" w:rsidRPr="003A6197" w14:paraId="6C5BA76D"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FA6EF0E" w14:textId="3EBC8024" w:rsidR="00A678FA" w:rsidRDefault="00A678FA" w:rsidP="001A5EDF">
            <w:pPr>
              <w:pStyle w:val="Tables-Bodycells"/>
              <w:spacing w:after="0"/>
              <w:jc w:val="center"/>
            </w:pPr>
            <w:r>
              <w:rPr>
                <w:rFonts w:cs="Arial"/>
                <w:color w:val="000000"/>
                <w:szCs w:val="18"/>
              </w:rPr>
              <w:t>Ind-Process Cool</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22DD715" w14:textId="120694BD" w:rsidR="00A678FA" w:rsidRDefault="00A678FA" w:rsidP="001A5EDF">
            <w:pPr>
              <w:pStyle w:val="Tables-Bodycells"/>
              <w:spacing w:after="0"/>
              <w:jc w:val="center"/>
            </w:pPr>
            <w:r>
              <w:rPr>
                <w:rFonts w:cs="Arial"/>
                <w:color w:val="000000"/>
                <w:szCs w:val="18"/>
              </w:rPr>
              <w:t xml:space="preserve">$4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3A12927" w14:textId="7CA7C544" w:rsidR="00A678FA" w:rsidRDefault="00A678FA" w:rsidP="001A5EDF">
            <w:pPr>
              <w:pStyle w:val="Tables-Bodycells"/>
              <w:spacing w:after="0"/>
              <w:jc w:val="center"/>
            </w:pPr>
            <w:r>
              <w:rPr>
                <w:rFonts w:cs="Arial"/>
                <w:color w:val="000000"/>
                <w:szCs w:val="18"/>
              </w:rPr>
              <w:t>2.4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8B4A5EC" w14:textId="1903C8C2" w:rsidR="00A678FA" w:rsidRDefault="00A678FA" w:rsidP="001A5EDF">
            <w:pPr>
              <w:pStyle w:val="Tables-Bodycells"/>
              <w:spacing w:after="0"/>
              <w:jc w:val="center"/>
            </w:pPr>
            <w:r>
              <w:rPr>
                <w:rFonts w:cs="Arial"/>
                <w:color w:val="FF0000"/>
                <w:szCs w:val="18"/>
              </w:rPr>
              <w:t>($7)</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54DFFD1" w14:textId="547B0CF5" w:rsidR="00A678FA" w:rsidRDefault="00A678FA" w:rsidP="001A5EDF">
            <w:pPr>
              <w:pStyle w:val="Tables-Bodycells"/>
              <w:spacing w:after="0"/>
              <w:jc w:val="center"/>
            </w:pPr>
            <w:r>
              <w:rPr>
                <w:rFonts w:cs="Arial"/>
                <w:color w:val="000000"/>
                <w:szCs w:val="18"/>
              </w:rPr>
              <w:t>0.5</w:t>
            </w:r>
          </w:p>
        </w:tc>
      </w:tr>
      <w:tr w:rsidR="00A678FA" w:rsidRPr="003A6197" w14:paraId="11B03FD1"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332EAC6" w14:textId="7865C7DF" w:rsidR="00A678FA" w:rsidRDefault="00A678FA" w:rsidP="001A5EDF">
            <w:pPr>
              <w:pStyle w:val="Tables-Bodycells"/>
              <w:spacing w:after="0"/>
              <w:jc w:val="center"/>
            </w:pPr>
            <w:r>
              <w:rPr>
                <w:rFonts w:cs="Arial"/>
                <w:color w:val="000000"/>
                <w:szCs w:val="18"/>
              </w:rPr>
              <w:t>Ind-Process Heat</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365703E" w14:textId="0074F284" w:rsidR="00A678FA" w:rsidRDefault="00A678FA" w:rsidP="001A5EDF">
            <w:pPr>
              <w:pStyle w:val="Tables-Bodycells"/>
              <w:spacing w:after="0"/>
              <w:jc w:val="center"/>
            </w:pPr>
            <w:r>
              <w:rPr>
                <w:rFonts w:cs="Arial"/>
                <w:color w:val="000000"/>
                <w:szCs w:val="18"/>
              </w:rPr>
              <w:t xml:space="preserve">$0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58FCADA" w14:textId="066358C3" w:rsidR="00A678FA" w:rsidRDefault="00A678FA" w:rsidP="001A5EDF">
            <w:pPr>
              <w:pStyle w:val="Tables-Bodycells"/>
              <w:spacing w:after="0"/>
              <w:jc w:val="center"/>
            </w:pPr>
            <w:r>
              <w:rPr>
                <w:rFonts w:cs="Arial"/>
                <w:color w:val="000000"/>
                <w:szCs w:val="18"/>
              </w:rPr>
              <w:t>2.9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865B5E1" w14:textId="364119F0" w:rsidR="00A678FA" w:rsidRDefault="00A678FA" w:rsidP="001A5EDF">
            <w:pPr>
              <w:pStyle w:val="Tables-Bodycells"/>
              <w:spacing w:after="0"/>
              <w:jc w:val="center"/>
            </w:pPr>
            <w:r>
              <w:rPr>
                <w:rFonts w:cs="Arial"/>
                <w:color w:val="FF0000"/>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70FF6AC7" w14:textId="0B73EFE8" w:rsidR="00A678FA" w:rsidRDefault="00A678FA" w:rsidP="001A5EDF">
            <w:pPr>
              <w:pStyle w:val="Tables-Bodycells"/>
              <w:spacing w:after="0"/>
              <w:jc w:val="center"/>
            </w:pPr>
            <w:r>
              <w:rPr>
                <w:rFonts w:cs="Arial"/>
                <w:color w:val="000000"/>
                <w:szCs w:val="18"/>
              </w:rPr>
              <w:t>0.4</w:t>
            </w:r>
          </w:p>
        </w:tc>
      </w:tr>
      <w:tr w:rsidR="00A678FA" w:rsidRPr="003A6197" w14:paraId="5AB490EC"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18D0194" w14:textId="6C83520B" w:rsidR="00A678FA" w:rsidRDefault="00A678FA" w:rsidP="001A5EDF">
            <w:pPr>
              <w:pStyle w:val="Tables-Bodycells"/>
              <w:spacing w:after="0"/>
              <w:jc w:val="center"/>
            </w:pPr>
            <w:r>
              <w:rPr>
                <w:rFonts w:cs="Arial"/>
                <w:color w:val="000000"/>
                <w:szCs w:val="18"/>
              </w:rPr>
              <w:t>Ind-Process Other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9825DA4" w14:textId="6FF26ECF" w:rsidR="00A678FA" w:rsidRDefault="00A678FA" w:rsidP="001A5EDF">
            <w:pPr>
              <w:pStyle w:val="Tables-Bodycells"/>
              <w:spacing w:after="0"/>
              <w:jc w:val="center"/>
            </w:pPr>
            <w:r>
              <w:rPr>
                <w:rFonts w:cs="Arial"/>
                <w:color w:val="000000"/>
                <w:szCs w:val="18"/>
              </w:rPr>
              <w:t xml:space="preserve">$7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94F0C01" w14:textId="7125011A" w:rsidR="00A678FA" w:rsidRDefault="00A678FA" w:rsidP="001A5EDF">
            <w:pPr>
              <w:pStyle w:val="Tables-Bodycells"/>
              <w:spacing w:after="0"/>
              <w:jc w:val="center"/>
            </w:pPr>
            <w:r>
              <w:rPr>
                <w:rFonts w:cs="Arial"/>
                <w:color w:val="000000"/>
                <w:szCs w:val="18"/>
              </w:rPr>
              <w:t>2.6</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88C81BE" w14:textId="5759DFC3" w:rsidR="00A678FA" w:rsidRDefault="00A678FA" w:rsidP="001A5EDF">
            <w:pPr>
              <w:pStyle w:val="Tables-Bodycells"/>
              <w:spacing w:after="0"/>
              <w:jc w:val="center"/>
            </w:pPr>
            <w:r>
              <w:rPr>
                <w:rFonts w:cs="Arial"/>
                <w:color w:val="FF0000"/>
                <w:szCs w:val="18"/>
              </w:rPr>
              <w:t>($11)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15A27C5" w14:textId="0ABE49D3" w:rsidR="00A678FA" w:rsidRDefault="00A678FA" w:rsidP="001A5EDF">
            <w:pPr>
              <w:pStyle w:val="Tables-Bodycells"/>
              <w:spacing w:after="0"/>
              <w:jc w:val="center"/>
            </w:pPr>
            <w:r>
              <w:rPr>
                <w:rFonts w:cs="Arial"/>
                <w:color w:val="000000"/>
                <w:szCs w:val="18"/>
              </w:rPr>
              <w:t>0.5</w:t>
            </w:r>
          </w:p>
        </w:tc>
      </w:tr>
      <w:tr w:rsidR="00A678FA" w:rsidRPr="003A6197" w14:paraId="53FE59D7"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C289E33" w14:textId="6EC993FF" w:rsidR="00A678FA" w:rsidRDefault="00A678FA" w:rsidP="001A5EDF">
            <w:pPr>
              <w:pStyle w:val="Tables-Bodycells"/>
              <w:spacing w:after="0"/>
              <w:jc w:val="center"/>
            </w:pPr>
            <w:r>
              <w:rPr>
                <w:rFonts w:cs="Arial"/>
                <w:color w:val="000000"/>
                <w:szCs w:val="18"/>
              </w:rPr>
              <w:t>Ind-Process Refrig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D49FD05" w14:textId="0FF085CB" w:rsidR="00A678FA" w:rsidRDefault="00A678FA" w:rsidP="001A5EDF">
            <w:pPr>
              <w:pStyle w:val="Tables-Bodycells"/>
              <w:spacing w:after="0"/>
              <w:jc w:val="center"/>
            </w:pPr>
            <w:r>
              <w:rPr>
                <w:rFonts w:cs="Arial"/>
                <w:color w:val="000000"/>
                <w:szCs w:val="18"/>
              </w:rPr>
              <w:t xml:space="preserve">$4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A7C7146" w14:textId="301E3AFE" w:rsidR="00A678FA" w:rsidRDefault="00A678FA" w:rsidP="001A5EDF">
            <w:pPr>
              <w:pStyle w:val="Tables-Bodycells"/>
              <w:spacing w:after="0"/>
              <w:jc w:val="center"/>
            </w:pPr>
            <w:r>
              <w:rPr>
                <w:rFonts w:cs="Arial"/>
                <w:color w:val="000000"/>
                <w:szCs w:val="18"/>
              </w:rPr>
              <w:t>1.1</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31256B5" w14:textId="6A948DCC" w:rsidR="00A678FA" w:rsidRDefault="00A678FA" w:rsidP="001A5EDF">
            <w:pPr>
              <w:pStyle w:val="Tables-Bodycells"/>
              <w:spacing w:after="0"/>
              <w:jc w:val="center"/>
            </w:pPr>
            <w:r>
              <w:rPr>
                <w:rFonts w:cs="Arial"/>
                <w:color w:val="FF0000"/>
                <w:szCs w:val="18"/>
              </w:rPr>
              <w:t>($49)</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1953426" w14:textId="7F5D2D58" w:rsidR="00A678FA" w:rsidRDefault="00A678FA" w:rsidP="001A5EDF">
            <w:pPr>
              <w:pStyle w:val="Tables-Bodycells"/>
              <w:spacing w:after="0"/>
              <w:jc w:val="center"/>
            </w:pPr>
            <w:r>
              <w:rPr>
                <w:rFonts w:cs="Arial"/>
                <w:color w:val="000000"/>
                <w:szCs w:val="18"/>
              </w:rPr>
              <w:t>0.4</w:t>
            </w:r>
          </w:p>
        </w:tc>
      </w:tr>
      <w:tr w:rsidR="00A678FA" w:rsidRPr="003A6197" w14:paraId="24A549DF" w14:textId="77777777" w:rsidTr="003560AA">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FC9643F" w14:textId="322CA4C6" w:rsidR="00A678FA" w:rsidRDefault="00A678FA" w:rsidP="001A5EDF">
            <w:pPr>
              <w:pStyle w:val="Tables-Bodycells"/>
              <w:spacing w:after="0"/>
              <w:jc w:val="center"/>
            </w:pPr>
            <w:r>
              <w:rPr>
                <w:rFonts w:cs="Arial"/>
                <w:color w:val="000000"/>
                <w:szCs w:val="18"/>
              </w:rPr>
              <w:t>Ind-Pumps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C17B3B5" w14:textId="7BC9B6C8" w:rsidR="00A678FA" w:rsidRDefault="00A678FA" w:rsidP="001A5EDF">
            <w:pPr>
              <w:pStyle w:val="Tables-Bodycells"/>
              <w:spacing w:after="0"/>
              <w:jc w:val="center"/>
            </w:pPr>
            <w:r>
              <w:rPr>
                <w:rFonts w:cs="Arial"/>
                <w:color w:val="000000"/>
                <w:szCs w:val="18"/>
              </w:rPr>
              <w:t xml:space="preserve">$87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455F308" w14:textId="434071AF" w:rsidR="00A678FA" w:rsidRDefault="00A678FA" w:rsidP="001A5EDF">
            <w:pPr>
              <w:pStyle w:val="Tables-Bodycells"/>
              <w:spacing w:after="0"/>
              <w:jc w:val="center"/>
            </w:pPr>
            <w:r>
              <w:rPr>
                <w:rFonts w:cs="Arial"/>
                <w:color w:val="000000"/>
                <w:szCs w:val="18"/>
              </w:rPr>
              <w:t>1.9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059504D" w14:textId="749F3A41" w:rsidR="00A678FA" w:rsidRDefault="00A678FA" w:rsidP="001A5EDF">
            <w:pPr>
              <w:pStyle w:val="Tables-Bodycells"/>
              <w:spacing w:after="0"/>
              <w:jc w:val="center"/>
            </w:pPr>
            <w:r>
              <w:rPr>
                <w:rFonts w:cs="Arial"/>
                <w:color w:val="FF0000"/>
                <w:szCs w:val="18"/>
              </w:rPr>
              <w:t>($202)</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D6A5E01" w14:textId="3789F424" w:rsidR="00A678FA" w:rsidRDefault="00A678FA" w:rsidP="001A5EDF">
            <w:pPr>
              <w:pStyle w:val="Tables-Bodycells"/>
              <w:spacing w:after="0"/>
              <w:jc w:val="center"/>
            </w:pPr>
            <w:r>
              <w:rPr>
                <w:rFonts w:cs="Arial"/>
                <w:color w:val="000000"/>
                <w:szCs w:val="18"/>
              </w:rPr>
              <w:t>0.5</w:t>
            </w:r>
          </w:p>
        </w:tc>
      </w:tr>
    </w:tbl>
    <w:p w14:paraId="740FAD13" w14:textId="77777777" w:rsidR="00CA62C6" w:rsidRDefault="00CA62C6">
      <w:pPr>
        <w:tabs>
          <w:tab w:val="clear" w:pos="-1440"/>
          <w:tab w:val="clear" w:pos="-720"/>
        </w:tabs>
        <w:spacing w:after="0" w:line="240" w:lineRule="auto"/>
        <w:ind w:left="0"/>
        <w:rPr>
          <w:rFonts w:ascii="Arial" w:hAnsi="Arial" w:cs="Microsoft Sans Serif"/>
          <w:b/>
          <w:color w:val="0070CD"/>
        </w:rPr>
      </w:pPr>
      <w:r>
        <w:br w:type="page"/>
      </w:r>
    </w:p>
    <w:p w14:paraId="186FB388" w14:textId="2A5434F1" w:rsidR="003A6197" w:rsidRPr="003A6197" w:rsidRDefault="003A6197" w:rsidP="00DE6447">
      <w:pPr>
        <w:pStyle w:val="Mainbody-Captiontable"/>
      </w:pPr>
      <w:bookmarkStart w:id="213" w:name="_Toc504734805"/>
      <w:bookmarkStart w:id="214" w:name="_Toc504734605"/>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12</w:t>
      </w:r>
      <w:r w:rsidR="00D86A10">
        <w:rPr>
          <w:noProof/>
        </w:rPr>
        <w:fldChar w:fldCharType="end"/>
      </w:r>
      <w:r w:rsidRPr="003A6197">
        <w:t xml:space="preserve">. TRC and RIM Net Benefits and Benefit-to-Cost Ratio by End Use for All Sectors </w:t>
      </w:r>
      <w:r w:rsidRPr="003A6197">
        <w:br/>
        <w:t>(75% Incentive Scenario, Cumulative NPV through 20</w:t>
      </w:r>
      <w:r w:rsidR="002E05FC">
        <w:t>30</w:t>
      </w:r>
      <w:r w:rsidRPr="003A6197">
        <w:t>)</w:t>
      </w:r>
      <w:bookmarkEnd w:id="213"/>
      <w:bookmarkEnd w:id="214"/>
    </w:p>
    <w:tbl>
      <w:tblPr>
        <w:tblW w:w="8320" w:type="dxa"/>
        <w:jc w:val="center"/>
        <w:tblLook w:val="04A0" w:firstRow="1" w:lastRow="0" w:firstColumn="1" w:lastColumn="0" w:noHBand="0" w:noVBand="1"/>
      </w:tblPr>
      <w:tblGrid>
        <w:gridCol w:w="2744"/>
        <w:gridCol w:w="1456"/>
        <w:gridCol w:w="1372"/>
        <w:gridCol w:w="1471"/>
        <w:gridCol w:w="1277"/>
      </w:tblGrid>
      <w:tr w:rsidR="00D331B4" w:rsidRPr="003A6197" w14:paraId="61963028" w14:textId="77777777" w:rsidTr="00ED0FF1">
        <w:trPr>
          <w:trHeight w:val="345"/>
          <w:jc w:val="center"/>
        </w:trPr>
        <w:tc>
          <w:tcPr>
            <w:tcW w:w="2744" w:type="dxa"/>
            <w:shd w:val="clear" w:color="auto" w:fill="0070CD"/>
            <w:vAlign w:val="center"/>
            <w:hideMark/>
          </w:tcPr>
          <w:p w14:paraId="1047252D" w14:textId="77777777" w:rsidR="00D331B4" w:rsidRPr="003A6197" w:rsidRDefault="00D331B4" w:rsidP="00ED0FF1">
            <w:pPr>
              <w:pStyle w:val="Tables-Headingcells"/>
            </w:pPr>
            <w:r w:rsidRPr="003A6197">
              <w:t> </w:t>
            </w:r>
          </w:p>
        </w:tc>
        <w:tc>
          <w:tcPr>
            <w:tcW w:w="2828" w:type="dxa"/>
            <w:gridSpan w:val="2"/>
            <w:shd w:val="clear" w:color="auto" w:fill="0070CD"/>
            <w:vAlign w:val="center"/>
            <w:hideMark/>
          </w:tcPr>
          <w:p w14:paraId="1469EEBD" w14:textId="77777777" w:rsidR="00D331B4" w:rsidRPr="003A6197" w:rsidRDefault="00D331B4" w:rsidP="00ED0FF1">
            <w:pPr>
              <w:pStyle w:val="Tables-Headingcells"/>
            </w:pPr>
            <w:r w:rsidRPr="003A6197">
              <w:t>TRC</w:t>
            </w:r>
          </w:p>
        </w:tc>
        <w:tc>
          <w:tcPr>
            <w:tcW w:w="2748" w:type="dxa"/>
            <w:gridSpan w:val="2"/>
            <w:shd w:val="clear" w:color="auto" w:fill="0070CD"/>
            <w:vAlign w:val="center"/>
            <w:hideMark/>
          </w:tcPr>
          <w:p w14:paraId="3EF895C3" w14:textId="77777777" w:rsidR="00D331B4" w:rsidRPr="003A6197" w:rsidRDefault="00D331B4" w:rsidP="00ED0FF1">
            <w:pPr>
              <w:pStyle w:val="Tables-Headingcells"/>
            </w:pPr>
            <w:r w:rsidRPr="003A6197">
              <w:t>RIM</w:t>
            </w:r>
          </w:p>
        </w:tc>
      </w:tr>
      <w:tr w:rsidR="00D331B4" w:rsidRPr="003A6197" w14:paraId="26122CFB" w14:textId="77777777" w:rsidTr="00ED0FF1">
        <w:trPr>
          <w:trHeight w:val="648"/>
          <w:jc w:val="center"/>
        </w:trPr>
        <w:tc>
          <w:tcPr>
            <w:tcW w:w="2744" w:type="dxa"/>
            <w:tcBorders>
              <w:top w:val="nil"/>
            </w:tcBorders>
            <w:shd w:val="clear" w:color="auto" w:fill="0070CD"/>
            <w:vAlign w:val="center"/>
            <w:hideMark/>
          </w:tcPr>
          <w:p w14:paraId="59C251F6" w14:textId="77777777" w:rsidR="00D331B4" w:rsidRPr="003A6197" w:rsidRDefault="00D331B4" w:rsidP="00ED0FF1">
            <w:pPr>
              <w:pStyle w:val="Tables-Headingcells"/>
            </w:pPr>
            <w:r w:rsidRPr="003A6197">
              <w:t>End Use</w:t>
            </w:r>
          </w:p>
        </w:tc>
        <w:tc>
          <w:tcPr>
            <w:tcW w:w="1456" w:type="dxa"/>
            <w:tcBorders>
              <w:top w:val="nil"/>
            </w:tcBorders>
            <w:shd w:val="clear" w:color="auto" w:fill="0070CD"/>
            <w:vAlign w:val="center"/>
            <w:hideMark/>
          </w:tcPr>
          <w:p w14:paraId="0ECF25A2" w14:textId="77777777" w:rsidR="00D331B4" w:rsidRPr="003A6197" w:rsidRDefault="00D331B4" w:rsidP="00ED0FF1">
            <w:pPr>
              <w:pStyle w:val="Tables-Headingcells"/>
            </w:pPr>
            <w:r w:rsidRPr="003A6197">
              <w:t>Net Benefits (Millions)</w:t>
            </w:r>
          </w:p>
        </w:tc>
        <w:tc>
          <w:tcPr>
            <w:tcW w:w="1372" w:type="dxa"/>
            <w:tcBorders>
              <w:top w:val="nil"/>
            </w:tcBorders>
            <w:shd w:val="clear" w:color="auto" w:fill="0070CD"/>
            <w:vAlign w:val="center"/>
            <w:hideMark/>
          </w:tcPr>
          <w:p w14:paraId="3BE37478" w14:textId="77777777" w:rsidR="00D331B4" w:rsidRPr="003A6197" w:rsidRDefault="00D331B4" w:rsidP="00ED0FF1">
            <w:pPr>
              <w:pStyle w:val="Tables-Headingcells"/>
            </w:pPr>
            <w:r w:rsidRPr="003A6197">
              <w:t>Benefit/Cost</w:t>
            </w:r>
          </w:p>
        </w:tc>
        <w:tc>
          <w:tcPr>
            <w:tcW w:w="1471" w:type="dxa"/>
            <w:tcBorders>
              <w:top w:val="nil"/>
            </w:tcBorders>
            <w:shd w:val="clear" w:color="auto" w:fill="0070CD"/>
            <w:vAlign w:val="center"/>
            <w:hideMark/>
          </w:tcPr>
          <w:p w14:paraId="1FF7F769" w14:textId="77777777" w:rsidR="00D331B4" w:rsidRPr="003A6197" w:rsidRDefault="00D331B4" w:rsidP="00ED0FF1">
            <w:pPr>
              <w:pStyle w:val="Tables-Headingcells"/>
            </w:pPr>
            <w:r w:rsidRPr="003A6197">
              <w:t>Net Benefits (Millions)</w:t>
            </w:r>
          </w:p>
        </w:tc>
        <w:tc>
          <w:tcPr>
            <w:tcW w:w="1277" w:type="dxa"/>
            <w:tcBorders>
              <w:top w:val="nil"/>
            </w:tcBorders>
            <w:shd w:val="clear" w:color="auto" w:fill="0070CD"/>
            <w:vAlign w:val="center"/>
            <w:hideMark/>
          </w:tcPr>
          <w:p w14:paraId="06DB4C7E" w14:textId="77777777" w:rsidR="00D331B4" w:rsidRPr="003A6197" w:rsidRDefault="00D331B4" w:rsidP="00ED0FF1">
            <w:pPr>
              <w:pStyle w:val="Tables-Headingcells"/>
            </w:pPr>
            <w:r w:rsidRPr="003A6197">
              <w:t>Benefit/Cost</w:t>
            </w:r>
          </w:p>
        </w:tc>
      </w:tr>
      <w:tr w:rsidR="00A678FA" w:rsidRPr="003A6197" w14:paraId="5A3F0EB1" w14:textId="77777777" w:rsidTr="00057314">
        <w:trPr>
          <w:trHeight w:val="270"/>
          <w:jc w:val="center"/>
        </w:trPr>
        <w:tc>
          <w:tcPr>
            <w:tcW w:w="2744" w:type="dxa"/>
            <w:tcBorders>
              <w:bottom w:val="single" w:sz="4" w:space="0" w:color="1F497D" w:themeColor="text2"/>
              <w:right w:val="dotted" w:sz="4" w:space="0" w:color="1F497D" w:themeColor="text2"/>
            </w:tcBorders>
            <w:shd w:val="clear" w:color="auto" w:fill="auto"/>
            <w:vAlign w:val="bottom"/>
            <w:hideMark/>
          </w:tcPr>
          <w:p w14:paraId="22545D4C" w14:textId="50793A02"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Res-Appliances</w:t>
            </w:r>
          </w:p>
        </w:tc>
        <w:tc>
          <w:tcPr>
            <w:tcW w:w="1456"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198BE45C" w14:textId="580F3E87"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$21 </w:t>
            </w:r>
          </w:p>
        </w:tc>
        <w:tc>
          <w:tcPr>
            <w:tcW w:w="1372"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26C4564B" w14:textId="06CBB78F"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2.2</w:t>
            </w:r>
          </w:p>
        </w:tc>
        <w:tc>
          <w:tcPr>
            <w:tcW w:w="1471"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2F4FEA" w14:textId="4F599208"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($86)</w:t>
            </w:r>
          </w:p>
        </w:tc>
        <w:tc>
          <w:tcPr>
            <w:tcW w:w="1277" w:type="dxa"/>
            <w:tcBorders>
              <w:left w:val="dotted" w:sz="4" w:space="0" w:color="1F497D" w:themeColor="text2"/>
              <w:bottom w:val="single" w:sz="4" w:space="0" w:color="1F497D" w:themeColor="text2"/>
            </w:tcBorders>
            <w:shd w:val="clear" w:color="auto" w:fill="auto"/>
            <w:vAlign w:val="bottom"/>
            <w:hideMark/>
          </w:tcPr>
          <w:p w14:paraId="1319A797" w14:textId="6359F5D7"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1E35E737"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023770A" w14:textId="61D4FCDE"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Res-Cooling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B9A9333" w14:textId="69D03E95"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$434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40DD9D3" w14:textId="47FBB41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2.6</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26A6CBE" w14:textId="6FC37883"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($339)</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7DA5684" w14:textId="62765B19"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35973DE2"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4F3EA9F" w14:textId="0110FECB"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Res-Electronics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C7C8DBB" w14:textId="4129308F" w:rsidR="00A678FA" w:rsidRDefault="00A678FA" w:rsidP="002F3030">
            <w:pPr>
              <w:spacing w:after="0"/>
              <w:jc w:val="center"/>
              <w:rPr>
                <w:rFonts w:ascii="Arial" w:hAnsi="Arial" w:cs="Arial"/>
                <w:color w:val="000000"/>
                <w:sz w:val="18"/>
                <w:szCs w:val="18"/>
              </w:rPr>
            </w:pPr>
            <w:r>
              <w:rPr>
                <w:rFonts w:ascii="Arial" w:hAnsi="Arial" w:cs="Arial"/>
                <w:color w:val="FF0000"/>
                <w:sz w:val="18"/>
                <w:szCs w:val="18"/>
              </w:rPr>
              <w:t>($0)</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1563314" w14:textId="6C19C2BF"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1.0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2F2285B" w14:textId="44BABC5E"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F031DB2" w14:textId="0ADC4AB7"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2A2A8157"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62DE9A3" w14:textId="4D83BF57"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Res-Exterior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A68C039" w14:textId="6B160752"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FA3126B" w14:textId="3FB57F3D"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1.3</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E063FD3" w14:textId="78920ABC"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($2)</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0CB8141" w14:textId="03A0E49B"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6ACEA202" w14:textId="77777777" w:rsidTr="00965D0A">
        <w:trPr>
          <w:trHeight w:val="287"/>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BB0C192" w14:textId="077ACB50"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Res-Heating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6FEC526" w14:textId="17234E18"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$12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6DE04BD" w14:textId="4C591E83"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1.1</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E68C0DE" w14:textId="674D6A80"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($185)</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3BBE861" w14:textId="150762F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303801E1"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42A1F97" w14:textId="635132BF"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Res-Interior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F0A96E2" w14:textId="5D1CCA5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$9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44B2A54" w14:textId="706103DC"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2A3A445" w14:textId="644AC391"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($36)</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AE1B70C" w14:textId="0649D90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6B37059B"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FACE941" w14:textId="46468492"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Res-Miscellaneous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77D5E9E" w14:textId="56B2A57D" w:rsidR="00A678FA" w:rsidRDefault="00A678FA" w:rsidP="002F3030">
            <w:pPr>
              <w:spacing w:after="0"/>
              <w:jc w:val="center"/>
              <w:rPr>
                <w:rFonts w:ascii="Arial" w:hAnsi="Arial" w:cs="Arial"/>
                <w:color w:val="000000"/>
                <w:sz w:val="18"/>
                <w:szCs w:val="18"/>
              </w:rPr>
            </w:pPr>
            <w:r>
              <w:rPr>
                <w:rFonts w:ascii="Arial" w:hAnsi="Arial" w:cs="Arial"/>
                <w:color w:val="FF0000"/>
                <w:sz w:val="18"/>
                <w:szCs w:val="18"/>
              </w:rPr>
              <w:t>($6)</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A3C4E9" w14:textId="36F8B477"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8C625F7" w14:textId="150ACEB5"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($51)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4AB505D" w14:textId="12D0155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152240B9"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8DEF508" w14:textId="669E1665"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Res-Water 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C6B1922" w14:textId="528351DD" w:rsidR="00A678FA" w:rsidRDefault="00A678FA" w:rsidP="002F3030">
            <w:pPr>
              <w:spacing w:after="0"/>
              <w:jc w:val="center"/>
              <w:rPr>
                <w:rFonts w:ascii="Arial" w:hAnsi="Arial" w:cs="Arial"/>
                <w:color w:val="000000"/>
                <w:sz w:val="18"/>
                <w:szCs w:val="18"/>
              </w:rPr>
            </w:pPr>
            <w:r>
              <w:rPr>
                <w:rFonts w:ascii="Arial" w:hAnsi="Arial" w:cs="Arial"/>
                <w:color w:val="FF0000"/>
                <w:sz w:val="18"/>
                <w:szCs w:val="18"/>
              </w:rPr>
              <w:t>($2)</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3B01667" w14:textId="7B11708C"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5583A38" w14:textId="13A843F0"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($24)</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4BE5728" w14:textId="5EAB9A00"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5B7FF3FB"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E19AC9B" w14:textId="44EB8CB7"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Com-Cooling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9FFA761" w14:textId="68940AAB"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$801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FC4EB62" w14:textId="0F3A95F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08702D1" w14:textId="2A431644"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($675)</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683DB47" w14:textId="792984BE"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0.6</w:t>
            </w:r>
          </w:p>
        </w:tc>
      </w:tr>
      <w:tr w:rsidR="00A678FA" w:rsidRPr="003A6197" w14:paraId="201CB0FE"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6BFBF12" w14:textId="6140C8D2"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Com-Exterior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511FC0B" w14:textId="790A110F"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$83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DFEF80D" w14:textId="571F8FA0"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3.4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97F048E" w14:textId="5801B814"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($105)</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8DEA2E9" w14:textId="703FEA38"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76DA6852"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7BECCC7" w14:textId="0562699D"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Com-Food Preparation</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DC2B33A" w14:textId="0E8FAEB5"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$4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162961A" w14:textId="37D13AD6"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1.9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E256212" w14:textId="36552FF7"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B304BD8" w14:textId="0063A58F"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1D2F6ECF"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3E0FD3D" w14:textId="037C19FF"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Com-Heating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95FD2EB" w14:textId="0D58AF6B"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$23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C2B5F55" w14:textId="3B1C13F7"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1.9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6F5112D" w14:textId="3184D935"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($42)</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2A0C842" w14:textId="6086557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622988FC"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FBAC527" w14:textId="5787C88C"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Com-Interior 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B2A4DB8" w14:textId="2D55C361"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$736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0F482E8" w14:textId="6A91C7FB"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3.0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F4EC9E2" w14:textId="4072C615"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($1,665)</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CA3C781" w14:textId="6150180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02D3ED64"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E7925C1" w14:textId="03231541"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Com-Miscellaneous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8AA40C5" w14:textId="4C5DACCF"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$253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6838F85" w14:textId="6F809637"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3.8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025C5DF" w14:textId="7B7442AF"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($208)</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424CCDC" w14:textId="49E561DB"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1B1F294F"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746C429" w14:textId="7ECE4298"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Com-Office Equipment</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0E02088" w14:textId="5AA5A5BD"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$26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14CBE67" w14:textId="2B060070"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8312359" w14:textId="0BC47EFA"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($69)</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025F470" w14:textId="3D399809"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4E41B31F"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5806D28" w14:textId="07BADFB0"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Com-Refrigeration</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AE84682" w14:textId="2E2955EE"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$86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BE5E529" w14:textId="5D1D65C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3.7</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D951A27" w14:textId="0CB10FDB"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($86)</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C193637" w14:textId="1F7B1FC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0.6</w:t>
            </w:r>
          </w:p>
        </w:tc>
      </w:tr>
      <w:tr w:rsidR="00A678FA" w:rsidRPr="003A6197" w14:paraId="332A4411"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9818F9E" w14:textId="7B1652ED"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Com-Ventilation</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A6F74B2" w14:textId="7A7247F6"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$92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0DC9166" w14:textId="5C2A721E"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2.3</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8C2F3DC" w14:textId="477EE1C0"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($72)</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A1217DD" w14:textId="5604EE1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0.6</w:t>
            </w:r>
          </w:p>
        </w:tc>
      </w:tr>
      <w:tr w:rsidR="00A678FA" w:rsidRPr="003A6197" w14:paraId="1AD44754"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781FE4A" w14:textId="2E18CC4D"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Com-Water Heating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1054CFA" w14:textId="45A8C1E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366E278" w14:textId="61842806"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3.0</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D0AF2A8" w14:textId="789A82A7"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($6)</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80BE170" w14:textId="5AF661BF"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5388CAE5"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7DBCE85" w14:textId="508D87DB"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Ind-Fans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68EA6FF" w14:textId="3646DF95"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$82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9A966F1" w14:textId="7F1AE0D8"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5.3</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2DF1161" w14:textId="772CDF64"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($102)</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2AA8A4F" w14:textId="2D3ED0D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4EAD27F8"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1DC96FF" w14:textId="4DC19F49"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Ind-HVAC</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6998C61" w14:textId="190A4C48"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$98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BAB339E" w14:textId="66DD487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3.4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1E7E7B9" w14:textId="72EB83AB"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($151)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8B18E4D" w14:textId="0BCFD956"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61150F9C"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3E322A5" w14:textId="609F9DB2"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Ind-Indirect Boiler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BB4EDB5" w14:textId="2E7E2F52"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7100376" w14:textId="66619123"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C617D05" w14:textId="3C1D310A"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305D04F" w14:textId="5FE01EE9"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27FCD6A3"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0004B442" w14:textId="35E51839"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Ind-Lighting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F84009F" w14:textId="78A4EC0E"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$315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618B9E5" w14:textId="3E36DBB8"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5.8</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DA03745" w14:textId="33B6BBBE"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($208)</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6752AEF" w14:textId="21CDB981"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0.6</w:t>
            </w:r>
          </w:p>
        </w:tc>
      </w:tr>
      <w:tr w:rsidR="00A678FA" w:rsidRPr="003A6197" w14:paraId="2650774F"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9C2ED74" w14:textId="2C60C940"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Ind-Motors Other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61C447F" w14:textId="07B9C08D"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$80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57C8F4E" w14:textId="71759232"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2.7</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6929501" w14:textId="484F7E74"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($146)</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06B0FF9" w14:textId="6976F65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2AFAE19A"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7FDDFD9" w14:textId="69F3FD13"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Ind-Other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1817E7B" w14:textId="5FC7F2F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FDE1378" w14:textId="32C6153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2.1</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59DB3D1" w14:textId="6730A1B9"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($2)</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E082EDE" w14:textId="0ECDF2CE"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4F17B37B"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5AD9A72" w14:textId="29BF68B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Ind-Process Aircomp</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00B0EE3" w14:textId="0E94534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$204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346DD86" w14:textId="3C1D912C"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0AD4D53" w14:textId="09C21C47"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($434)</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37C355C" w14:textId="45284465"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4BA91E3D"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B4D6434" w14:textId="5DB06CA6"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Ind-Process Cool</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309F5A8" w14:textId="7447BF40"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$5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02214E8" w14:textId="0EC7EBE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2.4</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688F12E" w14:textId="199DEE04"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($10)</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E9956F1" w14:textId="33055379"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67A28F48"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1F9D6F6" w14:textId="7A48F096"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Ind-Process Heat</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8B87C2C" w14:textId="27C93E58"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$0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88097E6" w14:textId="5F970E36"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8502C52" w14:textId="1372998A"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76C1107D" w14:textId="7370FB22"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0FAC0226"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25FB15E" w14:textId="6EAB4DF9"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Ind-Process Other</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C2458CA" w14:textId="424419F9"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$8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96EF79A" w14:textId="64A22AF5"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2.6</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11DADF4" w14:textId="6F331CF8"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($15)</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AA74FC4" w14:textId="58A049BA"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0C4CDCC7"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4DB2D84" w14:textId="685565B8"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Ind-Process Refrig</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76E0641" w14:textId="4C16A1C1"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$5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2F2DBA1" w14:textId="3C18550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1.1</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9E09E9B" w14:textId="7C1153A2"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($68)</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9318875" w14:textId="21F935C4"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4CAF410A" w14:textId="77777777" w:rsidTr="00057314">
        <w:trPr>
          <w:trHeight w:val="270"/>
          <w:jc w:val="center"/>
        </w:trPr>
        <w:tc>
          <w:tcPr>
            <w:tcW w:w="2744"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BBE83D3" w14:textId="70D4F31B"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Ind-Pumps</w:t>
            </w:r>
          </w:p>
        </w:tc>
        <w:tc>
          <w:tcPr>
            <w:tcW w:w="14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6D42512" w14:textId="12A936F6"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 xml:space="preserve">$106 </w:t>
            </w:r>
          </w:p>
        </w:tc>
        <w:tc>
          <w:tcPr>
            <w:tcW w:w="137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39F0147" w14:textId="37A0AB1D"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1.9</w:t>
            </w:r>
          </w:p>
        </w:tc>
        <w:tc>
          <w:tcPr>
            <w:tcW w:w="147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600BD30" w14:textId="5B826BA9" w:rsidR="00A678FA" w:rsidRPr="002F3030" w:rsidRDefault="00A678FA" w:rsidP="002F3030">
            <w:pPr>
              <w:spacing w:after="0"/>
              <w:jc w:val="center"/>
              <w:rPr>
                <w:rFonts w:ascii="Arial" w:hAnsi="Arial" w:cs="Arial"/>
                <w:color w:val="FF0000"/>
                <w:sz w:val="18"/>
                <w:szCs w:val="18"/>
              </w:rPr>
            </w:pPr>
            <w:r>
              <w:rPr>
                <w:rFonts w:ascii="Arial" w:hAnsi="Arial" w:cs="Arial"/>
                <w:color w:val="FF0000"/>
                <w:sz w:val="18"/>
                <w:szCs w:val="18"/>
              </w:rPr>
              <w:t>($272)</w:t>
            </w:r>
          </w:p>
        </w:tc>
        <w:tc>
          <w:tcPr>
            <w:tcW w:w="127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5669D5A" w14:textId="1B65DBB2" w:rsidR="00A678FA" w:rsidRDefault="00A678FA" w:rsidP="002F3030">
            <w:pPr>
              <w:spacing w:after="0"/>
              <w:jc w:val="center"/>
              <w:rPr>
                <w:rFonts w:ascii="Arial" w:hAnsi="Arial" w:cs="Arial"/>
                <w:color w:val="000000"/>
                <w:sz w:val="18"/>
                <w:szCs w:val="18"/>
              </w:rPr>
            </w:pPr>
            <w:r>
              <w:rPr>
                <w:rFonts w:ascii="Arial" w:hAnsi="Arial" w:cs="Arial"/>
                <w:color w:val="000000"/>
                <w:sz w:val="18"/>
                <w:szCs w:val="18"/>
              </w:rPr>
              <w:t>0.4</w:t>
            </w:r>
          </w:p>
        </w:tc>
      </w:tr>
    </w:tbl>
    <w:p w14:paraId="7A5EF113" w14:textId="77777777" w:rsidR="003A6197" w:rsidRPr="003A6197" w:rsidRDefault="003A6197" w:rsidP="003A6197">
      <w:pPr>
        <w:pStyle w:val="Text"/>
        <w:rPr>
          <w:b/>
        </w:rPr>
      </w:pPr>
    </w:p>
    <w:p w14:paraId="27535AF1" w14:textId="77777777" w:rsidR="003A6197" w:rsidRPr="003A6197" w:rsidRDefault="003A6197" w:rsidP="003A6197">
      <w:pPr>
        <w:pStyle w:val="Text"/>
        <w:rPr>
          <w:b/>
        </w:rPr>
      </w:pPr>
    </w:p>
    <w:p w14:paraId="43D49EE6" w14:textId="77777777" w:rsidR="003A6197" w:rsidRPr="003A6197" w:rsidRDefault="003A6197" w:rsidP="003A6197">
      <w:pPr>
        <w:pStyle w:val="Text"/>
        <w:rPr>
          <w:b/>
        </w:rPr>
      </w:pPr>
    </w:p>
    <w:p w14:paraId="4EE0C51B" w14:textId="77777777" w:rsidR="003A6197" w:rsidRPr="003A6197" w:rsidRDefault="003A6197" w:rsidP="003A6197">
      <w:pPr>
        <w:pStyle w:val="Text"/>
        <w:rPr>
          <w:b/>
        </w:rPr>
      </w:pPr>
    </w:p>
    <w:p w14:paraId="1FF677B3" w14:textId="7A00463F" w:rsidR="003A6197" w:rsidRPr="003A6197" w:rsidRDefault="003A6197" w:rsidP="00DE6447">
      <w:pPr>
        <w:pStyle w:val="Mainbody-Captiontable"/>
      </w:pPr>
      <w:bookmarkStart w:id="215" w:name="_Toc504734806"/>
      <w:bookmarkStart w:id="216" w:name="_Toc504734606"/>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13</w:t>
      </w:r>
      <w:r w:rsidR="00D86A10">
        <w:rPr>
          <w:noProof/>
        </w:rPr>
        <w:fldChar w:fldCharType="end"/>
      </w:r>
      <w:r w:rsidRPr="003A6197">
        <w:t xml:space="preserve">. TRC and RIM Net Benefits and Benefit-to-Cost Ratio by End Use for All Sectors </w:t>
      </w:r>
      <w:r w:rsidRPr="003A6197">
        <w:br/>
        <w:t>(100% Incentive Scenario, Cumulative NPV through 2</w:t>
      </w:r>
      <w:r w:rsidR="002E05FC">
        <w:t>030</w:t>
      </w:r>
      <w:r w:rsidRPr="003A6197">
        <w:t>)</w:t>
      </w:r>
      <w:bookmarkEnd w:id="215"/>
      <w:bookmarkEnd w:id="216"/>
    </w:p>
    <w:tbl>
      <w:tblPr>
        <w:tblW w:w="8570" w:type="dxa"/>
        <w:jc w:val="center"/>
        <w:tblLook w:val="04A0" w:firstRow="1" w:lastRow="0" w:firstColumn="1" w:lastColumn="0" w:noHBand="0" w:noVBand="1"/>
      </w:tblPr>
      <w:tblGrid>
        <w:gridCol w:w="2088"/>
        <w:gridCol w:w="191"/>
        <w:gridCol w:w="1556"/>
        <w:gridCol w:w="1401"/>
        <w:gridCol w:w="1807"/>
        <w:gridCol w:w="1527"/>
      </w:tblGrid>
      <w:tr w:rsidR="00D331B4" w:rsidRPr="003A6197" w14:paraId="76D3BD62" w14:textId="77777777" w:rsidTr="00495306">
        <w:trPr>
          <w:trHeight w:val="345"/>
          <w:jc w:val="center"/>
        </w:trPr>
        <w:tc>
          <w:tcPr>
            <w:tcW w:w="2088" w:type="dxa"/>
            <w:shd w:val="clear" w:color="auto" w:fill="0070CD"/>
            <w:vAlign w:val="center"/>
            <w:hideMark/>
          </w:tcPr>
          <w:p w14:paraId="4D5ACE2A" w14:textId="22521283" w:rsidR="00D331B4" w:rsidRPr="003A6197" w:rsidRDefault="00D331B4" w:rsidP="00673613">
            <w:pPr>
              <w:pStyle w:val="Tables-Headingcells"/>
            </w:pPr>
          </w:p>
        </w:tc>
        <w:tc>
          <w:tcPr>
            <w:tcW w:w="3148" w:type="dxa"/>
            <w:gridSpan w:val="3"/>
            <w:shd w:val="clear" w:color="auto" w:fill="0070CD"/>
            <w:vAlign w:val="center"/>
            <w:hideMark/>
          </w:tcPr>
          <w:p w14:paraId="2FA40DAE" w14:textId="77777777" w:rsidR="00D331B4" w:rsidRPr="003A6197" w:rsidRDefault="00D331B4" w:rsidP="00673613">
            <w:pPr>
              <w:pStyle w:val="Tables-Headingcells"/>
            </w:pPr>
            <w:r w:rsidRPr="003A6197">
              <w:t>TRC</w:t>
            </w:r>
          </w:p>
        </w:tc>
        <w:tc>
          <w:tcPr>
            <w:tcW w:w="3334" w:type="dxa"/>
            <w:gridSpan w:val="2"/>
            <w:shd w:val="clear" w:color="auto" w:fill="0070CD"/>
            <w:vAlign w:val="center"/>
            <w:hideMark/>
          </w:tcPr>
          <w:p w14:paraId="43AD9FAE" w14:textId="77777777" w:rsidR="00D331B4" w:rsidRPr="003A6197" w:rsidRDefault="00D331B4" w:rsidP="00673613">
            <w:pPr>
              <w:pStyle w:val="Tables-Headingcells"/>
            </w:pPr>
            <w:r w:rsidRPr="003A6197">
              <w:t>RIM</w:t>
            </w:r>
          </w:p>
        </w:tc>
      </w:tr>
      <w:tr w:rsidR="00D331B4" w:rsidRPr="003A6197" w14:paraId="2CB86503" w14:textId="77777777" w:rsidTr="00495306">
        <w:trPr>
          <w:trHeight w:val="648"/>
          <w:jc w:val="center"/>
        </w:trPr>
        <w:tc>
          <w:tcPr>
            <w:tcW w:w="2088" w:type="dxa"/>
            <w:tcBorders>
              <w:top w:val="nil"/>
            </w:tcBorders>
            <w:shd w:val="clear" w:color="auto" w:fill="0070CD"/>
            <w:vAlign w:val="center"/>
            <w:hideMark/>
          </w:tcPr>
          <w:p w14:paraId="34155D60" w14:textId="77777777" w:rsidR="00D331B4" w:rsidRPr="003A6197" w:rsidRDefault="00D331B4" w:rsidP="00673613">
            <w:pPr>
              <w:pStyle w:val="Tables-Headingcells"/>
            </w:pPr>
            <w:r w:rsidRPr="003A6197">
              <w:t>End Use</w:t>
            </w:r>
          </w:p>
        </w:tc>
        <w:tc>
          <w:tcPr>
            <w:tcW w:w="1747" w:type="dxa"/>
            <w:gridSpan w:val="2"/>
            <w:tcBorders>
              <w:top w:val="nil"/>
            </w:tcBorders>
            <w:shd w:val="clear" w:color="auto" w:fill="0070CD"/>
            <w:vAlign w:val="center"/>
            <w:hideMark/>
          </w:tcPr>
          <w:p w14:paraId="32AC009F" w14:textId="77777777" w:rsidR="00D331B4" w:rsidRPr="003A6197" w:rsidRDefault="00D331B4" w:rsidP="00673613">
            <w:pPr>
              <w:pStyle w:val="Tables-Headingcells"/>
            </w:pPr>
            <w:r w:rsidRPr="003A6197">
              <w:t>Net Benefits (Millions)</w:t>
            </w:r>
          </w:p>
        </w:tc>
        <w:tc>
          <w:tcPr>
            <w:tcW w:w="1401" w:type="dxa"/>
            <w:tcBorders>
              <w:top w:val="nil"/>
            </w:tcBorders>
            <w:shd w:val="clear" w:color="auto" w:fill="0070CD"/>
            <w:vAlign w:val="center"/>
            <w:hideMark/>
          </w:tcPr>
          <w:p w14:paraId="0BA097F3" w14:textId="77777777" w:rsidR="00D331B4" w:rsidRPr="003A6197" w:rsidRDefault="00D331B4" w:rsidP="00673613">
            <w:pPr>
              <w:pStyle w:val="Tables-Headingcells"/>
            </w:pPr>
            <w:r w:rsidRPr="003A6197">
              <w:t>Benefit/Cost</w:t>
            </w:r>
          </w:p>
        </w:tc>
        <w:tc>
          <w:tcPr>
            <w:tcW w:w="1807" w:type="dxa"/>
            <w:tcBorders>
              <w:top w:val="nil"/>
            </w:tcBorders>
            <w:shd w:val="clear" w:color="auto" w:fill="0070CD"/>
            <w:vAlign w:val="center"/>
            <w:hideMark/>
          </w:tcPr>
          <w:p w14:paraId="6A47EDCC" w14:textId="77777777" w:rsidR="00495306" w:rsidRDefault="00D331B4" w:rsidP="00673613">
            <w:pPr>
              <w:pStyle w:val="Tables-Headingcells"/>
            </w:pPr>
            <w:r w:rsidRPr="003A6197">
              <w:t xml:space="preserve">Net Benefits </w:t>
            </w:r>
          </w:p>
          <w:p w14:paraId="2AF203FE" w14:textId="1CEA799B" w:rsidR="00D331B4" w:rsidRPr="003A6197" w:rsidRDefault="00D331B4" w:rsidP="00673613">
            <w:pPr>
              <w:pStyle w:val="Tables-Headingcells"/>
            </w:pPr>
            <w:r w:rsidRPr="003A6197">
              <w:t>(Millions)</w:t>
            </w:r>
          </w:p>
        </w:tc>
        <w:tc>
          <w:tcPr>
            <w:tcW w:w="1527" w:type="dxa"/>
            <w:tcBorders>
              <w:top w:val="nil"/>
            </w:tcBorders>
            <w:shd w:val="clear" w:color="auto" w:fill="0070CD"/>
            <w:vAlign w:val="center"/>
            <w:hideMark/>
          </w:tcPr>
          <w:p w14:paraId="21900263" w14:textId="77777777" w:rsidR="00D331B4" w:rsidRPr="003A6197" w:rsidRDefault="00D331B4" w:rsidP="00673613">
            <w:pPr>
              <w:pStyle w:val="Tables-Headingcells"/>
            </w:pPr>
            <w:r w:rsidRPr="003A6197">
              <w:t>Benefit/Cost</w:t>
            </w:r>
          </w:p>
        </w:tc>
      </w:tr>
      <w:tr w:rsidR="00A678FA" w:rsidRPr="003A6197" w14:paraId="3AA2B37A" w14:textId="77777777" w:rsidTr="00495306">
        <w:trPr>
          <w:trHeight w:val="270"/>
          <w:jc w:val="center"/>
        </w:trPr>
        <w:tc>
          <w:tcPr>
            <w:tcW w:w="2279" w:type="dxa"/>
            <w:gridSpan w:val="2"/>
            <w:tcBorders>
              <w:bottom w:val="single" w:sz="4" w:space="0" w:color="1F497D" w:themeColor="text2"/>
              <w:right w:val="dotted" w:sz="4" w:space="0" w:color="1F497D" w:themeColor="text2"/>
            </w:tcBorders>
            <w:shd w:val="clear" w:color="auto" w:fill="auto"/>
            <w:vAlign w:val="bottom"/>
            <w:hideMark/>
          </w:tcPr>
          <w:p w14:paraId="3907DDC9" w14:textId="4E011344"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Res-Appliances</w:t>
            </w:r>
          </w:p>
        </w:tc>
        <w:tc>
          <w:tcPr>
            <w:tcW w:w="1556"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7DD43C9C" w14:textId="170E99D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$24 </w:t>
            </w:r>
          </w:p>
        </w:tc>
        <w:tc>
          <w:tcPr>
            <w:tcW w:w="1401"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52262FA5" w14:textId="1660F30F"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2.2</w:t>
            </w:r>
          </w:p>
        </w:tc>
        <w:tc>
          <w:tcPr>
            <w:tcW w:w="1807"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1DFEBA44" w14:textId="1DBEE05A"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($101)</w:t>
            </w:r>
          </w:p>
        </w:tc>
        <w:tc>
          <w:tcPr>
            <w:tcW w:w="1527" w:type="dxa"/>
            <w:tcBorders>
              <w:left w:val="dotted" w:sz="4" w:space="0" w:color="1F497D" w:themeColor="text2"/>
              <w:bottom w:val="single" w:sz="4" w:space="0" w:color="1F497D" w:themeColor="text2"/>
            </w:tcBorders>
            <w:shd w:val="clear" w:color="auto" w:fill="auto"/>
            <w:vAlign w:val="bottom"/>
            <w:hideMark/>
          </w:tcPr>
          <w:p w14:paraId="503C76B4" w14:textId="414A47BD"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19CBCBA5"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ECC323B" w14:textId="259C5ABB"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Res-Cooling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AAFABEB" w14:textId="21B79FA1"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$498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0632FD6" w14:textId="19A15156"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2.6</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82EF9F0" w14:textId="68BA29AB"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($459)</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D3733D3" w14:textId="70824A2C"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60B3F0AA"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A502FF0" w14:textId="167C9784"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Res-Electronics</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4BF077" w14:textId="1511E4C8"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($0)</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954DCBF" w14:textId="2D2C767F"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1.0</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7A56B38" w14:textId="04DD9AE3"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($1)</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00F2966" w14:textId="3BB3035B"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2A08D746"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22495F4" w14:textId="256E2D96"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Res-Exterior Lighting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099A436" w14:textId="7F86B110"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$0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13D54C1" w14:textId="562C752C"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1.3</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8E93F3D" w14:textId="1AE0D39A"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($3)</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72BE54F" w14:textId="4C433345"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44885990" w14:textId="77777777" w:rsidTr="00495306">
        <w:trPr>
          <w:trHeight w:val="287"/>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0376E86" w14:textId="6BFB49E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Res-Heating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997D934" w14:textId="5AE79BFF"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$14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748785" w14:textId="155625D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1.1</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E7FB4CF" w14:textId="24689448"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($232)</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4484B94" w14:textId="2C27B5A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5ACF2E59"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DE0B943" w14:textId="067ED7EF"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Res-Interior Lighting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13011E8" w14:textId="5845CBC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$10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C2BF7ED" w14:textId="04873DB6"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2.0</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DD328AD" w14:textId="522A23A1"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($44)</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8CC25B3" w14:textId="325CA07F"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047C74E9"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93202DE" w14:textId="7CE172AE"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Res-Miscellaneous</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EA4E61F" w14:textId="50FCA0E0"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($7)</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71D2D8B" w14:textId="585602C1"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0.8</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569181E" w14:textId="0638BE55"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($63)</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BCF22F1" w14:textId="43DF4651"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3224B106"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59DBDC7" w14:textId="01D7B6D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Res-Water Heating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86386E" w14:textId="2D897246"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($2)</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B2FDC8E" w14:textId="2E8548C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0.8</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62D1285" w14:textId="7FFA02FF"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($30)</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A2C577A" w14:textId="20BFBA3E"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56D30C02"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44A7F484" w14:textId="3E5144E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Com-Cooling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A5C54C6" w14:textId="33F71667"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$919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32D348E" w14:textId="48690C8C"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2.9</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845F28B" w14:textId="57825D3C" w:rsidR="00A678FA" w:rsidRPr="00D636B3" w:rsidRDefault="00A678FA" w:rsidP="00673613">
            <w:pPr>
              <w:spacing w:after="0"/>
              <w:jc w:val="center"/>
              <w:rPr>
                <w:rFonts w:ascii="Arial" w:hAnsi="Arial" w:cs="Arial"/>
                <w:sz w:val="18"/>
                <w:szCs w:val="18"/>
              </w:rPr>
            </w:pPr>
            <w:r>
              <w:rPr>
                <w:rFonts w:ascii="Arial" w:hAnsi="Arial" w:cs="Arial"/>
                <w:color w:val="FF0000"/>
                <w:sz w:val="18"/>
                <w:szCs w:val="18"/>
              </w:rPr>
              <w:t>($890)</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E7698DB" w14:textId="0775652E"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498133D4"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9808BB4" w14:textId="3E45882B"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Com-Exterior Lighting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37C7692" w14:textId="7D208B9E"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$96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DD9461" w14:textId="63148455"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3.4</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792492C" w14:textId="2DAED65A" w:rsidR="00A678FA" w:rsidRPr="00D636B3" w:rsidRDefault="00A678FA" w:rsidP="00673613">
            <w:pPr>
              <w:spacing w:after="0"/>
              <w:jc w:val="center"/>
              <w:rPr>
                <w:rFonts w:ascii="Arial" w:hAnsi="Arial" w:cs="Arial"/>
                <w:sz w:val="18"/>
                <w:szCs w:val="18"/>
              </w:rPr>
            </w:pPr>
            <w:r>
              <w:rPr>
                <w:rFonts w:ascii="Arial" w:hAnsi="Arial" w:cs="Arial"/>
                <w:color w:val="FF0000"/>
                <w:sz w:val="18"/>
                <w:szCs w:val="18"/>
              </w:rPr>
              <w:t>($129)</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20DE118" w14:textId="7633DA8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6797466B"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CAE2B3F" w14:textId="2DFB2CA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Com-Food Preparation</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0BE0AEB" w14:textId="767AC5E2"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$5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B5BD1A" w14:textId="160B27F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1.9</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8245F38" w14:textId="6AA7FC9A" w:rsidR="00A678FA" w:rsidRPr="00D636B3" w:rsidRDefault="00A678FA" w:rsidP="00673613">
            <w:pPr>
              <w:spacing w:after="0"/>
              <w:jc w:val="center"/>
              <w:rPr>
                <w:rFonts w:ascii="Arial" w:hAnsi="Arial" w:cs="Arial"/>
                <w:sz w:val="18"/>
                <w:szCs w:val="18"/>
              </w:rPr>
            </w:pPr>
            <w:r>
              <w:rPr>
                <w:rFonts w:ascii="Arial" w:hAnsi="Arial" w:cs="Arial"/>
                <w:color w:val="FF0000"/>
                <w:sz w:val="18"/>
                <w:szCs w:val="18"/>
              </w:rPr>
              <w:t>($14)</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665B9D6" w14:textId="156AADC5"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77ACBEAF"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175647E" w14:textId="63FF9A0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Com-Heating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9D05A5" w14:textId="2CEAA9C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$27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5EE7CE8" w14:textId="6A5D28AA"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1.9</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93AB4C2" w14:textId="502CE7C5" w:rsidR="00A678FA" w:rsidRPr="00D636B3" w:rsidRDefault="00A678FA" w:rsidP="00673613">
            <w:pPr>
              <w:spacing w:after="0"/>
              <w:jc w:val="center"/>
              <w:rPr>
                <w:rFonts w:ascii="Arial" w:hAnsi="Arial" w:cs="Arial"/>
                <w:sz w:val="18"/>
                <w:szCs w:val="18"/>
              </w:rPr>
            </w:pPr>
            <w:r>
              <w:rPr>
                <w:rFonts w:ascii="Arial" w:hAnsi="Arial" w:cs="Arial"/>
                <w:color w:val="FF0000"/>
                <w:sz w:val="18"/>
                <w:szCs w:val="18"/>
              </w:rPr>
              <w:t>($55)</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C356693" w14:textId="38F3CC1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120A0FF4"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91C4300" w14:textId="4D870DA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Com-Interior Lighting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C43218F" w14:textId="68196AEB"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$844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66B142A" w14:textId="343305AF"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3.0</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4F13EFC" w14:textId="27E8FC49" w:rsidR="00A678FA" w:rsidRPr="00D636B3" w:rsidRDefault="00A678FA" w:rsidP="00673613">
            <w:pPr>
              <w:spacing w:after="0"/>
              <w:jc w:val="center"/>
              <w:rPr>
                <w:rFonts w:ascii="Arial" w:hAnsi="Arial" w:cs="Arial"/>
                <w:sz w:val="18"/>
                <w:szCs w:val="18"/>
              </w:rPr>
            </w:pPr>
            <w:r>
              <w:rPr>
                <w:rFonts w:ascii="Arial" w:hAnsi="Arial" w:cs="Arial"/>
                <w:color w:val="FF0000"/>
                <w:sz w:val="18"/>
                <w:szCs w:val="18"/>
              </w:rPr>
              <w:t>($2,001)</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60A3E6F" w14:textId="5190545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1F4B7AEB"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712BF23" w14:textId="79A24E87"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Com-Miscellaneous</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53B5DBC" w14:textId="6912C51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$291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187BBBB" w14:textId="42B7B210"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3.8</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F39C4E1" w14:textId="00FF253C" w:rsidR="00A678FA" w:rsidRPr="00D636B3" w:rsidRDefault="00A678FA" w:rsidP="00673613">
            <w:pPr>
              <w:spacing w:after="0"/>
              <w:jc w:val="center"/>
              <w:rPr>
                <w:rFonts w:ascii="Arial" w:hAnsi="Arial" w:cs="Arial"/>
                <w:sz w:val="18"/>
                <w:szCs w:val="18"/>
              </w:rPr>
            </w:pPr>
            <w:r>
              <w:rPr>
                <w:rFonts w:ascii="Arial" w:hAnsi="Arial" w:cs="Arial"/>
                <w:color w:val="FF0000"/>
                <w:sz w:val="18"/>
                <w:szCs w:val="18"/>
              </w:rPr>
              <w:t>($263)</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642E4AD" w14:textId="6940277E"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0.3</w:t>
            </w:r>
          </w:p>
        </w:tc>
      </w:tr>
      <w:tr w:rsidR="00A678FA" w:rsidRPr="003A6197" w14:paraId="6AF5E1F1"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DB75A72" w14:textId="47A4C38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Com-Office Equipment</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E158F6B" w14:textId="44EB9BD2"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$30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C2BEB10" w14:textId="3FD4D6E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2.4</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BE5B3EE" w14:textId="73D8465E" w:rsidR="00A678FA" w:rsidRPr="00D636B3" w:rsidRDefault="00A678FA" w:rsidP="00673613">
            <w:pPr>
              <w:spacing w:after="0"/>
              <w:jc w:val="center"/>
              <w:rPr>
                <w:rFonts w:ascii="Arial" w:hAnsi="Arial" w:cs="Arial"/>
                <w:sz w:val="18"/>
                <w:szCs w:val="18"/>
              </w:rPr>
            </w:pPr>
            <w:r>
              <w:rPr>
                <w:rFonts w:ascii="Arial" w:hAnsi="Arial" w:cs="Arial"/>
                <w:color w:val="FF0000"/>
                <w:sz w:val="18"/>
                <w:szCs w:val="18"/>
              </w:rPr>
              <w:t>($84)</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634999C" w14:textId="505F68B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52BAB23D"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5E9C672" w14:textId="211DCF3B"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Com-Refrigeration</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46EF2D6" w14:textId="1C6AEF4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$99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F66B31D" w14:textId="6663EDE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3.7</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F2424B" w14:textId="0BC1209B" w:rsidR="00A678FA" w:rsidRPr="00D636B3" w:rsidRDefault="00A678FA" w:rsidP="00673613">
            <w:pPr>
              <w:spacing w:after="0"/>
              <w:jc w:val="center"/>
              <w:rPr>
                <w:rFonts w:ascii="Arial" w:hAnsi="Arial" w:cs="Arial"/>
                <w:sz w:val="18"/>
                <w:szCs w:val="18"/>
              </w:rPr>
            </w:pPr>
            <w:r>
              <w:rPr>
                <w:rFonts w:ascii="Arial" w:hAnsi="Arial" w:cs="Arial"/>
                <w:color w:val="FF0000"/>
                <w:sz w:val="18"/>
                <w:szCs w:val="18"/>
              </w:rPr>
              <w:t>($107)</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5E5FA28" w14:textId="7F12025F"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0.6</w:t>
            </w:r>
          </w:p>
        </w:tc>
      </w:tr>
      <w:tr w:rsidR="00A678FA" w:rsidRPr="003A6197" w14:paraId="1D58ABBE"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F54A29A" w14:textId="0F7B463F"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Com-Ventilation</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CEEE2FC" w14:textId="1F71916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$106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386ACC0" w14:textId="63C35616"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2.3</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09DF500" w14:textId="0F4FBB69" w:rsidR="00A678FA" w:rsidRPr="00D636B3" w:rsidRDefault="00A678FA" w:rsidP="00673613">
            <w:pPr>
              <w:spacing w:after="0"/>
              <w:jc w:val="center"/>
              <w:rPr>
                <w:rFonts w:ascii="Arial" w:hAnsi="Arial" w:cs="Arial"/>
                <w:sz w:val="18"/>
                <w:szCs w:val="18"/>
              </w:rPr>
            </w:pPr>
            <w:r>
              <w:rPr>
                <w:rFonts w:ascii="Arial" w:hAnsi="Arial" w:cs="Arial"/>
                <w:color w:val="FF0000"/>
                <w:sz w:val="18"/>
                <w:szCs w:val="18"/>
              </w:rPr>
              <w:t>($101)</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6CCE422" w14:textId="143FCF9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0.6</w:t>
            </w:r>
          </w:p>
        </w:tc>
      </w:tr>
      <w:tr w:rsidR="00A678FA" w:rsidRPr="003A6197" w14:paraId="765E3C81"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DC1651F" w14:textId="13C751B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Com-Water Heating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F5152F2" w14:textId="15E4E35A"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$7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DE7CAFB" w14:textId="6345AF26"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3.0</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062DA73" w14:textId="2B3BBA43" w:rsidR="00A678FA" w:rsidRPr="00D636B3" w:rsidRDefault="00A678FA" w:rsidP="00673613">
            <w:pPr>
              <w:spacing w:after="0"/>
              <w:jc w:val="center"/>
              <w:rPr>
                <w:rFonts w:ascii="Arial" w:hAnsi="Arial" w:cs="Arial"/>
                <w:sz w:val="18"/>
                <w:szCs w:val="18"/>
              </w:rPr>
            </w:pPr>
            <w:r>
              <w:rPr>
                <w:rFonts w:ascii="Arial" w:hAnsi="Arial" w:cs="Arial"/>
                <w:color w:val="FF0000"/>
                <w:sz w:val="18"/>
                <w:szCs w:val="18"/>
              </w:rPr>
              <w:t>($8)</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B632A66" w14:textId="2884D39C"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78409012"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0EB64C8C" w14:textId="21305BB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Ind-Fans</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2A35B93" w14:textId="1ABDB70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$94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FFCB92B" w14:textId="1A191EB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5.3</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D588B41" w14:textId="627523FD"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($121)</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8E304EB" w14:textId="6CB4D9E6"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50CB9849"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FE40789" w14:textId="4CD539C2"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Ind-HVAC</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A01FC7E" w14:textId="76B53F49"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$112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94052ED" w14:textId="04FBB594"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3.4</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3BA302E" w14:textId="6E6F8A6D"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($184)</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8D725A2" w14:textId="4F60594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022E0013"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2D9DF998" w14:textId="353278E4"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Ind-Indirect Boiler</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07D043A" w14:textId="02E61680"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717EDE6" w14:textId="3D3DEC16"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2.8</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C0E7FAC" w14:textId="346B70AF"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($2)</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344D1B7" w14:textId="4DF23947"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1C0B2B64"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39C57AEC" w14:textId="7BC1B691"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Ind-Lighting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8098C0A" w14:textId="14CA3957"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$361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14E4BCD" w14:textId="6A874A7B"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5.8</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3BECE17" w14:textId="59929F9D"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($254)</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9F5214D" w14:textId="1304701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0.6</w:t>
            </w:r>
          </w:p>
        </w:tc>
      </w:tr>
      <w:tr w:rsidR="00A678FA" w:rsidRPr="003A6197" w14:paraId="66DD4E6E"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738C5971" w14:textId="1ED30E97"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Ind-Motors Other</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A503424" w14:textId="2FB1CB2D"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$92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1ED3F18" w14:textId="03E641DD"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2.7</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59A326B" w14:textId="553359A8"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($179)</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78CFD47" w14:textId="539A5828"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39D13C2D"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5316B04B" w14:textId="7AD48D92"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Ind-Other</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8762163" w14:textId="32D33D54"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6EB9B45" w14:textId="164F8717"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2.1</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7B08AC6" w14:textId="4BCC1438"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($2)</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AC88634" w14:textId="3515BEB1"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1A83880F"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2AFE6889" w14:textId="4E03C43B"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Ind-Process Aircomp</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CFD0F9B" w14:textId="721D9B1D"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$234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34CA439" w14:textId="18FB0B6D"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2.4</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E44DC5F" w14:textId="6E298731"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($535)</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2C71529" w14:textId="541ACDE4"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138530CD"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430769D6" w14:textId="39B2CC41"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Ind-Process Cool</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E740E09" w14:textId="4BCCFC91"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$6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54B3A33" w14:textId="76CB97F1"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2.4</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2048295" w14:textId="014B10D2"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($12)</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2124F9F" w14:textId="642144DD"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2DA0D673"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77ADEF1F" w14:textId="36F578A7"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Ind-Process Heat</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6BB7BDA" w14:textId="7C51091B"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18B511B" w14:textId="1EAD845F"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2.9</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8B35CC4" w14:textId="20B8CBFD"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($1)</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3FA8A85" w14:textId="16B168E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7340FD87"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0E4FD438" w14:textId="518222E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Ind-Process Other</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78D250A" w14:textId="6436AD85"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$9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CD2A90D" w14:textId="73860ADF"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2.6</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8AC4F4E" w14:textId="7EC4451A"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($19)</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56B5FA5" w14:textId="5D438530"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0.5</w:t>
            </w:r>
          </w:p>
        </w:tc>
      </w:tr>
      <w:tr w:rsidR="00A678FA" w:rsidRPr="003A6197" w14:paraId="05E8A519"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1F4B13EA" w14:textId="3A0D77C4"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Ind-Process Refrig</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E47B2D4" w14:textId="0BE41733"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$6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FA4390C" w14:textId="5D831D26"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1.1</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A2D4685" w14:textId="11B897BF"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($88)</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5F728E4" w14:textId="791EE26A"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r w:rsidR="00A678FA" w:rsidRPr="003A6197" w14:paraId="4717674C" w14:textId="77777777" w:rsidTr="00495306">
        <w:trPr>
          <w:trHeight w:val="270"/>
          <w:jc w:val="center"/>
        </w:trPr>
        <w:tc>
          <w:tcPr>
            <w:tcW w:w="2279" w:type="dxa"/>
            <w:gridSpan w:val="2"/>
            <w:tcBorders>
              <w:top w:val="single" w:sz="4" w:space="0" w:color="1F497D" w:themeColor="text2"/>
              <w:bottom w:val="single" w:sz="4" w:space="0" w:color="1F497D" w:themeColor="text2"/>
              <w:right w:val="dotted" w:sz="4" w:space="0" w:color="1F497D" w:themeColor="text2"/>
            </w:tcBorders>
            <w:shd w:val="clear" w:color="auto" w:fill="auto"/>
            <w:vAlign w:val="bottom"/>
          </w:tcPr>
          <w:p w14:paraId="491263A2" w14:textId="4229256B"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Ind-Pumps</w:t>
            </w:r>
          </w:p>
        </w:tc>
        <w:tc>
          <w:tcPr>
            <w:tcW w:w="155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185167D" w14:textId="28B5029D"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 xml:space="preserve">$121 </w:t>
            </w:r>
          </w:p>
        </w:tc>
        <w:tc>
          <w:tcPr>
            <w:tcW w:w="1401"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9BCB50B" w14:textId="72C545FC"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1.9</w:t>
            </w:r>
          </w:p>
        </w:tc>
        <w:tc>
          <w:tcPr>
            <w:tcW w:w="180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77A3598" w14:textId="41B9B76A" w:rsidR="00A678FA" w:rsidRDefault="00A678FA" w:rsidP="00673613">
            <w:pPr>
              <w:spacing w:after="0"/>
              <w:jc w:val="center"/>
              <w:rPr>
                <w:rFonts w:ascii="Arial" w:hAnsi="Arial" w:cs="Arial"/>
                <w:color w:val="000000"/>
                <w:sz w:val="18"/>
                <w:szCs w:val="18"/>
              </w:rPr>
            </w:pPr>
            <w:r>
              <w:rPr>
                <w:rFonts w:ascii="Arial" w:hAnsi="Arial" w:cs="Arial"/>
                <w:color w:val="FF0000"/>
                <w:sz w:val="18"/>
                <w:szCs w:val="18"/>
              </w:rPr>
              <w:t>($343)</w:t>
            </w:r>
          </w:p>
        </w:tc>
        <w:tc>
          <w:tcPr>
            <w:tcW w:w="1527"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666F6D0" w14:textId="766719A2" w:rsidR="00A678FA" w:rsidRDefault="00A678FA" w:rsidP="00673613">
            <w:pPr>
              <w:spacing w:after="0"/>
              <w:jc w:val="center"/>
              <w:rPr>
                <w:rFonts w:ascii="Arial" w:hAnsi="Arial" w:cs="Arial"/>
                <w:color w:val="000000"/>
                <w:sz w:val="18"/>
                <w:szCs w:val="18"/>
              </w:rPr>
            </w:pPr>
            <w:r>
              <w:rPr>
                <w:rFonts w:ascii="Arial" w:hAnsi="Arial" w:cs="Arial"/>
                <w:color w:val="000000"/>
                <w:sz w:val="18"/>
                <w:szCs w:val="18"/>
              </w:rPr>
              <w:t>0.4</w:t>
            </w:r>
          </w:p>
        </w:tc>
      </w:tr>
    </w:tbl>
    <w:p w14:paraId="67E2B15D" w14:textId="77777777" w:rsidR="004D40B1" w:rsidRDefault="004D40B1" w:rsidP="00DE6447">
      <w:pPr>
        <w:pStyle w:val="Mainbody-Captiontable"/>
      </w:pPr>
    </w:p>
    <w:p w14:paraId="7EBB260E" w14:textId="77777777" w:rsidR="00C75CA2" w:rsidRDefault="00C75CA2">
      <w:pPr>
        <w:tabs>
          <w:tab w:val="clear" w:pos="-1440"/>
          <w:tab w:val="clear" w:pos="-720"/>
        </w:tabs>
        <w:spacing w:after="0" w:line="240" w:lineRule="auto"/>
        <w:ind w:left="0"/>
        <w:rPr>
          <w:rFonts w:ascii="Arial" w:hAnsi="Arial" w:cs="Microsoft Sans Serif"/>
          <w:b/>
          <w:color w:val="0070CD"/>
        </w:rPr>
      </w:pPr>
      <w:r>
        <w:br w:type="page"/>
      </w:r>
    </w:p>
    <w:p w14:paraId="6CAFEF27" w14:textId="10D68E86" w:rsidR="003A6197" w:rsidRPr="003A6197" w:rsidRDefault="003A6197" w:rsidP="00DE6447">
      <w:pPr>
        <w:pStyle w:val="Mainbody-Captiontable"/>
      </w:pPr>
      <w:bookmarkStart w:id="217" w:name="_Toc504734807"/>
      <w:bookmarkStart w:id="218" w:name="_Toc504734607"/>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14</w:t>
      </w:r>
      <w:r w:rsidR="00D86A10">
        <w:rPr>
          <w:noProof/>
        </w:rPr>
        <w:fldChar w:fldCharType="end"/>
      </w:r>
      <w:r w:rsidRPr="003A6197">
        <w:t xml:space="preserve">. PCT Net Benefits and Benefit-to-Cost Ratio by End Use for All Sectors </w:t>
      </w:r>
      <w:r w:rsidRPr="003A6197">
        <w:br/>
        <w:t>(25% Incentive Scenario, Cumulative NPV through 20</w:t>
      </w:r>
      <w:r w:rsidR="002E05FC">
        <w:t>30</w:t>
      </w:r>
      <w:r w:rsidRPr="003A6197">
        <w:t>)</w:t>
      </w:r>
      <w:bookmarkEnd w:id="217"/>
      <w:bookmarkEnd w:id="218"/>
    </w:p>
    <w:tbl>
      <w:tblPr>
        <w:tblW w:w="8320" w:type="dxa"/>
        <w:jc w:val="center"/>
        <w:tblLook w:val="04A0" w:firstRow="1" w:lastRow="0" w:firstColumn="1" w:lastColumn="0" w:noHBand="0" w:noVBand="1"/>
      </w:tblPr>
      <w:tblGrid>
        <w:gridCol w:w="2720"/>
        <w:gridCol w:w="1515"/>
        <w:gridCol w:w="1373"/>
        <w:gridCol w:w="1432"/>
        <w:gridCol w:w="1280"/>
      </w:tblGrid>
      <w:tr w:rsidR="003A6197" w:rsidRPr="003A6197" w14:paraId="467DA7BF" w14:textId="77777777" w:rsidTr="00E75AAF">
        <w:trPr>
          <w:trHeight w:val="333"/>
          <w:jc w:val="center"/>
        </w:trPr>
        <w:tc>
          <w:tcPr>
            <w:tcW w:w="2720" w:type="dxa"/>
            <w:shd w:val="clear" w:color="auto" w:fill="0070CD"/>
            <w:vAlign w:val="center"/>
            <w:hideMark/>
          </w:tcPr>
          <w:p w14:paraId="3476A5FA" w14:textId="6C9B212A" w:rsidR="003A6197" w:rsidRPr="003A6197" w:rsidRDefault="003A6197" w:rsidP="005D0DFA">
            <w:pPr>
              <w:pStyle w:val="Tables-Headingcells"/>
            </w:pPr>
          </w:p>
        </w:tc>
        <w:tc>
          <w:tcPr>
            <w:tcW w:w="2888" w:type="dxa"/>
            <w:gridSpan w:val="2"/>
            <w:shd w:val="clear" w:color="auto" w:fill="0070CD"/>
            <w:vAlign w:val="center"/>
            <w:hideMark/>
          </w:tcPr>
          <w:p w14:paraId="46CA3692" w14:textId="77777777" w:rsidR="003A6197" w:rsidRPr="003A6197" w:rsidRDefault="003A6197" w:rsidP="005D0DFA">
            <w:pPr>
              <w:pStyle w:val="Tables-Headingcells"/>
            </w:pPr>
            <w:r w:rsidRPr="003A6197">
              <w:t>PCT (with incentives)</w:t>
            </w:r>
          </w:p>
        </w:tc>
        <w:tc>
          <w:tcPr>
            <w:tcW w:w="2712" w:type="dxa"/>
            <w:gridSpan w:val="2"/>
            <w:shd w:val="clear" w:color="auto" w:fill="0070CD"/>
            <w:vAlign w:val="center"/>
            <w:hideMark/>
          </w:tcPr>
          <w:p w14:paraId="569C5535" w14:textId="5DD50381" w:rsidR="003A6197" w:rsidRPr="003A6197" w:rsidRDefault="003A6197" w:rsidP="005D0DFA">
            <w:pPr>
              <w:pStyle w:val="Tables-Headingcells"/>
            </w:pPr>
            <w:r w:rsidRPr="003A6197">
              <w:t>PCT (</w:t>
            </w:r>
            <w:r w:rsidR="00EB70A1">
              <w:t xml:space="preserve">without </w:t>
            </w:r>
            <w:r w:rsidRPr="003A6197">
              <w:t xml:space="preserve"> incentives)</w:t>
            </w:r>
          </w:p>
        </w:tc>
      </w:tr>
      <w:tr w:rsidR="003A6197" w:rsidRPr="003A6197" w14:paraId="4FB0CDA1" w14:textId="77777777" w:rsidTr="00E75AAF">
        <w:trPr>
          <w:trHeight w:val="630"/>
          <w:jc w:val="center"/>
        </w:trPr>
        <w:tc>
          <w:tcPr>
            <w:tcW w:w="2720" w:type="dxa"/>
            <w:shd w:val="clear" w:color="auto" w:fill="0070CD"/>
            <w:vAlign w:val="center"/>
            <w:hideMark/>
          </w:tcPr>
          <w:p w14:paraId="5D992DE4" w14:textId="77777777" w:rsidR="003A6197" w:rsidRPr="003A6197" w:rsidRDefault="003A6197" w:rsidP="005D0DFA">
            <w:pPr>
              <w:pStyle w:val="Tables-Headingcells"/>
            </w:pPr>
            <w:r w:rsidRPr="003A6197">
              <w:t>End Use</w:t>
            </w:r>
          </w:p>
        </w:tc>
        <w:tc>
          <w:tcPr>
            <w:tcW w:w="1515" w:type="dxa"/>
            <w:shd w:val="clear" w:color="auto" w:fill="0070CD"/>
            <w:vAlign w:val="center"/>
            <w:hideMark/>
          </w:tcPr>
          <w:p w14:paraId="5882660F" w14:textId="77777777" w:rsidR="003A6197" w:rsidRPr="003A6197" w:rsidRDefault="003A6197" w:rsidP="005D0DFA">
            <w:pPr>
              <w:pStyle w:val="Tables-Headingcells"/>
            </w:pPr>
            <w:r w:rsidRPr="003A6197">
              <w:t>Net Benefits (Millions)</w:t>
            </w:r>
          </w:p>
        </w:tc>
        <w:tc>
          <w:tcPr>
            <w:tcW w:w="1373" w:type="dxa"/>
            <w:shd w:val="clear" w:color="auto" w:fill="0070CD"/>
            <w:vAlign w:val="center"/>
            <w:hideMark/>
          </w:tcPr>
          <w:p w14:paraId="1D922C50" w14:textId="77777777" w:rsidR="003A6197" w:rsidRPr="003A6197" w:rsidRDefault="003A6197" w:rsidP="005D0DFA">
            <w:pPr>
              <w:pStyle w:val="Tables-Headingcells"/>
            </w:pPr>
            <w:r w:rsidRPr="003A6197">
              <w:t>Benefit/Cost</w:t>
            </w:r>
          </w:p>
        </w:tc>
        <w:tc>
          <w:tcPr>
            <w:tcW w:w="1432" w:type="dxa"/>
            <w:shd w:val="clear" w:color="auto" w:fill="0070CD"/>
            <w:vAlign w:val="center"/>
            <w:hideMark/>
          </w:tcPr>
          <w:p w14:paraId="0BBAAAE5" w14:textId="77777777" w:rsidR="003A6197" w:rsidRPr="003A6197" w:rsidRDefault="003A6197" w:rsidP="005D0DFA">
            <w:pPr>
              <w:pStyle w:val="Tables-Headingcells"/>
            </w:pPr>
            <w:r w:rsidRPr="003A6197">
              <w:t>Net Benefits (Millions)</w:t>
            </w:r>
          </w:p>
        </w:tc>
        <w:tc>
          <w:tcPr>
            <w:tcW w:w="1280" w:type="dxa"/>
            <w:shd w:val="clear" w:color="auto" w:fill="0070CD"/>
            <w:vAlign w:val="center"/>
            <w:hideMark/>
          </w:tcPr>
          <w:p w14:paraId="133ABEA7" w14:textId="77777777" w:rsidR="003A6197" w:rsidRPr="003A6197" w:rsidRDefault="003A6197" w:rsidP="005D0DFA">
            <w:pPr>
              <w:pStyle w:val="Tables-Headingcells"/>
            </w:pPr>
            <w:r w:rsidRPr="003A6197">
              <w:t>Benefit/Cost</w:t>
            </w:r>
          </w:p>
        </w:tc>
      </w:tr>
      <w:tr w:rsidR="00A678FA" w:rsidRPr="003A6197" w14:paraId="6A03F7A9" w14:textId="77777777" w:rsidTr="00E75AAF">
        <w:trPr>
          <w:trHeight w:val="270"/>
          <w:jc w:val="center"/>
        </w:trPr>
        <w:tc>
          <w:tcPr>
            <w:tcW w:w="2720" w:type="dxa"/>
            <w:tcBorders>
              <w:bottom w:val="single" w:sz="4" w:space="0" w:color="1F497D" w:themeColor="text2"/>
              <w:right w:val="dotted" w:sz="4" w:space="0" w:color="1F497D" w:themeColor="text2"/>
            </w:tcBorders>
            <w:shd w:val="clear" w:color="auto" w:fill="auto"/>
            <w:vAlign w:val="bottom"/>
            <w:hideMark/>
          </w:tcPr>
          <w:p w14:paraId="4CCD85D6" w14:textId="6F214CB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Res-Appliances</w:t>
            </w:r>
          </w:p>
        </w:tc>
        <w:tc>
          <w:tcPr>
            <w:tcW w:w="1515"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03942F3F" w14:textId="6665FE2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$59 </w:t>
            </w:r>
          </w:p>
        </w:tc>
        <w:tc>
          <w:tcPr>
            <w:tcW w:w="1373"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66E548D2" w14:textId="54A0021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16.8</w:t>
            </w:r>
          </w:p>
        </w:tc>
        <w:tc>
          <w:tcPr>
            <w:tcW w:w="1432"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05277E54" w14:textId="7FA81FE9"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$53 </w:t>
            </w:r>
          </w:p>
        </w:tc>
        <w:tc>
          <w:tcPr>
            <w:tcW w:w="1280" w:type="dxa"/>
            <w:tcBorders>
              <w:left w:val="dotted" w:sz="4" w:space="0" w:color="1F497D" w:themeColor="text2"/>
              <w:bottom w:val="single" w:sz="4" w:space="0" w:color="1F497D" w:themeColor="text2"/>
            </w:tcBorders>
            <w:shd w:val="clear" w:color="auto" w:fill="auto"/>
            <w:vAlign w:val="bottom"/>
            <w:hideMark/>
          </w:tcPr>
          <w:p w14:paraId="57260E6B" w14:textId="1135069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6.4</w:t>
            </w:r>
          </w:p>
        </w:tc>
      </w:tr>
      <w:tr w:rsidR="00A678FA" w:rsidRPr="003A6197" w14:paraId="43B5AFDB"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540F19A" w14:textId="6A652E8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Res-Cooling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781674E" w14:textId="501B652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$370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A64E451" w14:textId="084FADF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B97CE1E" w14:textId="4101F5BB"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$357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9CB34CF" w14:textId="51DE19B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3.3</w:t>
            </w:r>
          </w:p>
        </w:tc>
      </w:tr>
      <w:tr w:rsidR="00A678FA" w:rsidRPr="003A6197" w14:paraId="2E7D0CAF"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C28496A" w14:textId="641BCC8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Res-Electronics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0952DB8" w14:textId="58CA47E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607A6E4" w14:textId="3F0441A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10.5</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E9A3166" w14:textId="08F40B0A"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C65F537" w14:textId="74F43D6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4.8</w:t>
            </w:r>
          </w:p>
        </w:tc>
      </w:tr>
      <w:tr w:rsidR="00A678FA" w:rsidRPr="003A6197" w14:paraId="342D7BBB"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E5C56EA" w14:textId="67FBDFE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Res-Exterior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77F1179" w14:textId="7A921A0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0CE06DB" w14:textId="1869B6F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7.0</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AE9C65D" w14:textId="3A2DDCBA"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56BD094" w14:textId="2F337CB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3.8</w:t>
            </w:r>
          </w:p>
        </w:tc>
      </w:tr>
      <w:tr w:rsidR="00A678FA" w:rsidRPr="003A6197" w14:paraId="3CD48CED"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FF09717" w14:textId="65761FC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BE1253F" w14:textId="018AD3D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$93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75EBE32" w14:textId="3453FCA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8B37BFA" w14:textId="34AC0B8B"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$79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8A7EA4E" w14:textId="0816082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2.5</w:t>
            </w:r>
          </w:p>
        </w:tc>
      </w:tr>
      <w:tr w:rsidR="00A678FA" w:rsidRPr="003A6197" w14:paraId="4CA9CA2F"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12F2ABA" w14:textId="6249351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Res-Interior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986F81D" w14:textId="47AB879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9E94281" w14:textId="008CD013"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8.4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4A94420" w14:textId="52FBE329"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$23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CA763BB" w14:textId="3F1DE39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5.6</w:t>
            </w:r>
          </w:p>
        </w:tc>
      </w:tr>
      <w:tr w:rsidR="00A678FA" w:rsidRPr="003A6197" w14:paraId="3E29C7C8"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8BE5154" w14:textId="0C81572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Res-Miscellaneous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842DEB5" w14:textId="7D8270D3"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8667B68" w14:textId="7FCED1E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3.7</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E98FA5A" w14:textId="5AD8C13E"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DC94A07" w14:textId="15A5F8E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1.7</w:t>
            </w:r>
          </w:p>
        </w:tc>
      </w:tr>
      <w:tr w:rsidR="00A678FA" w:rsidRPr="003A6197" w14:paraId="0AFB3895"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3E22A4E" w14:textId="0D19A32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Res-Water 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67DECB1" w14:textId="71EE011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7EE33E4" w14:textId="354548B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3.0</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4999C0" w14:textId="3849CF88"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A9C587A" w14:textId="01CBC57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2.4</w:t>
            </w:r>
          </w:p>
        </w:tc>
      </w:tr>
      <w:tr w:rsidR="00A678FA" w:rsidRPr="003A6197" w14:paraId="39D284D5"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2B6740F" w14:textId="2B23FB7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Com-Cooling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C8F4BAE" w14:textId="3DC93A1E"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 xml:space="preserve">$724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056F8B9" w14:textId="59DB62E9"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4.1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390B8FB" w14:textId="395E9C5A" w:rsidR="00A678FA" w:rsidRPr="001E14A3" w:rsidRDefault="00A678FA" w:rsidP="001E14A3">
            <w:pPr>
              <w:spacing w:after="0"/>
              <w:jc w:val="center"/>
              <w:rPr>
                <w:rFonts w:ascii="Arial" w:hAnsi="Arial" w:cs="Arial"/>
                <w:sz w:val="18"/>
                <w:szCs w:val="18"/>
              </w:rPr>
            </w:pPr>
            <w:r>
              <w:rPr>
                <w:rFonts w:ascii="Arial" w:hAnsi="Arial" w:cs="Arial"/>
                <w:sz w:val="18"/>
                <w:szCs w:val="18"/>
              </w:rPr>
              <w:t xml:space="preserve">$666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215650C" w14:textId="23D71FDC"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3.9</w:t>
            </w:r>
          </w:p>
        </w:tc>
      </w:tr>
      <w:tr w:rsidR="00A678FA" w:rsidRPr="003A6197" w14:paraId="76131A4A"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C3EA270" w14:textId="5A9A3CC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Com-Exterior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9EA9254" w14:textId="450CD2D2"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 xml:space="preserve">$99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6FC9314" w14:textId="678CD106"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6.7</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2A35C0F" w14:textId="30743BEF" w:rsidR="00A678FA" w:rsidRPr="001E14A3" w:rsidRDefault="00A678FA" w:rsidP="001E14A3">
            <w:pPr>
              <w:spacing w:after="0"/>
              <w:jc w:val="center"/>
              <w:rPr>
                <w:rFonts w:ascii="Arial" w:hAnsi="Arial" w:cs="Arial"/>
                <w:sz w:val="18"/>
                <w:szCs w:val="18"/>
              </w:rPr>
            </w:pPr>
            <w:r>
              <w:rPr>
                <w:rFonts w:ascii="Arial" w:hAnsi="Arial" w:cs="Arial"/>
                <w:sz w:val="18"/>
                <w:szCs w:val="18"/>
              </w:rPr>
              <w:t xml:space="preserve">$94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00F4D3E" w14:textId="10F34DB2"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6.4</w:t>
            </w:r>
          </w:p>
        </w:tc>
      </w:tr>
      <w:tr w:rsidR="00A678FA" w:rsidRPr="003A6197" w14:paraId="352CEC46"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5E486C3" w14:textId="35DEE4F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Com-Food Preparation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B12C6AC" w14:textId="46C51622"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 xml:space="preserve">$7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A5C9A89" w14:textId="170B5345"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3.9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DA162BF" w14:textId="3E303E4A" w:rsidR="00A678FA" w:rsidRPr="001E14A3" w:rsidRDefault="00A678FA" w:rsidP="001E14A3">
            <w:pPr>
              <w:spacing w:after="0"/>
              <w:jc w:val="center"/>
              <w:rPr>
                <w:rFonts w:ascii="Arial" w:hAnsi="Arial" w:cs="Arial"/>
                <w:sz w:val="18"/>
                <w:szCs w:val="18"/>
              </w:rPr>
            </w:pPr>
            <w:r>
              <w:rPr>
                <w:rFonts w:ascii="Arial" w:hAnsi="Arial" w:cs="Arial"/>
                <w:sz w:val="18"/>
                <w:szCs w:val="18"/>
              </w:rPr>
              <w:t xml:space="preserve">$7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355FF39" w14:textId="356ED9E1"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3.6</w:t>
            </w:r>
          </w:p>
        </w:tc>
      </w:tr>
      <w:tr w:rsidR="00A678FA" w:rsidRPr="003A6197" w14:paraId="6D954CB1"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771069C" w14:textId="13196CB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6174598" w14:textId="67780B6B"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 xml:space="preserve">$30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5D5B788" w14:textId="55715CA9"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3.1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2EE91AF" w14:textId="0FABCC29" w:rsidR="00A678FA" w:rsidRPr="001E14A3" w:rsidRDefault="00A678FA" w:rsidP="001E14A3">
            <w:pPr>
              <w:spacing w:after="0"/>
              <w:jc w:val="center"/>
              <w:rPr>
                <w:rFonts w:ascii="Arial" w:hAnsi="Arial" w:cs="Arial"/>
                <w:sz w:val="18"/>
                <w:szCs w:val="18"/>
              </w:rPr>
            </w:pPr>
            <w:r>
              <w:rPr>
                <w:rFonts w:ascii="Arial" w:hAnsi="Arial" w:cs="Arial"/>
                <w:sz w:val="18"/>
                <w:szCs w:val="18"/>
              </w:rPr>
              <w:t xml:space="preserve">$27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5579FAB" w14:textId="1351FFE5"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2.9</w:t>
            </w:r>
          </w:p>
        </w:tc>
      </w:tr>
      <w:tr w:rsidR="00A678FA" w:rsidRPr="003A6197" w14:paraId="4BC17CB4"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3AC1FE2" w14:textId="6D9F03F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Com-Interior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D4FE510" w14:textId="137540F3"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 xml:space="preserve">$1,275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D1366FD" w14:textId="5EB55A3D"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7.9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C62B906" w14:textId="1ED83C0A" w:rsidR="00A678FA" w:rsidRPr="001E14A3" w:rsidRDefault="00A678FA" w:rsidP="001E14A3">
            <w:pPr>
              <w:spacing w:after="0"/>
              <w:jc w:val="center"/>
              <w:rPr>
                <w:rFonts w:ascii="Arial" w:hAnsi="Arial" w:cs="Arial"/>
                <w:sz w:val="18"/>
                <w:szCs w:val="18"/>
              </w:rPr>
            </w:pPr>
            <w:r>
              <w:rPr>
                <w:rFonts w:ascii="Arial" w:hAnsi="Arial" w:cs="Arial"/>
                <w:sz w:val="18"/>
                <w:szCs w:val="18"/>
              </w:rPr>
              <w:t xml:space="preserve">$1,229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260EF1A" w14:textId="2F11B67A"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7.7</w:t>
            </w:r>
          </w:p>
        </w:tc>
      </w:tr>
      <w:tr w:rsidR="00A678FA" w:rsidRPr="003A6197" w14:paraId="0D2A74E5"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8D9F170" w14:textId="65A042F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Com-Miscellaneous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C102CAE" w14:textId="555570EF"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 xml:space="preserve">$238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38EE4A1" w14:textId="5B645FF1"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5.9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BE5D107" w14:textId="005B3F28" w:rsidR="00A678FA" w:rsidRPr="001E14A3" w:rsidRDefault="00A678FA" w:rsidP="001E14A3">
            <w:pPr>
              <w:spacing w:after="0"/>
              <w:jc w:val="center"/>
              <w:rPr>
                <w:rFonts w:ascii="Arial" w:hAnsi="Arial" w:cs="Arial"/>
                <w:sz w:val="18"/>
                <w:szCs w:val="18"/>
              </w:rPr>
            </w:pPr>
            <w:r>
              <w:rPr>
                <w:rFonts w:ascii="Arial" w:hAnsi="Arial" w:cs="Arial"/>
                <w:sz w:val="18"/>
                <w:szCs w:val="18"/>
              </w:rPr>
              <w:t xml:space="preserve">$226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A90B989" w14:textId="5BB6530E"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5.6</w:t>
            </w:r>
          </w:p>
        </w:tc>
      </w:tr>
      <w:tr w:rsidR="00A678FA" w:rsidRPr="003A6197" w14:paraId="43ECB7F9"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0D32A8B" w14:textId="35F1FCF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Com-Office Equipment</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013D690" w14:textId="0B5DCD03"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 xml:space="preserve">$49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41B1168" w14:textId="0355864D"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6.2</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D777403" w14:textId="45008FA0" w:rsidR="00A678FA" w:rsidRPr="001E14A3" w:rsidRDefault="00A678FA" w:rsidP="001E14A3">
            <w:pPr>
              <w:spacing w:after="0"/>
              <w:jc w:val="center"/>
              <w:rPr>
                <w:rFonts w:ascii="Arial" w:hAnsi="Arial" w:cs="Arial"/>
                <w:sz w:val="18"/>
                <w:szCs w:val="18"/>
              </w:rPr>
            </w:pPr>
            <w:r>
              <w:rPr>
                <w:rFonts w:ascii="Arial" w:hAnsi="Arial" w:cs="Arial"/>
                <w:sz w:val="18"/>
                <w:szCs w:val="18"/>
              </w:rPr>
              <w:t xml:space="preserve">$47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AAA5788" w14:textId="38188CB3"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5.9</w:t>
            </w:r>
          </w:p>
        </w:tc>
      </w:tr>
      <w:tr w:rsidR="00A678FA" w:rsidRPr="003A6197" w14:paraId="054F3634"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B5AB4CE" w14:textId="771B485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Com-Refrigeration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1D72B84" w14:textId="3C77860A"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 xml:space="preserve">$90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6AD10FE" w14:textId="3F43A1CE"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6.4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8718FEE" w14:textId="317FB1D0" w:rsidR="00A678FA" w:rsidRPr="001E14A3" w:rsidRDefault="00A678FA" w:rsidP="001E14A3">
            <w:pPr>
              <w:spacing w:after="0"/>
              <w:jc w:val="center"/>
              <w:rPr>
                <w:rFonts w:ascii="Arial" w:hAnsi="Arial" w:cs="Arial"/>
                <w:sz w:val="18"/>
                <w:szCs w:val="18"/>
              </w:rPr>
            </w:pPr>
            <w:r>
              <w:rPr>
                <w:rFonts w:ascii="Arial" w:hAnsi="Arial" w:cs="Arial"/>
                <w:sz w:val="18"/>
                <w:szCs w:val="18"/>
              </w:rPr>
              <w:t xml:space="preserve">$86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7AB6504" w14:textId="327CA579"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6.1</w:t>
            </w:r>
          </w:p>
        </w:tc>
      </w:tr>
      <w:tr w:rsidR="00A678FA" w:rsidRPr="003A6197" w14:paraId="0473D831"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ADF2429" w14:textId="52CD663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Com-Ventilation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D7B065E" w14:textId="04E19173"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 xml:space="preserve">$75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3B03D4F" w14:textId="73DFEC8A"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3.0</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B2CCE99" w14:textId="54BAC80F" w:rsidR="00A678FA" w:rsidRPr="001E14A3" w:rsidRDefault="00A678FA" w:rsidP="001E14A3">
            <w:pPr>
              <w:spacing w:after="0"/>
              <w:jc w:val="center"/>
              <w:rPr>
                <w:rFonts w:ascii="Arial" w:hAnsi="Arial" w:cs="Arial"/>
                <w:sz w:val="18"/>
                <w:szCs w:val="18"/>
              </w:rPr>
            </w:pPr>
            <w:r>
              <w:rPr>
                <w:rFonts w:ascii="Arial" w:hAnsi="Arial" w:cs="Arial"/>
                <w:sz w:val="18"/>
                <w:szCs w:val="18"/>
              </w:rPr>
              <w:t xml:space="preserve">$65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0FEA7B0" w14:textId="539E6E46"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2.7</w:t>
            </w:r>
          </w:p>
        </w:tc>
      </w:tr>
      <w:tr w:rsidR="00A678FA" w:rsidRPr="003A6197" w14:paraId="721745EE"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B398DB0" w14:textId="1DD6368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Com-Water 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9FD9A7E" w14:textId="53D949AC"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 xml:space="preserve">$6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1C8980" w14:textId="6B3874A2"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4.8</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D3B00B" w14:textId="662F6B75" w:rsidR="00A678FA" w:rsidRPr="001E14A3" w:rsidRDefault="00A678FA" w:rsidP="001E14A3">
            <w:pPr>
              <w:spacing w:after="0"/>
              <w:jc w:val="center"/>
              <w:rPr>
                <w:rFonts w:ascii="Arial" w:hAnsi="Arial" w:cs="Arial"/>
                <w:sz w:val="18"/>
                <w:szCs w:val="18"/>
              </w:rPr>
            </w:pPr>
            <w:r>
              <w:rPr>
                <w:rFonts w:ascii="Arial" w:hAnsi="Arial" w:cs="Arial"/>
                <w:sz w:val="18"/>
                <w:szCs w:val="18"/>
              </w:rPr>
              <w:t xml:space="preserve">$6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A1566D9" w14:textId="0A7F17EB" w:rsidR="00A678FA" w:rsidRPr="001E14A3" w:rsidRDefault="00A678FA" w:rsidP="001E14A3">
            <w:pPr>
              <w:spacing w:after="0"/>
              <w:jc w:val="center"/>
              <w:rPr>
                <w:rFonts w:ascii="Arial" w:hAnsi="Arial" w:cs="Arial"/>
                <w:sz w:val="18"/>
                <w:szCs w:val="18"/>
              </w:rPr>
            </w:pPr>
            <w:r>
              <w:rPr>
                <w:rFonts w:ascii="Arial" w:hAnsi="Arial" w:cs="Arial"/>
                <w:color w:val="000000"/>
                <w:sz w:val="18"/>
                <w:szCs w:val="18"/>
              </w:rPr>
              <w:t>4.5</w:t>
            </w:r>
          </w:p>
        </w:tc>
      </w:tr>
      <w:tr w:rsidR="00A678FA" w:rsidRPr="003A6197" w14:paraId="003492E3"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1E2B706" w14:textId="55658CD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Ind-Fans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1940285" w14:textId="45DCAA9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$86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631A200" w14:textId="7010D1A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12.8</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920CA51" w14:textId="46CA0571"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$84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9FE69FC" w14:textId="55223B7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12.5</w:t>
            </w:r>
          </w:p>
        </w:tc>
      </w:tr>
      <w:tr w:rsidR="00A678FA" w:rsidRPr="003A6197" w14:paraId="1B7E0920"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BF3B3A0" w14:textId="1B9D3D7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Ind-HVAC</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F3F04ED" w14:textId="2676BD4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$131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FACCD71" w14:textId="5CF105E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7.3</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3523D9E" w14:textId="2987A89A"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$126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512C0DF" w14:textId="64C34AC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7.1</w:t>
            </w:r>
          </w:p>
        </w:tc>
      </w:tr>
      <w:tr w:rsidR="00A678FA" w:rsidRPr="003A6197" w14:paraId="63F36A56"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D30C97F" w14:textId="54D4493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Ind-Indirect Boiler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3AEE1CE" w14:textId="391D683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7197F6A" w14:textId="59F352D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839EEB5" w14:textId="73C6BB96"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187707F" w14:textId="608094E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6.4</w:t>
            </w:r>
          </w:p>
        </w:tc>
      </w:tr>
      <w:tr w:rsidR="00A678FA" w:rsidRPr="003A6197" w14:paraId="0E3857F5"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0C4359E9" w14:textId="4894DCA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EDCEC01" w14:textId="4301A3A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$282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C56AA38" w14:textId="346A2E8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10.2</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3CD079A" w14:textId="5CFAFBA2"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$275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BA96FF1" w14:textId="0D011C9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9.9</w:t>
            </w:r>
          </w:p>
        </w:tc>
      </w:tr>
      <w:tr w:rsidR="00A678FA" w:rsidRPr="003A6197" w14:paraId="15ACB1CF"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292F898" w14:textId="4F4ED89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Ind-Motors 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B57A799" w14:textId="37D79A5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$117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CC58440" w14:textId="4A4AA09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06F8C33" w14:textId="0BE941C8"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$111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2627199" w14:textId="5F0D1A1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5.8</w:t>
            </w:r>
          </w:p>
        </w:tc>
      </w:tr>
      <w:tr w:rsidR="00A678FA" w:rsidRPr="003A6197" w14:paraId="75D705B6"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D2E00A9" w14:textId="7562FA1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8DC0F31" w14:textId="3FAFF86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D3F7C53" w14:textId="164D628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7917ED5" w14:textId="7781C6DD"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73BB5C76" w14:textId="2F16C3C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4.3</w:t>
            </w:r>
          </w:p>
        </w:tc>
      </w:tr>
      <w:tr w:rsidR="00A678FA" w:rsidRPr="003A6197" w14:paraId="4A0D91F2"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5031838" w14:textId="3167022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Aircomp</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2C4F4FB" w14:textId="1A4B515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$327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8F73CD2" w14:textId="25C660A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5.5</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FE4ECAE" w14:textId="58870193"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$308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C587F04" w14:textId="10E7821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5.2</w:t>
            </w:r>
          </w:p>
        </w:tc>
      </w:tr>
      <w:tr w:rsidR="00A678FA" w:rsidRPr="003A6197" w14:paraId="3AA39D7E"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C384C19" w14:textId="66D93303"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Cool</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6CC5297" w14:textId="13995F5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7896032" w14:textId="1E1E176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5.5</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C3C22E0" w14:textId="3F3E354C"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7A12B480" w14:textId="29A86DD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5.2</w:t>
            </w:r>
          </w:p>
        </w:tc>
      </w:tr>
      <w:tr w:rsidR="00A678FA" w:rsidRPr="003A6197" w14:paraId="04208A44"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894F4F8" w14:textId="7FBDA27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Heat</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586C742" w14:textId="46BD28A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E96D784" w14:textId="0003A76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BD6A0B2" w14:textId="0AEE4138"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3DF99EB" w14:textId="0D40BE8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6.7</w:t>
            </w:r>
          </w:p>
        </w:tc>
      </w:tr>
      <w:tr w:rsidR="00A678FA" w:rsidRPr="003A6197" w14:paraId="26E129FC"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F650786" w14:textId="6C1CDAB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1DEA20F" w14:textId="570B8E8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4FBCF06" w14:textId="2066D1D3"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B41EE25" w14:textId="594FC4C7"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B5A00E5" w14:textId="0D89545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5.4</w:t>
            </w:r>
          </w:p>
        </w:tc>
      </w:tr>
      <w:tr w:rsidR="00A678FA" w:rsidRPr="003A6197" w14:paraId="6ACC39DD"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7146564" w14:textId="26A51C0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Refrig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48273AF" w14:textId="377783F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$32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B9CEFEB" w14:textId="6A33045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2.6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EACE110" w14:textId="5D320F3E"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94302B9" w14:textId="114E34E3"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2.4</w:t>
            </w:r>
          </w:p>
        </w:tc>
      </w:tr>
      <w:tr w:rsidR="00A678FA" w:rsidRPr="003A6197" w14:paraId="67871C9D" w14:textId="77777777" w:rsidTr="00E75AAF">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05A4D46C" w14:textId="09CAB67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Ind-Pumps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F75EF1B" w14:textId="231569D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$185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A62974F" w14:textId="6B5F875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3536388" w14:textId="4154AC7D"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$170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11E03DE" w14:textId="4581145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3.8</w:t>
            </w:r>
          </w:p>
        </w:tc>
      </w:tr>
    </w:tbl>
    <w:p w14:paraId="45619005" w14:textId="77777777" w:rsidR="003A6197" w:rsidRPr="003A6197" w:rsidRDefault="003A6197" w:rsidP="003A6197">
      <w:pPr>
        <w:pStyle w:val="Text"/>
        <w:rPr>
          <w:b/>
        </w:rPr>
      </w:pPr>
      <w:r w:rsidRPr="003A6197">
        <w:rPr>
          <w:b/>
        </w:rPr>
        <w:tab/>
      </w:r>
    </w:p>
    <w:p w14:paraId="4ADEF99D" w14:textId="77777777" w:rsidR="00CA62C6" w:rsidRDefault="00CA62C6">
      <w:pPr>
        <w:tabs>
          <w:tab w:val="clear" w:pos="-1440"/>
          <w:tab w:val="clear" w:pos="-720"/>
        </w:tabs>
        <w:spacing w:after="0" w:line="240" w:lineRule="auto"/>
        <w:ind w:left="0"/>
        <w:rPr>
          <w:rFonts w:ascii="Arial" w:hAnsi="Arial" w:cs="Microsoft Sans Serif"/>
          <w:b/>
          <w:color w:val="0070CD"/>
        </w:rPr>
      </w:pPr>
      <w:r>
        <w:br w:type="page"/>
      </w:r>
    </w:p>
    <w:p w14:paraId="671AE828" w14:textId="5BF3FECA" w:rsidR="003A6197" w:rsidRPr="003A6197" w:rsidRDefault="003A6197" w:rsidP="00DE6447">
      <w:pPr>
        <w:pStyle w:val="Mainbody-Captiontable"/>
      </w:pPr>
      <w:bookmarkStart w:id="219" w:name="_Toc504734808"/>
      <w:bookmarkStart w:id="220" w:name="_Toc504734608"/>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15</w:t>
      </w:r>
      <w:r w:rsidR="00D86A10">
        <w:rPr>
          <w:noProof/>
        </w:rPr>
        <w:fldChar w:fldCharType="end"/>
      </w:r>
      <w:r w:rsidRPr="003A6197">
        <w:t xml:space="preserve">. PCT Net Benefits and Benefit-to-Cost Ratio by End Use for All Sectors </w:t>
      </w:r>
      <w:r w:rsidRPr="003A6197">
        <w:br/>
        <w:t>(50% Incentive Scenario, Cumulative NPV through 20</w:t>
      </w:r>
      <w:r w:rsidR="002E05FC">
        <w:t>30</w:t>
      </w:r>
      <w:r w:rsidRPr="003A6197">
        <w:t>)</w:t>
      </w:r>
      <w:bookmarkEnd w:id="219"/>
      <w:bookmarkEnd w:id="220"/>
    </w:p>
    <w:tbl>
      <w:tblPr>
        <w:tblW w:w="8320" w:type="dxa"/>
        <w:jc w:val="center"/>
        <w:tblLook w:val="04A0" w:firstRow="1" w:lastRow="0" w:firstColumn="1" w:lastColumn="0" w:noHBand="0" w:noVBand="1"/>
      </w:tblPr>
      <w:tblGrid>
        <w:gridCol w:w="2720"/>
        <w:gridCol w:w="1515"/>
        <w:gridCol w:w="1373"/>
        <w:gridCol w:w="1432"/>
        <w:gridCol w:w="1280"/>
      </w:tblGrid>
      <w:tr w:rsidR="005D0DFA" w:rsidRPr="003A6197" w14:paraId="1A33E3A5" w14:textId="77777777" w:rsidTr="00AE1F5C">
        <w:trPr>
          <w:trHeight w:val="333"/>
          <w:jc w:val="center"/>
        </w:trPr>
        <w:tc>
          <w:tcPr>
            <w:tcW w:w="2720" w:type="dxa"/>
            <w:shd w:val="clear" w:color="auto" w:fill="0070CD"/>
            <w:vAlign w:val="center"/>
            <w:hideMark/>
          </w:tcPr>
          <w:p w14:paraId="4D6E2742" w14:textId="77777777" w:rsidR="005D0DFA" w:rsidRPr="003A6197" w:rsidRDefault="005D0DFA" w:rsidP="00AE1F5C">
            <w:pPr>
              <w:pStyle w:val="Tables-Headingcells"/>
            </w:pPr>
            <w:r w:rsidRPr="003A6197">
              <w:t> </w:t>
            </w:r>
          </w:p>
        </w:tc>
        <w:tc>
          <w:tcPr>
            <w:tcW w:w="2888" w:type="dxa"/>
            <w:gridSpan w:val="2"/>
            <w:shd w:val="clear" w:color="auto" w:fill="0070CD"/>
            <w:vAlign w:val="center"/>
            <w:hideMark/>
          </w:tcPr>
          <w:p w14:paraId="15E4E90B" w14:textId="77777777" w:rsidR="005D0DFA" w:rsidRPr="003A6197" w:rsidRDefault="005D0DFA" w:rsidP="00AE1F5C">
            <w:pPr>
              <w:pStyle w:val="Tables-Headingcells"/>
            </w:pPr>
            <w:r w:rsidRPr="003A6197">
              <w:t>PCT (with incentives)</w:t>
            </w:r>
          </w:p>
        </w:tc>
        <w:tc>
          <w:tcPr>
            <w:tcW w:w="2712" w:type="dxa"/>
            <w:gridSpan w:val="2"/>
            <w:shd w:val="clear" w:color="auto" w:fill="0070CD"/>
            <w:vAlign w:val="center"/>
            <w:hideMark/>
          </w:tcPr>
          <w:p w14:paraId="09CD0B37" w14:textId="231891A9" w:rsidR="005D0DFA" w:rsidRPr="003A6197" w:rsidRDefault="005D0DFA" w:rsidP="00AE1F5C">
            <w:pPr>
              <w:pStyle w:val="Tables-Headingcells"/>
            </w:pPr>
            <w:r w:rsidRPr="003A6197">
              <w:t>PCT (</w:t>
            </w:r>
            <w:r>
              <w:t xml:space="preserve">without </w:t>
            </w:r>
            <w:r w:rsidRPr="003A6197">
              <w:t>incentives)</w:t>
            </w:r>
          </w:p>
        </w:tc>
      </w:tr>
      <w:tr w:rsidR="005D0DFA" w:rsidRPr="003A6197" w14:paraId="60313942" w14:textId="77777777" w:rsidTr="00AE1F5C">
        <w:trPr>
          <w:trHeight w:val="630"/>
          <w:jc w:val="center"/>
        </w:trPr>
        <w:tc>
          <w:tcPr>
            <w:tcW w:w="2720" w:type="dxa"/>
            <w:shd w:val="clear" w:color="auto" w:fill="0070CD"/>
            <w:vAlign w:val="center"/>
            <w:hideMark/>
          </w:tcPr>
          <w:p w14:paraId="53B1004A" w14:textId="77777777" w:rsidR="005D0DFA" w:rsidRPr="003A6197" w:rsidRDefault="005D0DFA" w:rsidP="00AE1F5C">
            <w:pPr>
              <w:pStyle w:val="Tables-Headingcells"/>
            </w:pPr>
            <w:r w:rsidRPr="003A6197">
              <w:t>End Use</w:t>
            </w:r>
          </w:p>
        </w:tc>
        <w:tc>
          <w:tcPr>
            <w:tcW w:w="1515" w:type="dxa"/>
            <w:shd w:val="clear" w:color="auto" w:fill="0070CD"/>
            <w:vAlign w:val="center"/>
            <w:hideMark/>
          </w:tcPr>
          <w:p w14:paraId="4864FE6F" w14:textId="77777777" w:rsidR="005D0DFA" w:rsidRPr="003A6197" w:rsidRDefault="005D0DFA" w:rsidP="00AE1F5C">
            <w:pPr>
              <w:pStyle w:val="Tables-Headingcells"/>
            </w:pPr>
            <w:r w:rsidRPr="003A6197">
              <w:t>Net Benefits (Millions)</w:t>
            </w:r>
          </w:p>
        </w:tc>
        <w:tc>
          <w:tcPr>
            <w:tcW w:w="1373" w:type="dxa"/>
            <w:shd w:val="clear" w:color="auto" w:fill="0070CD"/>
            <w:vAlign w:val="center"/>
            <w:hideMark/>
          </w:tcPr>
          <w:p w14:paraId="6581C336" w14:textId="77777777" w:rsidR="005D0DFA" w:rsidRPr="003A6197" w:rsidRDefault="005D0DFA" w:rsidP="00AE1F5C">
            <w:pPr>
              <w:pStyle w:val="Tables-Headingcells"/>
            </w:pPr>
            <w:r w:rsidRPr="003A6197">
              <w:t>Benefit/Cost</w:t>
            </w:r>
          </w:p>
        </w:tc>
        <w:tc>
          <w:tcPr>
            <w:tcW w:w="1432" w:type="dxa"/>
            <w:shd w:val="clear" w:color="auto" w:fill="0070CD"/>
            <w:vAlign w:val="center"/>
            <w:hideMark/>
          </w:tcPr>
          <w:p w14:paraId="3E2AD51F" w14:textId="77777777" w:rsidR="005D0DFA" w:rsidRPr="003A6197" w:rsidRDefault="005D0DFA" w:rsidP="00AE1F5C">
            <w:pPr>
              <w:pStyle w:val="Tables-Headingcells"/>
            </w:pPr>
            <w:r w:rsidRPr="003A6197">
              <w:t>Net Benefits (Millions)</w:t>
            </w:r>
          </w:p>
        </w:tc>
        <w:tc>
          <w:tcPr>
            <w:tcW w:w="1280" w:type="dxa"/>
            <w:shd w:val="clear" w:color="auto" w:fill="0070CD"/>
            <w:vAlign w:val="center"/>
            <w:hideMark/>
          </w:tcPr>
          <w:p w14:paraId="0C3ECC53" w14:textId="77777777" w:rsidR="005D0DFA" w:rsidRPr="003A6197" w:rsidRDefault="005D0DFA" w:rsidP="00AE1F5C">
            <w:pPr>
              <w:pStyle w:val="Tables-Headingcells"/>
            </w:pPr>
            <w:r w:rsidRPr="003A6197">
              <w:t>Benefit/Cost</w:t>
            </w:r>
          </w:p>
        </w:tc>
      </w:tr>
      <w:tr w:rsidR="00A678FA" w:rsidRPr="003A6197" w14:paraId="111641D8" w14:textId="77777777" w:rsidTr="003560AA">
        <w:trPr>
          <w:trHeight w:val="270"/>
          <w:jc w:val="center"/>
        </w:trPr>
        <w:tc>
          <w:tcPr>
            <w:tcW w:w="2720" w:type="dxa"/>
            <w:tcBorders>
              <w:bottom w:val="single" w:sz="4" w:space="0" w:color="1F497D" w:themeColor="text2"/>
              <w:right w:val="dotted" w:sz="4" w:space="0" w:color="1F497D" w:themeColor="text2"/>
            </w:tcBorders>
            <w:shd w:val="clear" w:color="auto" w:fill="auto"/>
            <w:vAlign w:val="bottom"/>
            <w:hideMark/>
          </w:tcPr>
          <w:p w14:paraId="5B6E8027" w14:textId="776902A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Res-Appliances</w:t>
            </w:r>
          </w:p>
        </w:tc>
        <w:tc>
          <w:tcPr>
            <w:tcW w:w="1515"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39373694" w14:textId="468EC22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$87 </w:t>
            </w:r>
          </w:p>
        </w:tc>
        <w:tc>
          <w:tcPr>
            <w:tcW w:w="1373"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1635A083" w14:textId="31E163B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17.0</w:t>
            </w:r>
          </w:p>
        </w:tc>
        <w:tc>
          <w:tcPr>
            <w:tcW w:w="1432"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225B85C7" w14:textId="35A96E17"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$78 </w:t>
            </w:r>
          </w:p>
        </w:tc>
        <w:tc>
          <w:tcPr>
            <w:tcW w:w="1280" w:type="dxa"/>
            <w:tcBorders>
              <w:left w:val="dotted" w:sz="4" w:space="0" w:color="1F497D" w:themeColor="text2"/>
              <w:bottom w:val="single" w:sz="4" w:space="0" w:color="1F497D" w:themeColor="text2"/>
            </w:tcBorders>
            <w:shd w:val="clear" w:color="auto" w:fill="auto"/>
            <w:vAlign w:val="bottom"/>
            <w:hideMark/>
          </w:tcPr>
          <w:p w14:paraId="2C27E202" w14:textId="23B95E8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6.5</w:t>
            </w:r>
          </w:p>
        </w:tc>
      </w:tr>
      <w:tr w:rsidR="00A678FA" w:rsidRPr="003A6197" w14:paraId="329D6154"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DE8AA27" w14:textId="691E762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Res-Cooling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1D453DE" w14:textId="2C65244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$583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9A219E1" w14:textId="3D5BF5D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AC7A95A" w14:textId="5C7F8B06"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$565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8B8BFA9" w14:textId="796927D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3.6</w:t>
            </w:r>
          </w:p>
        </w:tc>
      </w:tr>
      <w:tr w:rsidR="00A678FA" w:rsidRPr="003A6197" w14:paraId="68D4FD6A"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AABB06D" w14:textId="13D912A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Res-Electronics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79C286F" w14:textId="5050FF5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CC7CDD8" w14:textId="7EF1EDA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10.8</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308EB0" w14:textId="2D4918DD"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9DEF11F" w14:textId="38A284F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4.9</w:t>
            </w:r>
          </w:p>
        </w:tc>
      </w:tr>
      <w:tr w:rsidR="00A678FA" w:rsidRPr="003A6197" w14:paraId="48181862"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E0AAC77" w14:textId="5013571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Res-Exterior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A872CB9" w14:textId="156BAEC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ECB605D" w14:textId="4B4AE31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7.3</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B3CC19A" w14:textId="32E7294D"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4DC077D" w14:textId="4958C6E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4.0</w:t>
            </w:r>
          </w:p>
        </w:tc>
      </w:tr>
      <w:tr w:rsidR="00A678FA" w:rsidRPr="003A6197" w14:paraId="161F5E48"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F6C3680" w14:textId="7569150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73B09A" w14:textId="6D5197B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$148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24AF78F" w14:textId="427D489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1080D35" w14:textId="7BD5FA33"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$128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CEF5F14" w14:textId="3DF825A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2.7</w:t>
            </w:r>
          </w:p>
        </w:tc>
      </w:tr>
      <w:tr w:rsidR="00A678FA" w:rsidRPr="003A6197" w14:paraId="1F19BB5D"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C70A5BB" w14:textId="00EBE84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Res-Interior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892CBE8" w14:textId="77BD53C3"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$36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2A53602" w14:textId="742D1EB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8.6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715C372" w14:textId="6CC532C1"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$34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8F7A24B" w14:textId="7ACCC48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5.8</w:t>
            </w:r>
          </w:p>
        </w:tc>
      </w:tr>
      <w:tr w:rsidR="00A678FA" w:rsidRPr="003A6197" w14:paraId="588D44A6"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935A764" w14:textId="418B4C2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Res-Miscellaneous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A63818A" w14:textId="4104F51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$34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66D7FA6" w14:textId="5542371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1C6C817" w14:textId="268422C7"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1F6EA74" w14:textId="728F561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1.8</w:t>
            </w:r>
          </w:p>
        </w:tc>
      </w:tr>
      <w:tr w:rsidR="00A678FA" w:rsidRPr="003A6197" w14:paraId="1597D382"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E8F6C59" w14:textId="58FA8903"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Res-Water 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F3C5638" w14:textId="72757126"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$17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C46B8C" w14:textId="16E118C1"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3.3</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25EC575" w14:textId="37388C08"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$15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8C9ED0D" w14:textId="14C20E12"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2.6</w:t>
            </w:r>
          </w:p>
        </w:tc>
      </w:tr>
      <w:tr w:rsidR="00A678FA" w:rsidRPr="003A6197" w14:paraId="57748E15"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C99D626" w14:textId="3AAAA09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Com-Cooling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4B96B4A" w14:textId="7FC8C8BE"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$1,126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855B68C" w14:textId="6AB6F0D0"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4.4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B48E956" w14:textId="6FBDF324"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$959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72C3EDD" w14:textId="71467837"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3.9</w:t>
            </w:r>
          </w:p>
        </w:tc>
      </w:tr>
      <w:tr w:rsidR="00A678FA" w:rsidRPr="003A6197" w14:paraId="39D7A429"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D7BA7C0" w14:textId="13F4E86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Com-Exterior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BDF4EB5" w14:textId="337E8AF1"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$148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0DB6D6A" w14:textId="1102808C"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6.9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D01587F" w14:textId="2952CE68"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$136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7ACC392" w14:textId="7268DDCD"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6.4</w:t>
            </w:r>
          </w:p>
        </w:tc>
      </w:tr>
      <w:tr w:rsidR="00A678FA" w:rsidRPr="003A6197" w14:paraId="26797FD0"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0C196EF" w14:textId="1A7AF42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Com-Food Preparation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DC800BA" w14:textId="4D6B4789"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$11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CD0B85C" w14:textId="62A053B3"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4.1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3D84A1" w14:textId="1B38846B"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915DADA" w14:textId="516DA827"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3.6</w:t>
            </w:r>
          </w:p>
        </w:tc>
      </w:tr>
      <w:tr w:rsidR="00A678FA" w:rsidRPr="003A6197" w14:paraId="3F5D064A"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E292542" w14:textId="74C9205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B870E86" w14:textId="7A5746DB"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$48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744F156" w14:textId="7BC47324"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3.4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AEB5519" w14:textId="3056B2F2"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$38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12C664B" w14:textId="05DFD5EC"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2.9</w:t>
            </w:r>
          </w:p>
        </w:tc>
      </w:tr>
      <w:tr w:rsidR="00A678FA" w:rsidRPr="003A6197" w14:paraId="3C2B07FD"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EC723D0" w14:textId="68D0939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Com-Interior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B5E815" w14:textId="458D4834"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$1,902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59561B2" w14:textId="2449B148"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8.2</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ED1AB00" w14:textId="6414F6E7"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$1,769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C9A07D2" w14:textId="1F088672"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7.7</w:t>
            </w:r>
          </w:p>
        </w:tc>
      </w:tr>
      <w:tr w:rsidR="00A678FA" w:rsidRPr="003A6197" w14:paraId="58960BB9"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9DE42C2" w14:textId="03ABD65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Com-Miscellaneous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EB4021D" w14:textId="5409B48A"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$361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AC1F31F" w14:textId="65EBD316"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6.1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D98A4E9" w14:textId="67C1E7A5"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$325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3FB3E6A" w14:textId="08E75139"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5.6</w:t>
            </w:r>
          </w:p>
        </w:tc>
      </w:tr>
      <w:tr w:rsidR="00A678FA" w:rsidRPr="003A6197" w14:paraId="4E8DA256"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F4CA049" w14:textId="49ECD87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Com-Office Equipment</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9ADCF77" w14:textId="052BBE82"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$74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BFCAB85" w14:textId="595BEE49"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6.4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74CFC5C" w14:textId="1698C456"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$67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F7A369B" w14:textId="02D68117"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5.9</w:t>
            </w:r>
          </w:p>
        </w:tc>
      </w:tr>
      <w:tr w:rsidR="00A678FA" w:rsidRPr="003A6197" w14:paraId="5C0BED5D"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A99A8C4" w14:textId="292E19B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Com-Refrigeration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3EC33C7" w14:textId="742D53D8"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$135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78B4B8E" w14:textId="4DC9D364"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6.6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5DE86DD" w14:textId="18487FC0"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$123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4E8A4ED" w14:textId="7C0FA91B"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6.1</w:t>
            </w:r>
          </w:p>
        </w:tc>
      </w:tr>
      <w:tr w:rsidR="00A678FA" w:rsidRPr="003A6197" w14:paraId="7B4EDF42"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09DFDBF" w14:textId="0587C3B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Com-Ventilation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81C76FB" w14:textId="24B91C59"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$121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70D58EB" w14:textId="359DC4FE"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3.2</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6191221" w14:textId="55DFBE3F"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$94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AD93EE5" w14:textId="2082FD73"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2.7</w:t>
            </w:r>
          </w:p>
        </w:tc>
      </w:tr>
      <w:tr w:rsidR="00A678FA" w:rsidRPr="003A6197" w14:paraId="2B27A891"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BD7E1C9" w14:textId="65AA606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Com-Water 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3FDAAC5" w14:textId="0CC8D79F"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 xml:space="preserve">$9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58D1DBB" w14:textId="1B7ABF39"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5.0</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1BA8ACA" w14:textId="50D1C6A9" w:rsidR="00A678FA" w:rsidRPr="001E14A3" w:rsidRDefault="00A678FA" w:rsidP="005D0DFA">
            <w:pPr>
              <w:spacing w:after="0"/>
              <w:jc w:val="center"/>
              <w:rPr>
                <w:rFonts w:ascii="Arial" w:hAnsi="Arial" w:cs="Arial"/>
                <w:sz w:val="18"/>
                <w:szCs w:val="18"/>
              </w:rPr>
            </w:pPr>
            <w:r>
              <w:rPr>
                <w:rFonts w:ascii="Arial" w:hAnsi="Arial" w:cs="Arial"/>
                <w:sz w:val="18"/>
                <w:szCs w:val="18"/>
              </w:rPr>
              <w:t xml:space="preserve">$8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C6B4AF7" w14:textId="33B7D99D" w:rsidR="00A678FA" w:rsidRPr="001E14A3" w:rsidRDefault="00A678FA" w:rsidP="005D0DFA">
            <w:pPr>
              <w:spacing w:after="0"/>
              <w:jc w:val="center"/>
              <w:rPr>
                <w:rFonts w:ascii="Arial" w:hAnsi="Arial" w:cs="Arial"/>
                <w:sz w:val="18"/>
                <w:szCs w:val="18"/>
              </w:rPr>
            </w:pPr>
            <w:r>
              <w:rPr>
                <w:rFonts w:ascii="Arial" w:hAnsi="Arial" w:cs="Arial"/>
                <w:color w:val="000000"/>
                <w:sz w:val="18"/>
                <w:szCs w:val="18"/>
              </w:rPr>
              <w:t>4.5</w:t>
            </w:r>
          </w:p>
        </w:tc>
      </w:tr>
      <w:tr w:rsidR="00A678FA" w:rsidRPr="003A6197" w14:paraId="7352EE15"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B7A9D6A" w14:textId="1798ED9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Ind-Fans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9F5C413" w14:textId="50E8B7E3"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$147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46FDB35" w14:textId="4F78706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12.7</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2392C9C" w14:textId="15E0E478"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$141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6714AE3" w14:textId="54CE3E7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12.2</w:t>
            </w:r>
          </w:p>
        </w:tc>
      </w:tr>
      <w:tr w:rsidR="00A678FA" w:rsidRPr="003A6197" w14:paraId="04D4A59C"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F8492FD" w14:textId="0047E5C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Ind-HVAC</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C07DB63" w14:textId="53174C3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$197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47838E2" w14:textId="3350C2E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32B20B9" w14:textId="0ED0E070"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$182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8934541" w14:textId="4CF2C48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7.1</w:t>
            </w:r>
          </w:p>
        </w:tc>
      </w:tr>
      <w:tr w:rsidR="00A678FA" w:rsidRPr="003A6197" w14:paraId="1FF185E9"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CE200B9" w14:textId="4828FF5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Ind-Indirect Boiler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542BC1C" w14:textId="535D82B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C373E3C" w14:textId="621E2A3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E5B6940" w14:textId="5807ED59"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3E193D8" w14:textId="21C6703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6.4</w:t>
            </w:r>
          </w:p>
        </w:tc>
      </w:tr>
      <w:tr w:rsidR="00A678FA" w:rsidRPr="003A6197" w14:paraId="576C5299"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0FAAF737" w14:textId="1ED6470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CDABBF8" w14:textId="5F6DDFD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$417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E69DB67" w14:textId="372BA6F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10.4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E12F51B" w14:textId="204F9975"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$395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851DBDB" w14:textId="3E831AE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9.9</w:t>
            </w:r>
          </w:p>
        </w:tc>
      </w:tr>
      <w:tr w:rsidR="00A678FA" w:rsidRPr="003A6197" w14:paraId="0F040E2D"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1A9A2F4" w14:textId="4CEB80D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Ind-Motors 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3DD4FA6" w14:textId="1C22695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$177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C454116" w14:textId="479AA69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6.3</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7DEC227" w14:textId="288C4FB4"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$160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7CB5837" w14:textId="3ED25D5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5.8</w:t>
            </w:r>
          </w:p>
        </w:tc>
      </w:tr>
      <w:tr w:rsidR="00A678FA" w:rsidRPr="003A6197" w14:paraId="6C64B05A"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9A07FCF" w14:textId="28A1E90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D53E92A" w14:textId="3B2B021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724B63D" w14:textId="35D8F8F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4.8</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6703507" w14:textId="381790AA"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9AF127B" w14:textId="091DABA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4.3</w:t>
            </w:r>
          </w:p>
        </w:tc>
      </w:tr>
      <w:tr w:rsidR="00A678FA" w:rsidRPr="003A6197" w14:paraId="1AAC811B"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DCE6B52" w14:textId="36F5A63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Aircomp</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2F827F2" w14:textId="704833F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$497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5212BD5" w14:textId="78B833B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5.7</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49B57B5" w14:textId="56D2F742"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$444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6807F9D" w14:textId="0681A6D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5.2</w:t>
            </w:r>
          </w:p>
        </w:tc>
      </w:tr>
      <w:tr w:rsidR="00A678FA" w:rsidRPr="003A6197" w14:paraId="19788D4D"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6E19ED4" w14:textId="65DD7DE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Cool</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89729CB" w14:textId="58B2DDD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A2B3779" w14:textId="3909142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5.7</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6FBF7FF" w14:textId="17019A4B"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B65BFB6" w14:textId="254C266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5.2</w:t>
            </w:r>
          </w:p>
        </w:tc>
      </w:tr>
      <w:tr w:rsidR="00A678FA" w:rsidRPr="003A6197" w14:paraId="3177777D"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0D170D4" w14:textId="2BE16EC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Heat</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DE25526" w14:textId="4788936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EE96E5E" w14:textId="4AE5D98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7.2</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C3BE4A3" w14:textId="286947BD"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0BF2EE9" w14:textId="0010197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6.7</w:t>
            </w:r>
          </w:p>
        </w:tc>
      </w:tr>
      <w:tr w:rsidR="00A678FA" w:rsidRPr="003A6197" w14:paraId="4B30B82D"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F2FBDE4" w14:textId="6C01C1A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594B89B" w14:textId="31B2CEC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57AF7E9" w14:textId="3758696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9858B2C" w14:textId="18F432CA"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$16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338F58B" w14:textId="0AF6EFC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5.4</w:t>
            </w:r>
          </w:p>
        </w:tc>
      </w:tr>
      <w:tr w:rsidR="00A678FA" w:rsidRPr="003A6197" w14:paraId="6D4899DE"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71678A8" w14:textId="35DD98C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Refrig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41F847F" w14:textId="2F51179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$53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82AD034" w14:textId="43CA899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2.9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D825373" w14:textId="395BDBC2"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$39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BC84696" w14:textId="7249172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2.4</w:t>
            </w:r>
          </w:p>
        </w:tc>
      </w:tr>
      <w:tr w:rsidR="00A678FA" w:rsidRPr="003A6197" w14:paraId="0836BF25"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543CE64" w14:textId="244B408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Ind-Pumps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55185A7" w14:textId="35E9076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$288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38141C5" w14:textId="3866FDE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4.3</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0C4DDD7" w14:textId="480685D4"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$245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B7F2837" w14:textId="32BBEF8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3.8</w:t>
            </w:r>
          </w:p>
        </w:tc>
      </w:tr>
    </w:tbl>
    <w:p w14:paraId="5B741110" w14:textId="77777777" w:rsidR="003A6197" w:rsidRPr="003A6197" w:rsidRDefault="003A6197" w:rsidP="003A6197">
      <w:pPr>
        <w:pStyle w:val="Text"/>
        <w:rPr>
          <w:b/>
        </w:rPr>
      </w:pPr>
    </w:p>
    <w:p w14:paraId="0EBF7A11" w14:textId="77777777" w:rsidR="00CA62C6" w:rsidRDefault="00CA62C6">
      <w:pPr>
        <w:tabs>
          <w:tab w:val="clear" w:pos="-1440"/>
          <w:tab w:val="clear" w:pos="-720"/>
        </w:tabs>
        <w:spacing w:after="0" w:line="240" w:lineRule="auto"/>
        <w:ind w:left="0"/>
        <w:rPr>
          <w:rFonts w:ascii="Arial" w:hAnsi="Arial" w:cs="Microsoft Sans Serif"/>
          <w:b/>
          <w:color w:val="0070CD"/>
        </w:rPr>
      </w:pPr>
      <w:r>
        <w:br w:type="page"/>
      </w:r>
    </w:p>
    <w:p w14:paraId="62BA9D30" w14:textId="059171B0" w:rsidR="003A6197" w:rsidRPr="003A6197" w:rsidRDefault="003A6197" w:rsidP="00DE6447">
      <w:pPr>
        <w:pStyle w:val="Mainbody-Captiontable"/>
      </w:pPr>
      <w:bookmarkStart w:id="221" w:name="_Toc504734809"/>
      <w:bookmarkStart w:id="222" w:name="_Toc504734609"/>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16</w:t>
      </w:r>
      <w:r w:rsidR="00D86A10">
        <w:rPr>
          <w:noProof/>
        </w:rPr>
        <w:fldChar w:fldCharType="end"/>
      </w:r>
      <w:r w:rsidRPr="003A6197">
        <w:t xml:space="preserve">. PCT Net Benefits and Benefit-to-Cost Ratio by End Use for All Sectors </w:t>
      </w:r>
      <w:r w:rsidRPr="003A6197">
        <w:br/>
        <w:t>(75% Incentive Scenario, Cumulative NPV through 20</w:t>
      </w:r>
      <w:r w:rsidR="002E05FC">
        <w:t>30</w:t>
      </w:r>
      <w:r w:rsidRPr="003A6197">
        <w:t>)</w:t>
      </w:r>
      <w:bookmarkEnd w:id="221"/>
      <w:bookmarkEnd w:id="222"/>
    </w:p>
    <w:tbl>
      <w:tblPr>
        <w:tblW w:w="8320" w:type="dxa"/>
        <w:jc w:val="center"/>
        <w:tblLook w:val="04A0" w:firstRow="1" w:lastRow="0" w:firstColumn="1" w:lastColumn="0" w:noHBand="0" w:noVBand="1"/>
      </w:tblPr>
      <w:tblGrid>
        <w:gridCol w:w="2720"/>
        <w:gridCol w:w="1515"/>
        <w:gridCol w:w="1373"/>
        <w:gridCol w:w="1432"/>
        <w:gridCol w:w="1280"/>
      </w:tblGrid>
      <w:tr w:rsidR="005D0DFA" w:rsidRPr="003A6197" w14:paraId="765D76A8" w14:textId="77777777" w:rsidTr="00AE1F5C">
        <w:trPr>
          <w:trHeight w:val="333"/>
          <w:jc w:val="center"/>
        </w:trPr>
        <w:tc>
          <w:tcPr>
            <w:tcW w:w="2720" w:type="dxa"/>
            <w:shd w:val="clear" w:color="auto" w:fill="0070CD"/>
            <w:vAlign w:val="center"/>
            <w:hideMark/>
          </w:tcPr>
          <w:p w14:paraId="4FF21BE9" w14:textId="77777777" w:rsidR="005D0DFA" w:rsidRPr="003A6197" w:rsidRDefault="005D0DFA" w:rsidP="00AE1F5C">
            <w:pPr>
              <w:pStyle w:val="Tables-Headingcells"/>
            </w:pPr>
            <w:r w:rsidRPr="003A6197">
              <w:t> </w:t>
            </w:r>
          </w:p>
        </w:tc>
        <w:tc>
          <w:tcPr>
            <w:tcW w:w="2888" w:type="dxa"/>
            <w:gridSpan w:val="2"/>
            <w:shd w:val="clear" w:color="auto" w:fill="0070CD"/>
            <w:vAlign w:val="center"/>
            <w:hideMark/>
          </w:tcPr>
          <w:p w14:paraId="16259C1A" w14:textId="77777777" w:rsidR="005D0DFA" w:rsidRPr="003A6197" w:rsidRDefault="005D0DFA" w:rsidP="00AE1F5C">
            <w:pPr>
              <w:pStyle w:val="Tables-Headingcells"/>
            </w:pPr>
            <w:r w:rsidRPr="003A6197">
              <w:t>PCT (with incentives)</w:t>
            </w:r>
          </w:p>
        </w:tc>
        <w:tc>
          <w:tcPr>
            <w:tcW w:w="2712" w:type="dxa"/>
            <w:gridSpan w:val="2"/>
            <w:shd w:val="clear" w:color="auto" w:fill="0070CD"/>
            <w:vAlign w:val="center"/>
            <w:hideMark/>
          </w:tcPr>
          <w:p w14:paraId="3BE25ED9" w14:textId="06704D61" w:rsidR="005D0DFA" w:rsidRPr="003A6197" w:rsidRDefault="005D0DFA" w:rsidP="00AE1F5C">
            <w:pPr>
              <w:pStyle w:val="Tables-Headingcells"/>
            </w:pPr>
            <w:r w:rsidRPr="003A6197">
              <w:t>PCT (</w:t>
            </w:r>
            <w:r>
              <w:t xml:space="preserve">without </w:t>
            </w:r>
            <w:r w:rsidRPr="003A6197">
              <w:t>incentives)</w:t>
            </w:r>
          </w:p>
        </w:tc>
      </w:tr>
      <w:tr w:rsidR="005D0DFA" w:rsidRPr="003A6197" w14:paraId="55E187BB" w14:textId="77777777" w:rsidTr="00AE1F5C">
        <w:trPr>
          <w:trHeight w:val="630"/>
          <w:jc w:val="center"/>
        </w:trPr>
        <w:tc>
          <w:tcPr>
            <w:tcW w:w="2720" w:type="dxa"/>
            <w:shd w:val="clear" w:color="auto" w:fill="0070CD"/>
            <w:vAlign w:val="center"/>
            <w:hideMark/>
          </w:tcPr>
          <w:p w14:paraId="7A9E0456" w14:textId="77777777" w:rsidR="005D0DFA" w:rsidRPr="003A6197" w:rsidRDefault="005D0DFA" w:rsidP="00AE1F5C">
            <w:pPr>
              <w:pStyle w:val="Tables-Headingcells"/>
            </w:pPr>
            <w:r w:rsidRPr="003A6197">
              <w:t>End Use</w:t>
            </w:r>
          </w:p>
        </w:tc>
        <w:tc>
          <w:tcPr>
            <w:tcW w:w="1515" w:type="dxa"/>
            <w:shd w:val="clear" w:color="auto" w:fill="0070CD"/>
            <w:vAlign w:val="center"/>
            <w:hideMark/>
          </w:tcPr>
          <w:p w14:paraId="1B195A72" w14:textId="77777777" w:rsidR="005D0DFA" w:rsidRPr="003A6197" w:rsidRDefault="005D0DFA" w:rsidP="00AE1F5C">
            <w:pPr>
              <w:pStyle w:val="Tables-Headingcells"/>
            </w:pPr>
            <w:r w:rsidRPr="003A6197">
              <w:t>Net Benefits (Millions)</w:t>
            </w:r>
          </w:p>
        </w:tc>
        <w:tc>
          <w:tcPr>
            <w:tcW w:w="1373" w:type="dxa"/>
            <w:shd w:val="clear" w:color="auto" w:fill="0070CD"/>
            <w:vAlign w:val="center"/>
            <w:hideMark/>
          </w:tcPr>
          <w:p w14:paraId="36AF7CFD" w14:textId="77777777" w:rsidR="005D0DFA" w:rsidRPr="003A6197" w:rsidRDefault="005D0DFA" w:rsidP="00AE1F5C">
            <w:pPr>
              <w:pStyle w:val="Tables-Headingcells"/>
            </w:pPr>
            <w:r w:rsidRPr="003A6197">
              <w:t>Benefit/Cost</w:t>
            </w:r>
          </w:p>
        </w:tc>
        <w:tc>
          <w:tcPr>
            <w:tcW w:w="1432" w:type="dxa"/>
            <w:shd w:val="clear" w:color="auto" w:fill="0070CD"/>
            <w:vAlign w:val="center"/>
            <w:hideMark/>
          </w:tcPr>
          <w:p w14:paraId="055ACAE2" w14:textId="77777777" w:rsidR="005D0DFA" w:rsidRPr="003A6197" w:rsidRDefault="005D0DFA" w:rsidP="00AE1F5C">
            <w:pPr>
              <w:pStyle w:val="Tables-Headingcells"/>
            </w:pPr>
            <w:r w:rsidRPr="003A6197">
              <w:t>Net Benefits (Millions)</w:t>
            </w:r>
          </w:p>
        </w:tc>
        <w:tc>
          <w:tcPr>
            <w:tcW w:w="1280" w:type="dxa"/>
            <w:shd w:val="clear" w:color="auto" w:fill="0070CD"/>
            <w:vAlign w:val="center"/>
            <w:hideMark/>
          </w:tcPr>
          <w:p w14:paraId="0725F2D5" w14:textId="77777777" w:rsidR="005D0DFA" w:rsidRPr="003A6197" w:rsidRDefault="005D0DFA" w:rsidP="00AE1F5C">
            <w:pPr>
              <w:pStyle w:val="Tables-Headingcells"/>
            </w:pPr>
            <w:r w:rsidRPr="003A6197">
              <w:t>Benefit/Cost</w:t>
            </w:r>
          </w:p>
        </w:tc>
      </w:tr>
      <w:tr w:rsidR="00A678FA" w:rsidRPr="003A6197" w14:paraId="359B1351" w14:textId="77777777" w:rsidTr="00AE1F5C">
        <w:trPr>
          <w:trHeight w:val="270"/>
          <w:jc w:val="center"/>
        </w:trPr>
        <w:tc>
          <w:tcPr>
            <w:tcW w:w="2720" w:type="dxa"/>
            <w:tcBorders>
              <w:bottom w:val="single" w:sz="4" w:space="0" w:color="1F497D" w:themeColor="text2"/>
              <w:right w:val="dotted" w:sz="4" w:space="0" w:color="1F497D" w:themeColor="text2"/>
            </w:tcBorders>
            <w:shd w:val="clear" w:color="auto" w:fill="auto"/>
            <w:vAlign w:val="bottom"/>
            <w:hideMark/>
          </w:tcPr>
          <w:p w14:paraId="4820ED2C" w14:textId="5921A01B"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Res-Appliances</w:t>
            </w:r>
          </w:p>
        </w:tc>
        <w:tc>
          <w:tcPr>
            <w:tcW w:w="1515"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32377B77" w14:textId="22D5CB92"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$108 </w:t>
            </w:r>
          </w:p>
        </w:tc>
        <w:tc>
          <w:tcPr>
            <w:tcW w:w="1373"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15884CD7" w14:textId="41889C6A"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17.3</w:t>
            </w:r>
          </w:p>
        </w:tc>
        <w:tc>
          <w:tcPr>
            <w:tcW w:w="1432"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28F887F5" w14:textId="6B5CB5F3"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$97 </w:t>
            </w:r>
          </w:p>
        </w:tc>
        <w:tc>
          <w:tcPr>
            <w:tcW w:w="1280" w:type="dxa"/>
            <w:tcBorders>
              <w:left w:val="dotted" w:sz="4" w:space="0" w:color="1F497D" w:themeColor="text2"/>
              <w:bottom w:val="single" w:sz="4" w:space="0" w:color="1F497D" w:themeColor="text2"/>
            </w:tcBorders>
            <w:shd w:val="clear" w:color="auto" w:fill="auto"/>
            <w:vAlign w:val="bottom"/>
            <w:hideMark/>
          </w:tcPr>
          <w:p w14:paraId="61849027" w14:textId="19D26417"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6.6</w:t>
            </w:r>
          </w:p>
        </w:tc>
      </w:tr>
      <w:tr w:rsidR="00A678FA" w:rsidRPr="003A6197" w14:paraId="0C5B3E20"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940DA87" w14:textId="0BC34F99"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Res-Cooling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0C272F" w14:textId="1F44F89D"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$773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548347B" w14:textId="5D40226B"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4.1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121692" w14:textId="2D4ABC6B"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$751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6F8A83F" w14:textId="3DE58237"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3.8</w:t>
            </w:r>
          </w:p>
        </w:tc>
      </w:tr>
      <w:tr w:rsidR="00A678FA" w:rsidRPr="003A6197" w14:paraId="0F4CD203"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36AFECF" w14:textId="1A2C356C"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Res-Electronics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ABE12FB" w14:textId="795C2B09"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8EB0179" w14:textId="79ED3408"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11.0</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AA45413" w14:textId="314240C9"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D3A43EF" w14:textId="2E90DC1B"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5.0</w:t>
            </w:r>
          </w:p>
        </w:tc>
      </w:tr>
      <w:tr w:rsidR="00A678FA" w:rsidRPr="003A6197" w14:paraId="4979CF7C"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1217AAF" w14:textId="187DFE55"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Res-Exterior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C6C4AE3" w14:textId="7E0294DA"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181D2F5" w14:textId="065F4238"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7.5</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C8701CF" w14:textId="2839FAA4"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25D1EF8" w14:textId="6BE4411B"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4.1</w:t>
            </w:r>
          </w:p>
        </w:tc>
      </w:tr>
      <w:tr w:rsidR="00A678FA" w:rsidRPr="003A6197" w14:paraId="1F404037"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1199526" w14:textId="2E85E8EE"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Res-Heating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D7BC020" w14:textId="2A065FCB"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$197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8665FC" w14:textId="78D5A454"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3.9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20376FF" w14:textId="322E2D2F"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$174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9F8F79E" w14:textId="765A2490"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2.9</w:t>
            </w:r>
          </w:p>
        </w:tc>
      </w:tr>
      <w:tr w:rsidR="00A678FA" w:rsidRPr="003A6197" w14:paraId="796BCC07"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EEC5352" w14:textId="6E787C52"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Res-Interior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B456CB8" w14:textId="65FC5E6F"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$45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168B951" w14:textId="61295877"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8.9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99A3689" w14:textId="7B35885A"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$42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C2B0501" w14:textId="1E5829B3"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5.9</w:t>
            </w:r>
          </w:p>
        </w:tc>
      </w:tr>
      <w:tr w:rsidR="00A678FA" w:rsidRPr="003A6197" w14:paraId="1B64A2E9"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77F327D" w14:textId="5B46B2B5"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Res-Miscellaneous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5C0A853" w14:textId="15FA3CCF"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$45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B06337E" w14:textId="3E50EDA9"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4.2</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7F26394" w14:textId="244A44C5"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$29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8E319E1" w14:textId="4F135180"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2.0</w:t>
            </w:r>
          </w:p>
        </w:tc>
      </w:tr>
      <w:tr w:rsidR="00A678FA" w:rsidRPr="003A6197" w14:paraId="0BEAC522"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ECA73C5" w14:textId="7F76F5AE"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Res-Water 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7C8566F" w14:textId="749678A3"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$22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BA8C28F" w14:textId="2E57CEC7"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3.5</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43CA072" w14:textId="3541199F"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$20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4E40D9C" w14:textId="6F4EE445"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2.8</w:t>
            </w:r>
          </w:p>
        </w:tc>
      </w:tr>
      <w:tr w:rsidR="00A678FA" w:rsidRPr="003A6197" w14:paraId="0781A06F"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8996A50" w14:textId="27EC1163"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Com-Cooling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0906B69" w14:textId="5B0A36D5"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 xml:space="preserve">$1,476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7567A5" w14:textId="70FA302C"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4.6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616103D" w14:textId="13D2C8EA" w:rsidR="00A678FA" w:rsidRPr="001637DE" w:rsidRDefault="00A678FA" w:rsidP="00AE1F5C">
            <w:pPr>
              <w:spacing w:after="0"/>
              <w:jc w:val="center"/>
              <w:rPr>
                <w:rFonts w:ascii="Arial" w:hAnsi="Arial" w:cs="Arial"/>
                <w:sz w:val="18"/>
                <w:szCs w:val="18"/>
              </w:rPr>
            </w:pPr>
            <w:r>
              <w:rPr>
                <w:rFonts w:ascii="Arial" w:hAnsi="Arial" w:cs="Arial"/>
                <w:sz w:val="18"/>
                <w:szCs w:val="18"/>
              </w:rPr>
              <w:t xml:space="preserve">$1,170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779D232" w14:textId="79A737FB"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3.9</w:t>
            </w:r>
          </w:p>
        </w:tc>
      </w:tr>
      <w:tr w:rsidR="00A678FA" w:rsidRPr="003A6197" w14:paraId="18EDE71A"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2F474C1" w14:textId="011C3ADB"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Com-Exterior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72FCCF4" w14:textId="3865250A"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 xml:space="preserve">$189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FD6995D" w14:textId="1C9BA462"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7.2</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6C64DC4" w14:textId="426384C0" w:rsidR="00A678FA" w:rsidRPr="001637DE" w:rsidRDefault="00A678FA" w:rsidP="00AE1F5C">
            <w:pPr>
              <w:spacing w:after="0"/>
              <w:jc w:val="center"/>
              <w:rPr>
                <w:rFonts w:ascii="Arial" w:hAnsi="Arial" w:cs="Arial"/>
                <w:sz w:val="18"/>
                <w:szCs w:val="18"/>
              </w:rPr>
            </w:pPr>
            <w:r>
              <w:rPr>
                <w:rFonts w:ascii="Arial" w:hAnsi="Arial" w:cs="Arial"/>
                <w:sz w:val="18"/>
                <w:szCs w:val="18"/>
              </w:rPr>
              <w:t xml:space="preserve">$166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0A22EE4" w14:textId="3DF99C6E"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6.4</w:t>
            </w:r>
          </w:p>
        </w:tc>
      </w:tr>
      <w:tr w:rsidR="00A678FA" w:rsidRPr="003A6197" w14:paraId="0AE3B86F"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9C79719" w14:textId="2390730B"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Com-Food Preparation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8FCA54C" w14:textId="73DE99F2"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 xml:space="preserve">$15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F5E412F" w14:textId="443D2079"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4.4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DF76332" w14:textId="2291DB31" w:rsidR="00A678FA" w:rsidRPr="001637DE" w:rsidRDefault="00A678FA" w:rsidP="00AE1F5C">
            <w:pPr>
              <w:spacing w:after="0"/>
              <w:jc w:val="center"/>
              <w:rPr>
                <w:rFonts w:ascii="Arial" w:hAnsi="Arial" w:cs="Arial"/>
                <w:sz w:val="18"/>
                <w:szCs w:val="18"/>
              </w:rPr>
            </w:pPr>
            <w:r>
              <w:rPr>
                <w:rFonts w:ascii="Arial" w:hAnsi="Arial" w:cs="Arial"/>
                <w:sz w:val="18"/>
                <w:szCs w:val="18"/>
              </w:rPr>
              <w:t xml:space="preserve">$11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6A534B5" w14:textId="230D2947"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3.6</w:t>
            </w:r>
          </w:p>
        </w:tc>
      </w:tr>
      <w:tr w:rsidR="00A678FA" w:rsidRPr="003A6197" w14:paraId="27E5BF5A"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D272209" w14:textId="3FEA5426"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Com-Heating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1519773" w14:textId="0C0B440C"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 xml:space="preserve">$65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22BEAFE" w14:textId="1B37494F"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3.6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9E318C6" w14:textId="4095A2B0" w:rsidR="00A678FA" w:rsidRPr="001637DE" w:rsidRDefault="00A678FA" w:rsidP="00AE1F5C">
            <w:pPr>
              <w:spacing w:after="0"/>
              <w:jc w:val="center"/>
              <w:rPr>
                <w:rFonts w:ascii="Arial" w:hAnsi="Arial" w:cs="Arial"/>
                <w:sz w:val="18"/>
                <w:szCs w:val="18"/>
              </w:rPr>
            </w:pPr>
            <w:r>
              <w:rPr>
                <w:rFonts w:ascii="Arial" w:hAnsi="Arial" w:cs="Arial"/>
                <w:sz w:val="18"/>
                <w:szCs w:val="18"/>
              </w:rPr>
              <w:t xml:space="preserve">$47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83A1934" w14:textId="57BA022B"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2.9</w:t>
            </w:r>
          </w:p>
        </w:tc>
      </w:tr>
      <w:tr w:rsidR="00A678FA" w:rsidRPr="003A6197" w14:paraId="49656717"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3EAA2E8" w14:textId="04B66447"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Com-Interior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B78757F" w14:textId="62C32DDF"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 xml:space="preserve">$2,401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7407375" w14:textId="12712481"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8.4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9A460B" w14:textId="16E8752D" w:rsidR="00A678FA" w:rsidRPr="001637DE" w:rsidRDefault="00A678FA" w:rsidP="00AE1F5C">
            <w:pPr>
              <w:spacing w:after="0"/>
              <w:jc w:val="center"/>
              <w:rPr>
                <w:rFonts w:ascii="Arial" w:hAnsi="Arial" w:cs="Arial"/>
                <w:sz w:val="18"/>
                <w:szCs w:val="18"/>
              </w:rPr>
            </w:pPr>
            <w:r>
              <w:rPr>
                <w:rFonts w:ascii="Arial" w:hAnsi="Arial" w:cs="Arial"/>
                <w:sz w:val="18"/>
                <w:szCs w:val="18"/>
              </w:rPr>
              <w:t xml:space="preserve">$2,159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F7DD51B" w14:textId="399C9DB0"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7.7</w:t>
            </w:r>
          </w:p>
        </w:tc>
      </w:tr>
      <w:tr w:rsidR="00A678FA" w:rsidRPr="003A6197" w14:paraId="4A74D156"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230C7FA" w14:textId="487EAC73"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Com-Miscellaneous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474ADDE" w14:textId="30BDEAC7"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 xml:space="preserve">$462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B3EF4A3" w14:textId="5F7AA5B6"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6.4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93C0CFF" w14:textId="0F9774CF" w:rsidR="00A678FA" w:rsidRPr="001637DE" w:rsidRDefault="00A678FA" w:rsidP="00AE1F5C">
            <w:pPr>
              <w:spacing w:after="0"/>
              <w:jc w:val="center"/>
              <w:rPr>
                <w:rFonts w:ascii="Arial" w:hAnsi="Arial" w:cs="Arial"/>
                <w:sz w:val="18"/>
                <w:szCs w:val="18"/>
              </w:rPr>
            </w:pPr>
            <w:r>
              <w:rPr>
                <w:rFonts w:ascii="Arial" w:hAnsi="Arial" w:cs="Arial"/>
                <w:sz w:val="18"/>
                <w:szCs w:val="18"/>
              </w:rPr>
              <w:t xml:space="preserve">$397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FCB6F2C" w14:textId="1492CBBE"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5.6</w:t>
            </w:r>
          </w:p>
        </w:tc>
      </w:tr>
      <w:tr w:rsidR="00A678FA" w:rsidRPr="003A6197" w14:paraId="014E0AA6"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E8FAEB9" w14:textId="142A433E"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Com-Office Equipment</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92EF148" w14:textId="3A2780E6"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 xml:space="preserve">$95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8EB3D95" w14:textId="52B66E4C"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6.7</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3A66296" w14:textId="3CDFE64C" w:rsidR="00A678FA" w:rsidRPr="001637DE" w:rsidRDefault="00A678FA" w:rsidP="00AE1F5C">
            <w:pPr>
              <w:spacing w:after="0"/>
              <w:jc w:val="center"/>
              <w:rPr>
                <w:rFonts w:ascii="Arial" w:hAnsi="Arial" w:cs="Arial"/>
                <w:sz w:val="18"/>
                <w:szCs w:val="18"/>
              </w:rPr>
            </w:pPr>
            <w:r>
              <w:rPr>
                <w:rFonts w:ascii="Arial" w:hAnsi="Arial" w:cs="Arial"/>
                <w:sz w:val="18"/>
                <w:szCs w:val="18"/>
              </w:rPr>
              <w:t xml:space="preserve">$82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120C5B9" w14:textId="3D7FD8DD"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5.9</w:t>
            </w:r>
          </w:p>
        </w:tc>
      </w:tr>
      <w:tr w:rsidR="00A678FA" w:rsidRPr="003A6197" w14:paraId="51C3601E"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9FB3DE0" w14:textId="2327F962"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Com-Refrigeration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6817D5D" w14:textId="6B7BAB73"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 xml:space="preserve">$172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0B32699" w14:textId="3562824C"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6.9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3DC9A8F" w14:textId="2DA2C715" w:rsidR="00A678FA" w:rsidRPr="001637DE" w:rsidRDefault="00A678FA" w:rsidP="00AE1F5C">
            <w:pPr>
              <w:spacing w:after="0"/>
              <w:jc w:val="center"/>
              <w:rPr>
                <w:rFonts w:ascii="Arial" w:hAnsi="Arial" w:cs="Arial"/>
                <w:sz w:val="18"/>
                <w:szCs w:val="18"/>
              </w:rPr>
            </w:pPr>
            <w:r>
              <w:rPr>
                <w:rFonts w:ascii="Arial" w:hAnsi="Arial" w:cs="Arial"/>
                <w:sz w:val="18"/>
                <w:szCs w:val="18"/>
              </w:rPr>
              <w:t xml:space="preserve">$150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1220916" w14:textId="4B05E951"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6.1</w:t>
            </w:r>
          </w:p>
        </w:tc>
      </w:tr>
      <w:tr w:rsidR="00A678FA" w:rsidRPr="003A6197" w14:paraId="6AC730F5"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F4B318B" w14:textId="44A6D945"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Com-Ventilation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2B888C0" w14:textId="624D0BCB"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 xml:space="preserve">$164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C62ECC4" w14:textId="2D2E63B7"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3.5</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A21EBD4" w14:textId="04ECAF24" w:rsidR="00A678FA" w:rsidRPr="001637DE" w:rsidRDefault="00A678FA" w:rsidP="00AE1F5C">
            <w:pPr>
              <w:spacing w:after="0"/>
              <w:jc w:val="center"/>
              <w:rPr>
                <w:rFonts w:ascii="Arial" w:hAnsi="Arial" w:cs="Arial"/>
                <w:sz w:val="18"/>
                <w:szCs w:val="18"/>
              </w:rPr>
            </w:pPr>
            <w:r>
              <w:rPr>
                <w:rFonts w:ascii="Arial" w:hAnsi="Arial" w:cs="Arial"/>
                <w:sz w:val="18"/>
                <w:szCs w:val="18"/>
              </w:rPr>
              <w:t xml:space="preserve">$115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260E893" w14:textId="4ED11B4A"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2.7</w:t>
            </w:r>
          </w:p>
        </w:tc>
      </w:tr>
      <w:tr w:rsidR="00A678FA" w:rsidRPr="003A6197" w14:paraId="4F44E6C8"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6AE13DF" w14:textId="682AB2CB"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Com-Water 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F3D4F5F" w14:textId="03709A83"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 xml:space="preserve">$12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E1A9EA4" w14:textId="7E3960D3"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5.3</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E44DD16" w14:textId="32A65394" w:rsidR="00A678FA" w:rsidRPr="001637DE" w:rsidRDefault="00A678FA" w:rsidP="00AE1F5C">
            <w:pPr>
              <w:spacing w:after="0"/>
              <w:jc w:val="center"/>
              <w:rPr>
                <w:rFonts w:ascii="Arial" w:hAnsi="Arial" w:cs="Arial"/>
                <w:sz w:val="18"/>
                <w:szCs w:val="18"/>
              </w:rPr>
            </w:pPr>
            <w:r>
              <w:rPr>
                <w:rFonts w:ascii="Arial" w:hAnsi="Arial" w:cs="Arial"/>
                <w:sz w:val="18"/>
                <w:szCs w:val="18"/>
              </w:rPr>
              <w:t xml:space="preserve">$10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2E250DC" w14:textId="277DB9B5" w:rsidR="00A678FA" w:rsidRPr="001637DE" w:rsidRDefault="00A678FA" w:rsidP="00AE1F5C">
            <w:pPr>
              <w:spacing w:after="0"/>
              <w:jc w:val="center"/>
              <w:rPr>
                <w:rFonts w:ascii="Arial" w:hAnsi="Arial" w:cs="Arial"/>
                <w:sz w:val="18"/>
                <w:szCs w:val="18"/>
              </w:rPr>
            </w:pPr>
            <w:r>
              <w:rPr>
                <w:rFonts w:ascii="Arial" w:hAnsi="Arial" w:cs="Arial"/>
                <w:color w:val="000000"/>
                <w:sz w:val="18"/>
                <w:szCs w:val="18"/>
              </w:rPr>
              <w:t>4.5</w:t>
            </w:r>
          </w:p>
        </w:tc>
      </w:tr>
      <w:tr w:rsidR="00A678FA" w:rsidRPr="003A6197" w14:paraId="45B8CEA3"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1565ED9" w14:textId="3CD1499B"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Ind-Fans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9817CA8" w14:textId="0AF8A884"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$184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797F9FE" w14:textId="53361033"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13.0</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C5E719F" w14:textId="2B9A4B2C"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$172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E39AD44" w14:textId="6E8C2010"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12.2</w:t>
            </w:r>
          </w:p>
        </w:tc>
      </w:tr>
      <w:tr w:rsidR="00A678FA" w:rsidRPr="003A6197" w14:paraId="0B5BC5CE"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DDC2140" w14:textId="57212833"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Ind-HVAC</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0F46C84" w14:textId="3B718C0C"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$249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BF3DCBF" w14:textId="1239FCEF"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7.8</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568483A" w14:textId="51C94CCF"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$222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CA7C5CB" w14:textId="04FEE348"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7.1</w:t>
            </w:r>
          </w:p>
        </w:tc>
      </w:tr>
      <w:tr w:rsidR="00A678FA" w:rsidRPr="003A6197" w14:paraId="37EABA4C"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AC02722" w14:textId="68963E21"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Ind-Indirect Boiler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8AA1F24" w14:textId="64C9326A"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1796F1C" w14:textId="32ADD1FF"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7.1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AA86681" w14:textId="1BDAF9A0"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9713AD4" w14:textId="3D6DAB80"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6.4</w:t>
            </w:r>
          </w:p>
        </w:tc>
      </w:tr>
      <w:tr w:rsidR="00A678FA" w:rsidRPr="003A6197" w14:paraId="4EE04964"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2F9C2EF" w14:textId="7C897A52"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2B8360D" w14:textId="7F2768DE"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$523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FFE416C" w14:textId="5E00C20C"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10.7</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820CEFE" w14:textId="3B668D76"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$482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DB188F6" w14:textId="0AEA6479"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9.9</w:t>
            </w:r>
          </w:p>
        </w:tc>
      </w:tr>
      <w:tr w:rsidR="00A678FA" w:rsidRPr="003A6197" w14:paraId="1A3CBB62"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0D6C5D1E" w14:textId="412A8BC0"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Ind-Motors 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13D0EEF" w14:textId="6C61555D"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$226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E72A1CA" w14:textId="524EEF55"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6.6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EB5C0B6" w14:textId="77BFC287"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$195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5DAEE965" w14:textId="3BC7F738"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5.8</w:t>
            </w:r>
          </w:p>
        </w:tc>
      </w:tr>
      <w:tr w:rsidR="00A678FA" w:rsidRPr="003A6197" w14:paraId="17E2ADB5"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6ED6376" w14:textId="72897B2F"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C0D7CEE" w14:textId="1CC7FE42"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C7EB936" w14:textId="100CC883"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5.1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494251C" w14:textId="04D25EB4"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2606A82" w14:textId="17F631B6"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4.3</w:t>
            </w:r>
          </w:p>
        </w:tc>
      </w:tr>
      <w:tr w:rsidR="00A678FA" w:rsidRPr="003A6197" w14:paraId="361AD3D9"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E2EC03C" w14:textId="083B30DA"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Ind-Process Aircomp</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291A294" w14:textId="30FCBCF5"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$638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816C714" w14:textId="27124FEE"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6.0</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CE036C4" w14:textId="4EB63CAA"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$542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0A1B147" w14:textId="470A5C7E"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5.2</w:t>
            </w:r>
          </w:p>
        </w:tc>
      </w:tr>
      <w:tr w:rsidR="00A678FA" w:rsidRPr="003A6197" w14:paraId="287D2EF5"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E3E0A9E" w14:textId="3A4DDCCC"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Ind-Process Cool</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D2A209E" w14:textId="5169E254"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$15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43249B5" w14:textId="727E3980"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6.0</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842656B" w14:textId="5732D547"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$12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6398A58" w14:textId="58CD39DE"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5.2</w:t>
            </w:r>
          </w:p>
        </w:tc>
      </w:tr>
      <w:tr w:rsidR="00A678FA" w:rsidRPr="003A6197" w14:paraId="3B9705F3"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57F3070" w14:textId="173D6C11"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Ind-Process Heat</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B7224CF" w14:textId="60E2719D"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4FAF729" w14:textId="6B86BFED"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7.4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AE8B130" w14:textId="1395FAF8"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7BE281B5" w14:textId="06A5C015"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6.7</w:t>
            </w:r>
          </w:p>
        </w:tc>
      </w:tr>
      <w:tr w:rsidR="00A678FA" w:rsidRPr="003A6197" w14:paraId="4C82219D"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BCC053C" w14:textId="1F5FC454"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Ind-Process 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CF18CFD" w14:textId="4AC91525"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$23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9BA969B" w14:textId="04E175EA"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6.1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630AA33" w14:textId="2886DA3C"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$20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3FE43F8" w14:textId="33EBE541"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5.4</w:t>
            </w:r>
          </w:p>
        </w:tc>
      </w:tr>
      <w:tr w:rsidR="00A678FA" w:rsidRPr="003A6197" w14:paraId="7398E37F"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750576E" w14:textId="124FEF79"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Ind-Process Refrig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036F72C" w14:textId="3FF6270C"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$73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7B50F26" w14:textId="25B8FE9E"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3.1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8131F89" w14:textId="15CBBE9D"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$48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0ADB8D8" w14:textId="22ADAD0E"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2.4</w:t>
            </w:r>
          </w:p>
        </w:tc>
      </w:tr>
      <w:tr w:rsidR="00A678FA" w:rsidRPr="003A6197" w14:paraId="3D97F398" w14:textId="77777777" w:rsidTr="00AE1F5C">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B5C85B5" w14:textId="2CA8DFE5"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Ind-Pumps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7825349" w14:textId="155A6DCB"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 xml:space="preserve">$378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DC1EBE4" w14:textId="3CDA5176"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4.6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3835189" w14:textId="618EF375" w:rsidR="00A678FA" w:rsidRPr="00A43BE6" w:rsidRDefault="00A678FA" w:rsidP="00AE1F5C">
            <w:pPr>
              <w:spacing w:after="0"/>
              <w:jc w:val="center"/>
              <w:rPr>
                <w:rFonts w:ascii="Arial" w:hAnsi="Arial" w:cs="Arial"/>
                <w:sz w:val="18"/>
                <w:szCs w:val="18"/>
              </w:rPr>
            </w:pPr>
            <w:r>
              <w:rPr>
                <w:rFonts w:ascii="Arial" w:hAnsi="Arial" w:cs="Arial"/>
                <w:sz w:val="18"/>
                <w:szCs w:val="18"/>
              </w:rPr>
              <w:t xml:space="preserve">$299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FDBC817" w14:textId="6C32EE83" w:rsidR="00A678FA" w:rsidRDefault="00A678FA" w:rsidP="00AE1F5C">
            <w:pPr>
              <w:spacing w:after="0"/>
              <w:jc w:val="center"/>
              <w:rPr>
                <w:rFonts w:ascii="Arial" w:hAnsi="Arial" w:cs="Arial"/>
                <w:color w:val="000000"/>
                <w:sz w:val="18"/>
                <w:szCs w:val="18"/>
              </w:rPr>
            </w:pPr>
            <w:r>
              <w:rPr>
                <w:rFonts w:ascii="Arial" w:hAnsi="Arial" w:cs="Arial"/>
                <w:color w:val="000000"/>
                <w:sz w:val="18"/>
                <w:szCs w:val="18"/>
              </w:rPr>
              <w:t>3.8</w:t>
            </w:r>
          </w:p>
        </w:tc>
      </w:tr>
    </w:tbl>
    <w:p w14:paraId="4D0829F1" w14:textId="77777777" w:rsidR="003A6197" w:rsidRPr="003A6197" w:rsidRDefault="003A6197" w:rsidP="003A6197">
      <w:pPr>
        <w:pStyle w:val="Text"/>
        <w:rPr>
          <w:b/>
        </w:rPr>
      </w:pPr>
    </w:p>
    <w:p w14:paraId="4D3DCE9A" w14:textId="77777777" w:rsidR="00CA62C6" w:rsidRDefault="00CA62C6">
      <w:pPr>
        <w:tabs>
          <w:tab w:val="clear" w:pos="-1440"/>
          <w:tab w:val="clear" w:pos="-720"/>
        </w:tabs>
        <w:spacing w:after="0" w:line="240" w:lineRule="auto"/>
        <w:ind w:left="0"/>
        <w:rPr>
          <w:rFonts w:ascii="Arial" w:hAnsi="Arial" w:cs="Microsoft Sans Serif"/>
          <w:b/>
          <w:color w:val="0070CD"/>
        </w:rPr>
      </w:pPr>
      <w:bookmarkStart w:id="223" w:name="_Ref406488119"/>
      <w:r>
        <w:br w:type="page"/>
      </w:r>
    </w:p>
    <w:p w14:paraId="572BD1CB" w14:textId="169348C1" w:rsidR="003A6197" w:rsidRPr="003A6197" w:rsidRDefault="003A6197" w:rsidP="00DE6447">
      <w:pPr>
        <w:pStyle w:val="Mainbody-Captiontable"/>
      </w:pPr>
      <w:bookmarkStart w:id="224" w:name="_Toc504734810"/>
      <w:bookmarkStart w:id="225" w:name="_Toc504734610"/>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17</w:t>
      </w:r>
      <w:r w:rsidR="00D86A10">
        <w:rPr>
          <w:noProof/>
        </w:rPr>
        <w:fldChar w:fldCharType="end"/>
      </w:r>
      <w:bookmarkEnd w:id="223"/>
      <w:r w:rsidRPr="003A6197">
        <w:t xml:space="preserve">. PCT Net Benefits and Benefit-to-Cost Ratio by End Use for All Sectors </w:t>
      </w:r>
      <w:r w:rsidRPr="003A6197">
        <w:br/>
        <w:t>(100% Incentive Scenario, Cumulative NPV through 20</w:t>
      </w:r>
      <w:r w:rsidR="002E05FC">
        <w:t>30</w:t>
      </w:r>
      <w:r w:rsidRPr="003A6197">
        <w:t>)</w:t>
      </w:r>
      <w:bookmarkEnd w:id="224"/>
      <w:bookmarkEnd w:id="225"/>
    </w:p>
    <w:tbl>
      <w:tblPr>
        <w:tblW w:w="8320" w:type="dxa"/>
        <w:jc w:val="center"/>
        <w:tblLook w:val="04A0" w:firstRow="1" w:lastRow="0" w:firstColumn="1" w:lastColumn="0" w:noHBand="0" w:noVBand="1"/>
      </w:tblPr>
      <w:tblGrid>
        <w:gridCol w:w="2720"/>
        <w:gridCol w:w="1515"/>
        <w:gridCol w:w="1373"/>
        <w:gridCol w:w="1432"/>
        <w:gridCol w:w="1280"/>
      </w:tblGrid>
      <w:tr w:rsidR="005D0DFA" w:rsidRPr="003A6197" w14:paraId="3C8DD183" w14:textId="77777777" w:rsidTr="005D0DFA">
        <w:trPr>
          <w:trHeight w:val="333"/>
          <w:jc w:val="center"/>
        </w:trPr>
        <w:tc>
          <w:tcPr>
            <w:tcW w:w="2720" w:type="dxa"/>
            <w:shd w:val="clear" w:color="auto" w:fill="0070CD"/>
            <w:vAlign w:val="center"/>
            <w:hideMark/>
          </w:tcPr>
          <w:p w14:paraId="00DE2181" w14:textId="5DFF0824" w:rsidR="005D0DFA" w:rsidRPr="003A6197" w:rsidRDefault="005D0DFA" w:rsidP="005D0DFA">
            <w:pPr>
              <w:pStyle w:val="Tables-Headingcells"/>
            </w:pPr>
          </w:p>
        </w:tc>
        <w:tc>
          <w:tcPr>
            <w:tcW w:w="2888" w:type="dxa"/>
            <w:gridSpan w:val="2"/>
            <w:shd w:val="clear" w:color="auto" w:fill="0070CD"/>
            <w:vAlign w:val="center"/>
            <w:hideMark/>
          </w:tcPr>
          <w:p w14:paraId="64B7F18E" w14:textId="77777777" w:rsidR="005D0DFA" w:rsidRPr="003A6197" w:rsidRDefault="005D0DFA" w:rsidP="005D0DFA">
            <w:pPr>
              <w:pStyle w:val="Tables-Headingcells"/>
            </w:pPr>
            <w:r w:rsidRPr="003A6197">
              <w:t>PCT (with incentives)</w:t>
            </w:r>
          </w:p>
        </w:tc>
        <w:tc>
          <w:tcPr>
            <w:tcW w:w="2712" w:type="dxa"/>
            <w:gridSpan w:val="2"/>
            <w:shd w:val="clear" w:color="auto" w:fill="0070CD"/>
            <w:vAlign w:val="center"/>
            <w:hideMark/>
          </w:tcPr>
          <w:p w14:paraId="7FBACE6B" w14:textId="27D6A8C1" w:rsidR="005D0DFA" w:rsidRPr="003A6197" w:rsidRDefault="005D0DFA" w:rsidP="005D0DFA">
            <w:pPr>
              <w:pStyle w:val="Tables-Headingcells"/>
            </w:pPr>
            <w:r w:rsidRPr="003A6197">
              <w:t>PCT (</w:t>
            </w:r>
            <w:r>
              <w:t xml:space="preserve">without </w:t>
            </w:r>
            <w:r w:rsidRPr="003A6197">
              <w:t>incentives)</w:t>
            </w:r>
          </w:p>
        </w:tc>
      </w:tr>
      <w:tr w:rsidR="005D0DFA" w:rsidRPr="003A6197" w14:paraId="4C66CF09" w14:textId="77777777" w:rsidTr="005D0DFA">
        <w:trPr>
          <w:trHeight w:val="630"/>
          <w:jc w:val="center"/>
        </w:trPr>
        <w:tc>
          <w:tcPr>
            <w:tcW w:w="2720" w:type="dxa"/>
            <w:shd w:val="clear" w:color="auto" w:fill="0070CD"/>
            <w:vAlign w:val="center"/>
            <w:hideMark/>
          </w:tcPr>
          <w:p w14:paraId="27AB64FC" w14:textId="77777777" w:rsidR="005D0DFA" w:rsidRPr="003A6197" w:rsidRDefault="005D0DFA" w:rsidP="005D0DFA">
            <w:pPr>
              <w:pStyle w:val="Tables-Headingcells"/>
            </w:pPr>
            <w:r w:rsidRPr="003A6197">
              <w:t>End Use</w:t>
            </w:r>
          </w:p>
        </w:tc>
        <w:tc>
          <w:tcPr>
            <w:tcW w:w="1515" w:type="dxa"/>
            <w:shd w:val="clear" w:color="auto" w:fill="0070CD"/>
            <w:vAlign w:val="center"/>
            <w:hideMark/>
          </w:tcPr>
          <w:p w14:paraId="754DDB94" w14:textId="77777777" w:rsidR="005D0DFA" w:rsidRPr="003A6197" w:rsidRDefault="005D0DFA" w:rsidP="005D0DFA">
            <w:pPr>
              <w:pStyle w:val="Tables-Headingcells"/>
            </w:pPr>
            <w:r w:rsidRPr="003A6197">
              <w:t>Net Benefits (Millions)</w:t>
            </w:r>
          </w:p>
        </w:tc>
        <w:tc>
          <w:tcPr>
            <w:tcW w:w="1373" w:type="dxa"/>
            <w:shd w:val="clear" w:color="auto" w:fill="0070CD"/>
            <w:vAlign w:val="center"/>
            <w:hideMark/>
          </w:tcPr>
          <w:p w14:paraId="46EDBA45" w14:textId="77777777" w:rsidR="005D0DFA" w:rsidRPr="003A6197" w:rsidRDefault="005D0DFA" w:rsidP="005D0DFA">
            <w:pPr>
              <w:pStyle w:val="Tables-Headingcells"/>
            </w:pPr>
            <w:r w:rsidRPr="003A6197">
              <w:t>Benefit/Cost</w:t>
            </w:r>
          </w:p>
        </w:tc>
        <w:tc>
          <w:tcPr>
            <w:tcW w:w="1432" w:type="dxa"/>
            <w:shd w:val="clear" w:color="auto" w:fill="0070CD"/>
            <w:vAlign w:val="center"/>
            <w:hideMark/>
          </w:tcPr>
          <w:p w14:paraId="290FCC7F" w14:textId="77777777" w:rsidR="005D0DFA" w:rsidRPr="003A6197" w:rsidRDefault="005D0DFA" w:rsidP="005D0DFA">
            <w:pPr>
              <w:pStyle w:val="Tables-Headingcells"/>
            </w:pPr>
            <w:r w:rsidRPr="003A6197">
              <w:t>Net Benefits (Millions)</w:t>
            </w:r>
          </w:p>
        </w:tc>
        <w:tc>
          <w:tcPr>
            <w:tcW w:w="1280" w:type="dxa"/>
            <w:shd w:val="clear" w:color="auto" w:fill="0070CD"/>
            <w:vAlign w:val="center"/>
            <w:hideMark/>
          </w:tcPr>
          <w:p w14:paraId="5E24FF66" w14:textId="77777777" w:rsidR="005D0DFA" w:rsidRPr="003A6197" w:rsidRDefault="005D0DFA" w:rsidP="005D0DFA">
            <w:pPr>
              <w:pStyle w:val="Tables-Headingcells"/>
            </w:pPr>
            <w:r w:rsidRPr="003A6197">
              <w:t>Benefit/Cost</w:t>
            </w:r>
          </w:p>
        </w:tc>
      </w:tr>
      <w:tr w:rsidR="00A678FA" w:rsidRPr="003A6197" w14:paraId="1682FE75" w14:textId="77777777" w:rsidTr="003560AA">
        <w:trPr>
          <w:trHeight w:val="270"/>
          <w:jc w:val="center"/>
        </w:trPr>
        <w:tc>
          <w:tcPr>
            <w:tcW w:w="2720" w:type="dxa"/>
            <w:tcBorders>
              <w:bottom w:val="single" w:sz="4" w:space="0" w:color="1F497D" w:themeColor="text2"/>
              <w:right w:val="dotted" w:sz="4" w:space="0" w:color="1F497D" w:themeColor="text2"/>
            </w:tcBorders>
            <w:shd w:val="clear" w:color="auto" w:fill="auto"/>
            <w:vAlign w:val="bottom"/>
            <w:hideMark/>
          </w:tcPr>
          <w:p w14:paraId="1F216416" w14:textId="3E2C31F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Res-Appliances</w:t>
            </w:r>
          </w:p>
        </w:tc>
        <w:tc>
          <w:tcPr>
            <w:tcW w:w="1515"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5F097555" w14:textId="5F52BE3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$125 </w:t>
            </w:r>
          </w:p>
        </w:tc>
        <w:tc>
          <w:tcPr>
            <w:tcW w:w="1373"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08E739D0" w14:textId="51B10F5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17.5</w:t>
            </w:r>
          </w:p>
        </w:tc>
        <w:tc>
          <w:tcPr>
            <w:tcW w:w="1432"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29A1A4AD" w14:textId="7B603133"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$113 </w:t>
            </w:r>
          </w:p>
        </w:tc>
        <w:tc>
          <w:tcPr>
            <w:tcW w:w="1280" w:type="dxa"/>
            <w:tcBorders>
              <w:left w:val="dotted" w:sz="4" w:space="0" w:color="1F497D" w:themeColor="text2"/>
              <w:bottom w:val="single" w:sz="4" w:space="0" w:color="1F497D" w:themeColor="text2"/>
            </w:tcBorders>
            <w:shd w:val="clear" w:color="auto" w:fill="auto"/>
            <w:vAlign w:val="bottom"/>
            <w:hideMark/>
          </w:tcPr>
          <w:p w14:paraId="39373898" w14:textId="70E2651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6.6</w:t>
            </w:r>
          </w:p>
        </w:tc>
      </w:tr>
      <w:tr w:rsidR="00A678FA" w:rsidRPr="003A6197" w14:paraId="3F9AACD6"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A687CCF" w14:textId="59D3E95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Res-Cooling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88F4C7" w14:textId="377CF99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$957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2235F7F" w14:textId="736FAB0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2133F84" w14:textId="44C069A8"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$931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7785D28" w14:textId="7CA4F9B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4.0</w:t>
            </w:r>
          </w:p>
        </w:tc>
      </w:tr>
      <w:tr w:rsidR="00A678FA" w:rsidRPr="003A6197" w14:paraId="1ECBD23B"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BE55766" w14:textId="0DE4020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Res-Electronics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856ACBD" w14:textId="0E46420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02D897A" w14:textId="7335996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11.3</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DFFFDB6" w14:textId="695C73F8"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0B51AA3" w14:textId="3424F823"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5.1</w:t>
            </w:r>
          </w:p>
        </w:tc>
      </w:tr>
      <w:tr w:rsidR="00A678FA" w:rsidRPr="003A6197" w14:paraId="0B95AE84"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C4CF44F" w14:textId="65355FD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Res-Exterior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452A20" w14:textId="4879FD2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B6E0D01" w14:textId="13EE44A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7.8</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7F5B11C" w14:textId="48F84A71"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$3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7985F87" w14:textId="2F61A8B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4.3</w:t>
            </w:r>
          </w:p>
        </w:tc>
      </w:tr>
      <w:tr w:rsidR="00A678FA" w:rsidRPr="003A6197" w14:paraId="0BBB2BF7"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854A3B9" w14:textId="1A90D1E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219924D" w14:textId="408B44A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$246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A0E6041" w14:textId="7586741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48F4DA5" w14:textId="720CB971"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$219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8A276F9" w14:textId="5CDA909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3.1</w:t>
            </w:r>
          </w:p>
        </w:tc>
      </w:tr>
      <w:tr w:rsidR="00A678FA" w:rsidRPr="003A6197" w14:paraId="4A4C2418"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6925FCD" w14:textId="066153D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Res-Interior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871F05F" w14:textId="0BA9A60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$54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61F4F7E" w14:textId="35E9E59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9.1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A396C98" w14:textId="73C9085E"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$50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807B233" w14:textId="4334289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6.1</w:t>
            </w:r>
          </w:p>
        </w:tc>
      </w:tr>
      <w:tr w:rsidR="00A678FA" w:rsidRPr="003A6197" w14:paraId="474690B2"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6119731" w14:textId="007624A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Res-Miscellaneous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BE210E9" w14:textId="58E894B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$55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AAF99E1" w14:textId="705E436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DAF2167" w14:textId="23F580A5"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$37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2A1765C" w14:textId="03529A7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2.1</w:t>
            </w:r>
          </w:p>
        </w:tc>
      </w:tr>
      <w:tr w:rsidR="00A678FA" w:rsidRPr="003A6197" w14:paraId="048A07D0"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929DE5E" w14:textId="70573E0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Res-Water 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644B6F4" w14:textId="6101813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52BA3C1" w14:textId="1110E58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3.8</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635F949" w14:textId="0699FA6F"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$26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FA914A7" w14:textId="30A3E3C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3.0</w:t>
            </w:r>
          </w:p>
        </w:tc>
      </w:tr>
      <w:tr w:rsidR="00A678FA" w:rsidRPr="003A6197" w14:paraId="4678BDC9"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E5A726E" w14:textId="3F5AC3B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Com-Cooling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E4C4D2" w14:textId="0DE2D15E"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 xml:space="preserve">$1,809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95F847B" w14:textId="362D5FEA"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4.9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06A3482" w14:textId="7E623A0C" w:rsidR="00A678FA" w:rsidRPr="001637DE" w:rsidRDefault="00A678FA" w:rsidP="005D0DFA">
            <w:pPr>
              <w:spacing w:after="0"/>
              <w:jc w:val="center"/>
              <w:rPr>
                <w:rFonts w:ascii="Arial" w:hAnsi="Arial" w:cs="Arial"/>
                <w:sz w:val="18"/>
                <w:szCs w:val="18"/>
              </w:rPr>
            </w:pPr>
            <w:r>
              <w:rPr>
                <w:rFonts w:ascii="Arial" w:hAnsi="Arial" w:cs="Arial"/>
                <w:sz w:val="18"/>
                <w:szCs w:val="18"/>
              </w:rPr>
              <w:t xml:space="preserve">$1,342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56D2031" w14:textId="29A1D621"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3.9</w:t>
            </w:r>
          </w:p>
        </w:tc>
      </w:tr>
      <w:tr w:rsidR="00A678FA" w:rsidRPr="003A6197" w14:paraId="564F6227"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115A006" w14:textId="68E006A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Com-Exterior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A8D9CC" w14:textId="7662EB81"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 xml:space="preserve">$225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9B85C39" w14:textId="0F59E72C"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7.4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0B6CCE0" w14:textId="1502376E" w:rsidR="00A678FA" w:rsidRPr="001637DE" w:rsidRDefault="00A678FA" w:rsidP="005D0DFA">
            <w:pPr>
              <w:spacing w:after="0"/>
              <w:jc w:val="center"/>
              <w:rPr>
                <w:rFonts w:ascii="Arial" w:hAnsi="Arial" w:cs="Arial"/>
                <w:sz w:val="18"/>
                <w:szCs w:val="18"/>
              </w:rPr>
            </w:pPr>
            <w:r>
              <w:rPr>
                <w:rFonts w:ascii="Arial" w:hAnsi="Arial" w:cs="Arial"/>
                <w:sz w:val="18"/>
                <w:szCs w:val="18"/>
              </w:rPr>
              <w:t xml:space="preserve">$190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FDE82DE" w14:textId="747FB70E"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6.4</w:t>
            </w:r>
          </w:p>
        </w:tc>
      </w:tr>
      <w:tr w:rsidR="00A678FA" w:rsidRPr="003A6197" w14:paraId="2BDE1061"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E755466" w14:textId="7647681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Com-Food Preparation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633ABEA" w14:textId="199F35DC"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 xml:space="preserve">$18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7570832" w14:textId="7647EA70"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4.6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0E25E59" w14:textId="6BAA4CDA" w:rsidR="00A678FA" w:rsidRPr="001637DE" w:rsidRDefault="00A678FA" w:rsidP="005D0DFA">
            <w:pPr>
              <w:spacing w:after="0"/>
              <w:jc w:val="center"/>
              <w:rPr>
                <w:rFonts w:ascii="Arial" w:hAnsi="Arial" w:cs="Arial"/>
                <w:sz w:val="18"/>
                <w:szCs w:val="18"/>
              </w:rPr>
            </w:pPr>
            <w:r>
              <w:rPr>
                <w:rFonts w:ascii="Arial" w:hAnsi="Arial" w:cs="Arial"/>
                <w:sz w:val="18"/>
                <w:szCs w:val="18"/>
              </w:rPr>
              <w:t xml:space="preserve">$13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74A63A8" w14:textId="38658B8C"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3.6</w:t>
            </w:r>
          </w:p>
        </w:tc>
      </w:tr>
      <w:tr w:rsidR="00A678FA" w:rsidRPr="003A6197" w14:paraId="14BBBDEA"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12725BF" w14:textId="6F40175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DFAEF5" w14:textId="1C8A83ED"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 xml:space="preserve">$82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147CB0B" w14:textId="0CB8CA09"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3.9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A45225D" w14:textId="241C5462" w:rsidR="00A678FA" w:rsidRPr="001637DE" w:rsidRDefault="00A678FA" w:rsidP="005D0DFA">
            <w:pPr>
              <w:spacing w:after="0"/>
              <w:jc w:val="center"/>
              <w:rPr>
                <w:rFonts w:ascii="Arial" w:hAnsi="Arial" w:cs="Arial"/>
                <w:sz w:val="18"/>
                <w:szCs w:val="18"/>
              </w:rPr>
            </w:pPr>
            <w:r>
              <w:rPr>
                <w:rFonts w:ascii="Arial" w:hAnsi="Arial" w:cs="Arial"/>
                <w:sz w:val="18"/>
                <w:szCs w:val="18"/>
              </w:rPr>
              <w:t xml:space="preserve">$54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9441A90" w14:textId="75445871"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2.9</w:t>
            </w:r>
          </w:p>
        </w:tc>
      </w:tr>
      <w:tr w:rsidR="00A678FA" w:rsidRPr="003A6197" w14:paraId="1098DEBE"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17164F2" w14:textId="1695B46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Com-Interior 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63A4E75" w14:textId="41715B16"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 xml:space="preserve">$2,845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5E0E7B3" w14:textId="4F21A53F"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8.7</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0259360" w14:textId="53DB075B" w:rsidR="00A678FA" w:rsidRPr="001637DE" w:rsidRDefault="00A678FA" w:rsidP="005D0DFA">
            <w:pPr>
              <w:spacing w:after="0"/>
              <w:jc w:val="center"/>
              <w:rPr>
                <w:rFonts w:ascii="Arial" w:hAnsi="Arial" w:cs="Arial"/>
                <w:sz w:val="18"/>
                <w:szCs w:val="18"/>
              </w:rPr>
            </w:pPr>
            <w:r>
              <w:rPr>
                <w:rFonts w:ascii="Arial" w:hAnsi="Arial" w:cs="Arial"/>
                <w:sz w:val="18"/>
                <w:szCs w:val="18"/>
              </w:rPr>
              <w:t xml:space="preserve">$2,475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C937915" w14:textId="25C17B15"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7.7</w:t>
            </w:r>
          </w:p>
        </w:tc>
      </w:tr>
      <w:tr w:rsidR="00A678FA" w:rsidRPr="003A6197" w14:paraId="463ABB2C"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3A5D6C5" w14:textId="0FAC785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Com-Miscellaneous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C2D22CE" w14:textId="7ED652E4"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 xml:space="preserve">$554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A9CE725" w14:textId="78100058"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6.6</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05C33A8" w14:textId="6C944ABA" w:rsidR="00A678FA" w:rsidRPr="001637DE" w:rsidRDefault="00A678FA" w:rsidP="005D0DFA">
            <w:pPr>
              <w:spacing w:after="0"/>
              <w:jc w:val="center"/>
              <w:rPr>
                <w:rFonts w:ascii="Arial" w:hAnsi="Arial" w:cs="Arial"/>
                <w:sz w:val="18"/>
                <w:szCs w:val="18"/>
              </w:rPr>
            </w:pPr>
            <w:r>
              <w:rPr>
                <w:rFonts w:ascii="Arial" w:hAnsi="Arial" w:cs="Arial"/>
                <w:sz w:val="18"/>
                <w:szCs w:val="18"/>
              </w:rPr>
              <w:t xml:space="preserve">$455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C369D3B" w14:textId="79814DDE"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5.6</w:t>
            </w:r>
          </w:p>
        </w:tc>
      </w:tr>
      <w:tr w:rsidR="00A678FA" w:rsidRPr="003A6197" w14:paraId="123F1AF0"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62B5F8C" w14:textId="286A064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Com-Office Equipment</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8FD7286" w14:textId="4A35B01F"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 xml:space="preserve">$113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E1F5167" w14:textId="3F37D74F"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6.9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282A446" w14:textId="627BC26D" w:rsidR="00A678FA" w:rsidRPr="001637DE" w:rsidRDefault="00A678FA" w:rsidP="005D0DFA">
            <w:pPr>
              <w:spacing w:after="0"/>
              <w:jc w:val="center"/>
              <w:rPr>
                <w:rFonts w:ascii="Arial" w:hAnsi="Arial" w:cs="Arial"/>
                <w:sz w:val="18"/>
                <w:szCs w:val="18"/>
              </w:rPr>
            </w:pPr>
            <w:r>
              <w:rPr>
                <w:rFonts w:ascii="Arial" w:hAnsi="Arial" w:cs="Arial"/>
                <w:sz w:val="18"/>
                <w:szCs w:val="18"/>
              </w:rPr>
              <w:t xml:space="preserve">$94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8E4F2B0" w14:textId="39113F9E"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5.9</w:t>
            </w:r>
          </w:p>
        </w:tc>
      </w:tr>
      <w:tr w:rsidR="00A678FA" w:rsidRPr="003A6197" w14:paraId="2FE1A474"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9F92A3A" w14:textId="6F9D6A6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Com-Refrigeration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6D5C007" w14:textId="79408BF3"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 xml:space="preserve">$206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1346E8F" w14:textId="62A4B3A3"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7.1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3824F9F" w14:textId="1A2ACEC9" w:rsidR="00A678FA" w:rsidRPr="001637DE" w:rsidRDefault="00A678FA" w:rsidP="005D0DFA">
            <w:pPr>
              <w:spacing w:after="0"/>
              <w:jc w:val="center"/>
              <w:rPr>
                <w:rFonts w:ascii="Arial" w:hAnsi="Arial" w:cs="Arial"/>
                <w:sz w:val="18"/>
                <w:szCs w:val="18"/>
              </w:rPr>
            </w:pPr>
            <w:r>
              <w:rPr>
                <w:rFonts w:ascii="Arial" w:hAnsi="Arial" w:cs="Arial"/>
                <w:sz w:val="18"/>
                <w:szCs w:val="18"/>
              </w:rPr>
              <w:t xml:space="preserve">$172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9356147" w14:textId="2CDF3E0F"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6.1</w:t>
            </w:r>
          </w:p>
        </w:tc>
      </w:tr>
      <w:tr w:rsidR="00A678FA" w:rsidRPr="003A6197" w14:paraId="70406E70"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E6ED0CD" w14:textId="7A9FB3D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Com-Ventilation</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C4D406E" w14:textId="5A581B24"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 xml:space="preserve">$207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AADB4D2" w14:textId="4A177464"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3.7</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4FEB5AE" w14:textId="1F66BC3C" w:rsidR="00A678FA" w:rsidRPr="001637DE" w:rsidRDefault="00A678FA" w:rsidP="005D0DFA">
            <w:pPr>
              <w:spacing w:after="0"/>
              <w:jc w:val="center"/>
              <w:rPr>
                <w:rFonts w:ascii="Arial" w:hAnsi="Arial" w:cs="Arial"/>
                <w:sz w:val="18"/>
                <w:szCs w:val="18"/>
              </w:rPr>
            </w:pPr>
            <w:r>
              <w:rPr>
                <w:rFonts w:ascii="Arial" w:hAnsi="Arial" w:cs="Arial"/>
                <w:sz w:val="18"/>
                <w:szCs w:val="18"/>
              </w:rPr>
              <w:t xml:space="preserve">$131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A8CA270" w14:textId="6ED1024F"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2.7</w:t>
            </w:r>
          </w:p>
        </w:tc>
      </w:tr>
      <w:tr w:rsidR="00A678FA" w:rsidRPr="003A6197" w14:paraId="6D7F1497"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2D9B106" w14:textId="6D82EE3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Com-Water Heating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4693A6D" w14:textId="55592901"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 xml:space="preserve">$15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3F33C30" w14:textId="4E0A7FE9"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5.5</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590069" w14:textId="59F6ED31" w:rsidR="00A678FA" w:rsidRPr="001637DE" w:rsidRDefault="00A678FA" w:rsidP="005D0DFA">
            <w:pPr>
              <w:spacing w:after="0"/>
              <w:jc w:val="center"/>
              <w:rPr>
                <w:rFonts w:ascii="Arial" w:hAnsi="Arial" w:cs="Arial"/>
                <w:sz w:val="18"/>
                <w:szCs w:val="18"/>
              </w:rPr>
            </w:pPr>
            <w:r>
              <w:rPr>
                <w:rFonts w:ascii="Arial" w:hAnsi="Arial" w:cs="Arial"/>
                <w:sz w:val="18"/>
                <w:szCs w:val="18"/>
              </w:rPr>
              <w:t xml:space="preserve">$11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271A977" w14:textId="34EA981F" w:rsidR="00A678FA" w:rsidRPr="001637DE" w:rsidRDefault="00A678FA" w:rsidP="005D0DFA">
            <w:pPr>
              <w:spacing w:after="0"/>
              <w:jc w:val="center"/>
              <w:rPr>
                <w:rFonts w:ascii="Arial" w:hAnsi="Arial" w:cs="Arial"/>
                <w:sz w:val="18"/>
                <w:szCs w:val="18"/>
              </w:rPr>
            </w:pPr>
            <w:r>
              <w:rPr>
                <w:rFonts w:ascii="Arial" w:hAnsi="Arial" w:cs="Arial"/>
                <w:color w:val="000000"/>
                <w:sz w:val="18"/>
                <w:szCs w:val="18"/>
              </w:rPr>
              <w:t>4.5</w:t>
            </w:r>
          </w:p>
        </w:tc>
      </w:tr>
      <w:tr w:rsidR="00A678FA" w:rsidRPr="003A6197" w14:paraId="4716B674"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F45E74E" w14:textId="2C5C586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Ind-Fans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7C77E50" w14:textId="49B0631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$215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B45C13E" w14:textId="4BBD33C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13.2</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E133CDD" w14:textId="7542474C"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$197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312E637" w14:textId="091ABFB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12.2</w:t>
            </w:r>
          </w:p>
        </w:tc>
      </w:tr>
      <w:tr w:rsidR="00A678FA" w:rsidRPr="003A6197" w14:paraId="3DDC7C0B"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D625E40" w14:textId="6766FC1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Ind-HVAC</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1C69C7C" w14:textId="140DCBE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$296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B6E15B7" w14:textId="008AFBE1"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8.1</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943F10F" w14:textId="2D0B389A"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$254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E83B5A7" w14:textId="3939D0F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7.1</w:t>
            </w:r>
          </w:p>
        </w:tc>
      </w:tr>
      <w:tr w:rsidR="00A678FA" w:rsidRPr="003A6197" w14:paraId="159B20B7"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E8F8A90" w14:textId="1CD4A89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Ind-Indirect Boiler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3C3849C" w14:textId="4452552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EC34DC2" w14:textId="69D838F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58AD356" w14:textId="6BAD7FB8"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9DA4524" w14:textId="607A4909"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6.4</w:t>
            </w:r>
          </w:p>
        </w:tc>
      </w:tr>
      <w:tr w:rsidR="00A678FA" w:rsidRPr="003A6197" w14:paraId="603F352A"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B42CD84" w14:textId="0EF51F53"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Ind-Lighting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CD33444" w14:textId="042D530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$615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D890385" w14:textId="3F454724"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10.9</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C58F7F4" w14:textId="72080BB6"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$553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C2D4866" w14:textId="20DEA8E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9.9</w:t>
            </w:r>
          </w:p>
        </w:tc>
      </w:tr>
      <w:tr w:rsidR="00A678FA" w:rsidRPr="003A6197" w14:paraId="799F0C17"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3E76A5D" w14:textId="2219D5C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Ind-Motors 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FE87763" w14:textId="078E82A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$271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438BF58" w14:textId="5113D52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6.8</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0117D84" w14:textId="53B42C4A"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$224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A091607" w14:textId="102B60D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5.8</w:t>
            </w:r>
          </w:p>
        </w:tc>
      </w:tr>
      <w:tr w:rsidR="00A678FA" w:rsidRPr="003A6197" w14:paraId="35C6D338"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59FD0BB" w14:textId="70AE95C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F1771DF" w14:textId="53CA4A27"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1784CFC" w14:textId="134079C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5.3</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F2E1245" w14:textId="5FC90F4E"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57FE026" w14:textId="720F837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4.3</w:t>
            </w:r>
          </w:p>
        </w:tc>
      </w:tr>
      <w:tr w:rsidR="00A678FA" w:rsidRPr="003A6197" w14:paraId="38026902"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7A1D4C6" w14:textId="564A098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Aircomp</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66C8A12" w14:textId="559C00D2"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$769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CF99BB9" w14:textId="742F328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6.2</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ED7D11C" w14:textId="185D68E7"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$621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87E1543" w14:textId="338785C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5.2</w:t>
            </w:r>
          </w:p>
        </w:tc>
      </w:tr>
      <w:tr w:rsidR="00A678FA" w:rsidRPr="003A6197" w14:paraId="42B60F88"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F833802" w14:textId="2C03CA5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Cool</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8088D19" w14:textId="531262A6"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$18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B19F941" w14:textId="7E117FB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6.2</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E7C3883" w14:textId="4A2E9CB6"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E90C3D7" w14:textId="79E3ED6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5.2</w:t>
            </w:r>
          </w:p>
        </w:tc>
      </w:tr>
      <w:tr w:rsidR="00A678FA" w:rsidRPr="003A6197" w14:paraId="7553F76C"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D7EBAFB" w14:textId="6C78E7E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Heat</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1D82292" w14:textId="6CC4767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BB330C1" w14:textId="283BDD3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7.7</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4621D4D" w14:textId="53126783"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30AEDDD" w14:textId="700BC2B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6.7</w:t>
            </w:r>
          </w:p>
        </w:tc>
      </w:tr>
      <w:tr w:rsidR="00A678FA" w:rsidRPr="003A6197" w14:paraId="72662525"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147D6A8" w14:textId="05F9709A"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Other</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C02BE94" w14:textId="2D5AB0FD"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$28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055FB8D" w14:textId="62CDDFA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6.4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DA00425" w14:textId="12963A3E"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$23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7ECBFAEC" w14:textId="7DCE32C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5.4</w:t>
            </w:r>
          </w:p>
        </w:tc>
      </w:tr>
      <w:tr w:rsidR="00A678FA" w:rsidRPr="003A6197" w14:paraId="19CBBAB8"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3ABEE8E" w14:textId="3F4E92EB"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Ind-Process Refrig</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5EBB001" w14:textId="42FBD33F"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$94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DCBD7DA" w14:textId="2F952B90"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3.4</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0249698" w14:textId="2513FF5A"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$55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6B21B3D" w14:textId="782E6AD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2.4</w:t>
            </w:r>
          </w:p>
        </w:tc>
      </w:tr>
      <w:tr w:rsidR="00A678FA" w:rsidRPr="003A6197" w14:paraId="7882E78E" w14:textId="77777777" w:rsidTr="003560AA">
        <w:trPr>
          <w:trHeight w:val="270"/>
          <w:jc w:val="center"/>
        </w:trPr>
        <w:tc>
          <w:tcPr>
            <w:tcW w:w="272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7C6EA3A" w14:textId="5CECD495"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Ind-Pumps</w:t>
            </w:r>
          </w:p>
        </w:tc>
        <w:tc>
          <w:tcPr>
            <w:tcW w:w="151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514948D" w14:textId="2D008788"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 xml:space="preserve">$464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193CB20" w14:textId="5370798E"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4.8</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DE465A9" w14:textId="5B49828D" w:rsidR="00A678FA" w:rsidRPr="00A43BE6" w:rsidRDefault="00A678FA" w:rsidP="005D0DFA">
            <w:pPr>
              <w:spacing w:after="0"/>
              <w:jc w:val="center"/>
              <w:rPr>
                <w:rFonts w:ascii="Arial" w:hAnsi="Arial" w:cs="Arial"/>
                <w:sz w:val="18"/>
                <w:szCs w:val="18"/>
              </w:rPr>
            </w:pPr>
            <w:r>
              <w:rPr>
                <w:rFonts w:ascii="Arial" w:hAnsi="Arial" w:cs="Arial"/>
                <w:sz w:val="18"/>
                <w:szCs w:val="18"/>
              </w:rPr>
              <w:t xml:space="preserve">$343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E1CF8D5" w14:textId="759067FC" w:rsidR="00A678FA" w:rsidRDefault="00A678FA" w:rsidP="005D0DFA">
            <w:pPr>
              <w:spacing w:after="0"/>
              <w:jc w:val="center"/>
              <w:rPr>
                <w:rFonts w:ascii="Arial" w:hAnsi="Arial" w:cs="Arial"/>
                <w:color w:val="000000"/>
                <w:sz w:val="18"/>
                <w:szCs w:val="18"/>
              </w:rPr>
            </w:pPr>
            <w:r>
              <w:rPr>
                <w:rFonts w:ascii="Arial" w:hAnsi="Arial" w:cs="Arial"/>
                <w:color w:val="000000"/>
                <w:sz w:val="18"/>
                <w:szCs w:val="18"/>
              </w:rPr>
              <w:t>3.8</w:t>
            </w:r>
          </w:p>
        </w:tc>
      </w:tr>
    </w:tbl>
    <w:p w14:paraId="6C5853DD" w14:textId="77777777" w:rsidR="003A6197" w:rsidRPr="003A6197" w:rsidRDefault="003A6197" w:rsidP="003A6197">
      <w:pPr>
        <w:pStyle w:val="Text"/>
        <w:rPr>
          <w:b/>
        </w:rPr>
      </w:pPr>
    </w:p>
    <w:p w14:paraId="13963E72" w14:textId="77777777" w:rsidR="003A6197" w:rsidRPr="003A6197" w:rsidRDefault="003A6197" w:rsidP="003A6197">
      <w:pPr>
        <w:pStyle w:val="Text"/>
        <w:rPr>
          <w:b/>
        </w:rPr>
      </w:pPr>
      <w:bookmarkStart w:id="226" w:name="_Toc315344424"/>
      <w:r w:rsidRPr="003A6197">
        <w:rPr>
          <w:b/>
        </w:rPr>
        <w:br w:type="page"/>
      </w:r>
    </w:p>
    <w:p w14:paraId="05E66A51" w14:textId="77777777" w:rsidR="003A6197" w:rsidRPr="003A6197" w:rsidRDefault="003A6197" w:rsidP="00DE6447">
      <w:pPr>
        <w:pStyle w:val="Heading2"/>
      </w:pPr>
      <w:bookmarkStart w:id="227" w:name="_Toc408472991"/>
      <w:bookmarkStart w:id="228" w:name="_Toc504734676"/>
      <w:bookmarkStart w:id="229" w:name="_Toc504734413"/>
      <w:r w:rsidRPr="003A6197">
        <w:lastRenderedPageBreak/>
        <w:t>Detailed Analysis</w:t>
      </w:r>
      <w:bookmarkEnd w:id="226"/>
      <w:bookmarkEnd w:id="227"/>
      <w:bookmarkEnd w:id="228"/>
      <w:bookmarkEnd w:id="229"/>
    </w:p>
    <w:p w14:paraId="78AE35DE" w14:textId="72D559E4" w:rsidR="003A6197" w:rsidRPr="00B078A9" w:rsidRDefault="003A6197" w:rsidP="00B078A9">
      <w:pPr>
        <w:pStyle w:val="Text"/>
      </w:pPr>
      <w:r w:rsidRPr="00B078A9">
        <w:t>Congruent with Georgia Power’s 2007</w:t>
      </w:r>
      <w:r w:rsidR="0046602B">
        <w:t>, 2</w:t>
      </w:r>
      <w:r w:rsidRPr="00B078A9">
        <w:t>012</w:t>
      </w:r>
      <w:r w:rsidR="0046602B">
        <w:t>, and 2015</w:t>
      </w:r>
      <w:r w:rsidRPr="00B078A9">
        <w:t xml:space="preserve"> studies</w:t>
      </w:r>
      <w:r w:rsidR="009E32CA">
        <w:rPr>
          <w:rStyle w:val="FootnoteReference"/>
        </w:rPr>
        <w:footnoteReference w:id="15"/>
      </w:r>
      <w:r w:rsidRPr="00B078A9">
        <w:t xml:space="preserve"> scope and detail, this section presents analytical results of estimated savings associated with each theoretically achievable scenario, by sector. </w:t>
      </w:r>
      <w:r w:rsidRPr="00B078A9">
        <w:fldChar w:fldCharType="begin"/>
      </w:r>
      <w:r w:rsidRPr="00B078A9">
        <w:instrText xml:space="preserve"> REF _Ref406488705 \h </w:instrText>
      </w:r>
      <w:r w:rsidR="00B078A9">
        <w:instrText xml:space="preserve"> \* MERGEFORMAT </w:instrText>
      </w:r>
      <w:r w:rsidRPr="00B078A9">
        <w:fldChar w:fldCharType="separate"/>
      </w:r>
      <w:r w:rsidR="008E74B5" w:rsidRPr="003A6197">
        <w:t xml:space="preserve">Table </w:t>
      </w:r>
      <w:r w:rsidR="008E74B5">
        <w:rPr>
          <w:noProof/>
        </w:rPr>
        <w:t>18</w:t>
      </w:r>
      <w:r w:rsidRPr="00B078A9">
        <w:fldChar w:fldCharType="end"/>
      </w:r>
      <w:r w:rsidRPr="00B078A9">
        <w:t xml:space="preserve"> lists theoretically achievable potential, in absolute terms and as a share of 20</w:t>
      </w:r>
      <w:r w:rsidR="0046602B">
        <w:t>30</w:t>
      </w:r>
      <w:r w:rsidRPr="00B078A9">
        <w:t xml:space="preserve"> load, by sector.</w:t>
      </w:r>
    </w:p>
    <w:p w14:paraId="4E559057" w14:textId="75DDE97F" w:rsidR="003A6197" w:rsidRPr="003A6197" w:rsidRDefault="003A6197" w:rsidP="00B078A9">
      <w:pPr>
        <w:pStyle w:val="Mainbody-Captiontable"/>
      </w:pPr>
      <w:bookmarkStart w:id="230" w:name="_Ref406488705"/>
      <w:bookmarkStart w:id="231" w:name="_Toc504734811"/>
      <w:bookmarkStart w:id="232" w:name="_Toc504734611"/>
      <w:r w:rsidRPr="003A6197">
        <w:t xml:space="preserve">Table </w:t>
      </w:r>
      <w:r w:rsidR="00D86A10">
        <w:fldChar w:fldCharType="begin"/>
      </w:r>
      <w:r w:rsidR="00D86A10">
        <w:instrText xml:space="preserve"> SEQ Table \* ARABIC </w:instrText>
      </w:r>
      <w:r w:rsidR="00D86A10">
        <w:fldChar w:fldCharType="separate"/>
      </w:r>
      <w:r w:rsidR="008E74B5">
        <w:rPr>
          <w:noProof/>
        </w:rPr>
        <w:t>18</w:t>
      </w:r>
      <w:r w:rsidR="00D86A10">
        <w:rPr>
          <w:noProof/>
        </w:rPr>
        <w:fldChar w:fldCharType="end"/>
      </w:r>
      <w:bookmarkEnd w:id="230"/>
      <w:r w:rsidRPr="003A6197">
        <w:t xml:space="preserve">. Theoretically Achievable Potential Savings by Sector </w:t>
      </w:r>
      <w:r w:rsidRPr="003A6197">
        <w:br/>
        <w:t>(Cumulative through 20</w:t>
      </w:r>
      <w:r w:rsidR="0046602B">
        <w:t>30</w:t>
      </w:r>
      <w:r w:rsidRPr="003A6197">
        <w:t>)</w:t>
      </w:r>
      <w:bookmarkEnd w:id="231"/>
      <w:bookmarkEnd w:id="232"/>
    </w:p>
    <w:tbl>
      <w:tblPr>
        <w:tblW w:w="0" w:type="auto"/>
        <w:tblInd w:w="-342" w:type="dxa"/>
        <w:tblLook w:val="04A0" w:firstRow="1" w:lastRow="0" w:firstColumn="1" w:lastColumn="0" w:noHBand="0" w:noVBand="1"/>
      </w:tblPr>
      <w:tblGrid>
        <w:gridCol w:w="1692"/>
        <w:gridCol w:w="1251"/>
        <w:gridCol w:w="757"/>
        <w:gridCol w:w="1207"/>
        <w:gridCol w:w="727"/>
        <w:gridCol w:w="1207"/>
        <w:gridCol w:w="827"/>
        <w:gridCol w:w="1207"/>
        <w:gridCol w:w="827"/>
      </w:tblGrid>
      <w:tr w:rsidR="00E75AAF" w:rsidRPr="003A6197" w14:paraId="28EF9311" w14:textId="77777777" w:rsidTr="00FA62A7">
        <w:trPr>
          <w:trHeight w:val="459"/>
        </w:trPr>
        <w:tc>
          <w:tcPr>
            <w:tcW w:w="1692" w:type="dxa"/>
            <w:tcBorders>
              <w:top w:val="nil"/>
              <w:left w:val="nil"/>
              <w:bottom w:val="nil"/>
              <w:right w:val="nil"/>
            </w:tcBorders>
            <w:shd w:val="clear" w:color="auto" w:fill="0070CD"/>
            <w:vAlign w:val="center"/>
            <w:hideMark/>
          </w:tcPr>
          <w:p w14:paraId="438F3BD6" w14:textId="77777777" w:rsidR="003A6197" w:rsidRPr="003A6197" w:rsidRDefault="003A6197" w:rsidP="00D43901">
            <w:pPr>
              <w:pStyle w:val="Tables-Headingcells"/>
              <w:keepNext w:val="0"/>
            </w:pPr>
            <w:r w:rsidRPr="003A6197">
              <w:t> </w:t>
            </w:r>
          </w:p>
        </w:tc>
        <w:tc>
          <w:tcPr>
            <w:tcW w:w="2008" w:type="dxa"/>
            <w:gridSpan w:val="2"/>
            <w:tcBorders>
              <w:top w:val="nil"/>
              <w:left w:val="nil"/>
              <w:bottom w:val="nil"/>
              <w:right w:val="nil"/>
            </w:tcBorders>
            <w:shd w:val="clear" w:color="auto" w:fill="0070CD"/>
            <w:vAlign w:val="center"/>
            <w:hideMark/>
          </w:tcPr>
          <w:p w14:paraId="68F75F99" w14:textId="77777777" w:rsidR="003A6197" w:rsidRPr="003A6197" w:rsidRDefault="003A6197" w:rsidP="00D43901">
            <w:pPr>
              <w:pStyle w:val="Tables-Headingcells"/>
              <w:keepNext w:val="0"/>
            </w:pPr>
            <w:r w:rsidRPr="003A6197">
              <w:t xml:space="preserve">25% Incentive </w:t>
            </w:r>
          </w:p>
        </w:tc>
        <w:tc>
          <w:tcPr>
            <w:tcW w:w="0" w:type="auto"/>
            <w:gridSpan w:val="2"/>
            <w:tcBorders>
              <w:top w:val="nil"/>
              <w:left w:val="nil"/>
              <w:bottom w:val="nil"/>
              <w:right w:val="nil"/>
            </w:tcBorders>
            <w:shd w:val="clear" w:color="auto" w:fill="0070CD"/>
            <w:vAlign w:val="center"/>
            <w:hideMark/>
          </w:tcPr>
          <w:p w14:paraId="751B6F22" w14:textId="77777777" w:rsidR="003A6197" w:rsidRPr="003A6197" w:rsidRDefault="003A6197" w:rsidP="00D43901">
            <w:pPr>
              <w:pStyle w:val="Tables-Headingcells"/>
              <w:keepNext w:val="0"/>
            </w:pPr>
            <w:r w:rsidRPr="003A6197">
              <w:t xml:space="preserve">50% Incentive </w:t>
            </w:r>
          </w:p>
        </w:tc>
        <w:tc>
          <w:tcPr>
            <w:tcW w:w="0" w:type="auto"/>
            <w:gridSpan w:val="2"/>
            <w:tcBorders>
              <w:top w:val="nil"/>
              <w:left w:val="nil"/>
              <w:bottom w:val="nil"/>
              <w:right w:val="nil"/>
            </w:tcBorders>
            <w:shd w:val="clear" w:color="auto" w:fill="0070CD"/>
            <w:vAlign w:val="center"/>
            <w:hideMark/>
          </w:tcPr>
          <w:p w14:paraId="3883638A" w14:textId="4FA0767E" w:rsidR="003A6197" w:rsidRPr="003A6197" w:rsidRDefault="003A6197" w:rsidP="00D43901">
            <w:pPr>
              <w:pStyle w:val="Tables-Headingcells"/>
              <w:keepNext w:val="0"/>
            </w:pPr>
            <w:r w:rsidRPr="003A6197">
              <w:t xml:space="preserve">75% Incentive </w:t>
            </w:r>
          </w:p>
        </w:tc>
        <w:tc>
          <w:tcPr>
            <w:tcW w:w="0" w:type="auto"/>
            <w:gridSpan w:val="2"/>
            <w:tcBorders>
              <w:top w:val="nil"/>
              <w:left w:val="nil"/>
              <w:bottom w:val="nil"/>
              <w:right w:val="nil"/>
            </w:tcBorders>
            <w:shd w:val="clear" w:color="auto" w:fill="0070CD"/>
            <w:vAlign w:val="center"/>
            <w:hideMark/>
          </w:tcPr>
          <w:p w14:paraId="238E6619" w14:textId="77777777" w:rsidR="003A6197" w:rsidRPr="003A6197" w:rsidRDefault="003A6197" w:rsidP="00D43901">
            <w:pPr>
              <w:pStyle w:val="Tables-Headingcells"/>
              <w:keepNext w:val="0"/>
            </w:pPr>
            <w:r w:rsidRPr="003A6197">
              <w:t xml:space="preserve">100% Incentive </w:t>
            </w:r>
          </w:p>
        </w:tc>
      </w:tr>
      <w:tr w:rsidR="00E75AAF" w:rsidRPr="003A6197" w14:paraId="5E59A301" w14:textId="77777777" w:rsidTr="00FA62A7">
        <w:trPr>
          <w:trHeight w:val="915"/>
        </w:trPr>
        <w:tc>
          <w:tcPr>
            <w:tcW w:w="1692" w:type="dxa"/>
            <w:tcBorders>
              <w:top w:val="nil"/>
              <w:left w:val="nil"/>
              <w:bottom w:val="nil"/>
              <w:right w:val="nil"/>
            </w:tcBorders>
            <w:shd w:val="clear" w:color="auto" w:fill="0070CD"/>
            <w:vAlign w:val="center"/>
            <w:hideMark/>
          </w:tcPr>
          <w:p w14:paraId="09E9BFAE" w14:textId="77777777" w:rsidR="003A6197" w:rsidRPr="003A6197" w:rsidRDefault="003A6197" w:rsidP="00D43901">
            <w:pPr>
              <w:pStyle w:val="Tables-Headingcells"/>
              <w:keepNext w:val="0"/>
            </w:pPr>
            <w:r w:rsidRPr="003A6197">
              <w:t>Load Type</w:t>
            </w:r>
          </w:p>
        </w:tc>
        <w:tc>
          <w:tcPr>
            <w:tcW w:w="1251" w:type="dxa"/>
            <w:tcBorders>
              <w:top w:val="nil"/>
              <w:left w:val="nil"/>
              <w:bottom w:val="nil"/>
              <w:right w:val="nil"/>
            </w:tcBorders>
            <w:shd w:val="clear" w:color="auto" w:fill="0070CD"/>
            <w:vAlign w:val="center"/>
            <w:hideMark/>
          </w:tcPr>
          <w:p w14:paraId="676B3B25" w14:textId="77777777" w:rsidR="003A6197" w:rsidRPr="003A6197" w:rsidRDefault="003A6197" w:rsidP="00D43901">
            <w:pPr>
              <w:pStyle w:val="Tables-Headingcells"/>
              <w:keepNext w:val="0"/>
            </w:pPr>
            <w:r w:rsidRPr="003A6197">
              <w:t>Total Potential</w:t>
            </w:r>
          </w:p>
        </w:tc>
        <w:tc>
          <w:tcPr>
            <w:tcW w:w="757" w:type="dxa"/>
            <w:tcBorders>
              <w:top w:val="nil"/>
              <w:left w:val="nil"/>
              <w:bottom w:val="nil"/>
              <w:right w:val="nil"/>
            </w:tcBorders>
            <w:shd w:val="clear" w:color="auto" w:fill="0070CD"/>
            <w:vAlign w:val="center"/>
            <w:hideMark/>
          </w:tcPr>
          <w:p w14:paraId="17C8D87B" w14:textId="77777777" w:rsidR="003A6197" w:rsidRPr="003A6197" w:rsidRDefault="003A6197" w:rsidP="00D43901">
            <w:pPr>
              <w:pStyle w:val="Tables-Headingcells"/>
              <w:keepNext w:val="0"/>
            </w:pPr>
            <w:r w:rsidRPr="003A6197">
              <w:t>% of 20</w:t>
            </w:r>
            <w:r w:rsidR="0046602B">
              <w:t>30</w:t>
            </w:r>
            <w:r w:rsidRPr="003A6197">
              <w:t xml:space="preserve"> Load</w:t>
            </w:r>
          </w:p>
        </w:tc>
        <w:tc>
          <w:tcPr>
            <w:tcW w:w="0" w:type="auto"/>
            <w:tcBorders>
              <w:top w:val="nil"/>
              <w:left w:val="nil"/>
              <w:bottom w:val="nil"/>
              <w:right w:val="nil"/>
            </w:tcBorders>
            <w:shd w:val="clear" w:color="auto" w:fill="0070CD"/>
            <w:vAlign w:val="center"/>
            <w:hideMark/>
          </w:tcPr>
          <w:p w14:paraId="0F259897" w14:textId="77777777" w:rsidR="003A6197" w:rsidRPr="003A6197" w:rsidRDefault="003A6197" w:rsidP="00D43901">
            <w:pPr>
              <w:pStyle w:val="Tables-Headingcells"/>
              <w:keepNext w:val="0"/>
            </w:pPr>
            <w:r w:rsidRPr="003A6197">
              <w:t>Total Potential</w:t>
            </w:r>
          </w:p>
        </w:tc>
        <w:tc>
          <w:tcPr>
            <w:tcW w:w="0" w:type="auto"/>
            <w:tcBorders>
              <w:top w:val="nil"/>
              <w:left w:val="nil"/>
              <w:bottom w:val="nil"/>
              <w:right w:val="nil"/>
            </w:tcBorders>
            <w:shd w:val="clear" w:color="auto" w:fill="0070CD"/>
            <w:vAlign w:val="center"/>
            <w:hideMark/>
          </w:tcPr>
          <w:p w14:paraId="305B8B49" w14:textId="77777777" w:rsidR="003A6197" w:rsidRPr="003A6197" w:rsidRDefault="003A6197" w:rsidP="00D43901">
            <w:pPr>
              <w:pStyle w:val="Tables-Headingcells"/>
              <w:keepNext w:val="0"/>
            </w:pPr>
            <w:r w:rsidRPr="003A6197">
              <w:t>% of 20</w:t>
            </w:r>
            <w:r w:rsidR="0046602B">
              <w:t>30</w:t>
            </w:r>
            <w:r w:rsidRPr="003A6197">
              <w:t xml:space="preserve"> Load</w:t>
            </w:r>
          </w:p>
        </w:tc>
        <w:tc>
          <w:tcPr>
            <w:tcW w:w="0" w:type="auto"/>
            <w:tcBorders>
              <w:top w:val="nil"/>
              <w:left w:val="nil"/>
              <w:bottom w:val="nil"/>
              <w:right w:val="nil"/>
            </w:tcBorders>
            <w:shd w:val="clear" w:color="auto" w:fill="0070CD"/>
            <w:vAlign w:val="center"/>
            <w:hideMark/>
          </w:tcPr>
          <w:p w14:paraId="42FB2C5D" w14:textId="77777777" w:rsidR="003A6197" w:rsidRPr="003A6197" w:rsidRDefault="003A6197" w:rsidP="00D43901">
            <w:pPr>
              <w:pStyle w:val="Tables-Headingcells"/>
              <w:keepNext w:val="0"/>
            </w:pPr>
            <w:r w:rsidRPr="003A6197">
              <w:t>Total Potential</w:t>
            </w:r>
          </w:p>
        </w:tc>
        <w:tc>
          <w:tcPr>
            <w:tcW w:w="0" w:type="auto"/>
            <w:tcBorders>
              <w:top w:val="nil"/>
              <w:left w:val="nil"/>
              <w:bottom w:val="nil"/>
              <w:right w:val="nil"/>
            </w:tcBorders>
            <w:shd w:val="clear" w:color="auto" w:fill="0070CD"/>
            <w:vAlign w:val="center"/>
            <w:hideMark/>
          </w:tcPr>
          <w:p w14:paraId="38E1B225" w14:textId="77777777" w:rsidR="003A6197" w:rsidRPr="003A6197" w:rsidRDefault="003A6197" w:rsidP="00D43901">
            <w:pPr>
              <w:pStyle w:val="Tables-Headingcells"/>
              <w:keepNext w:val="0"/>
            </w:pPr>
            <w:r w:rsidRPr="003A6197">
              <w:t>% of 20</w:t>
            </w:r>
            <w:r w:rsidR="0046602B">
              <w:t>30</w:t>
            </w:r>
            <w:r w:rsidRPr="003A6197">
              <w:t xml:space="preserve"> Load</w:t>
            </w:r>
          </w:p>
        </w:tc>
        <w:tc>
          <w:tcPr>
            <w:tcW w:w="0" w:type="auto"/>
            <w:tcBorders>
              <w:top w:val="nil"/>
              <w:left w:val="nil"/>
              <w:bottom w:val="nil"/>
              <w:right w:val="nil"/>
            </w:tcBorders>
            <w:shd w:val="clear" w:color="auto" w:fill="0070CD"/>
            <w:vAlign w:val="center"/>
            <w:hideMark/>
          </w:tcPr>
          <w:p w14:paraId="457BFE6C" w14:textId="77777777" w:rsidR="003A6197" w:rsidRPr="003A6197" w:rsidRDefault="003A6197" w:rsidP="00D43901">
            <w:pPr>
              <w:pStyle w:val="Tables-Headingcells"/>
              <w:keepNext w:val="0"/>
            </w:pPr>
            <w:r w:rsidRPr="003A6197">
              <w:t>Total Potential</w:t>
            </w:r>
          </w:p>
        </w:tc>
        <w:tc>
          <w:tcPr>
            <w:tcW w:w="0" w:type="auto"/>
            <w:tcBorders>
              <w:top w:val="nil"/>
              <w:left w:val="nil"/>
              <w:bottom w:val="nil"/>
              <w:right w:val="nil"/>
            </w:tcBorders>
            <w:shd w:val="clear" w:color="auto" w:fill="0070CD"/>
            <w:vAlign w:val="center"/>
            <w:hideMark/>
          </w:tcPr>
          <w:p w14:paraId="40DC4BED" w14:textId="77777777" w:rsidR="003A6197" w:rsidRPr="003A6197" w:rsidRDefault="003A6197" w:rsidP="00D43901">
            <w:pPr>
              <w:pStyle w:val="Tables-Headingcells"/>
              <w:keepNext w:val="0"/>
            </w:pPr>
            <w:r w:rsidRPr="003A6197">
              <w:t>% of 20</w:t>
            </w:r>
            <w:r w:rsidR="0046602B">
              <w:t>30</w:t>
            </w:r>
            <w:r w:rsidRPr="003A6197">
              <w:t xml:space="preserve"> Load</w:t>
            </w:r>
          </w:p>
        </w:tc>
      </w:tr>
      <w:tr w:rsidR="003A6197" w:rsidRPr="003A6197" w14:paraId="3E657675" w14:textId="77777777" w:rsidTr="00FA62A7">
        <w:trPr>
          <w:trHeight w:val="315"/>
        </w:trPr>
        <w:tc>
          <w:tcPr>
            <w:tcW w:w="9702" w:type="dxa"/>
            <w:gridSpan w:val="9"/>
            <w:tcBorders>
              <w:top w:val="nil"/>
              <w:left w:val="nil"/>
              <w:bottom w:val="single" w:sz="8" w:space="0" w:color="1F497D"/>
              <w:right w:val="nil"/>
            </w:tcBorders>
            <w:shd w:val="clear" w:color="auto" w:fill="auto"/>
            <w:vAlign w:val="center"/>
            <w:hideMark/>
          </w:tcPr>
          <w:p w14:paraId="2FCF4A63" w14:textId="77777777" w:rsidR="003A6197" w:rsidRPr="003A6197" w:rsidRDefault="003A6197" w:rsidP="00D43901">
            <w:pPr>
              <w:pStyle w:val="Tables-Bodycells"/>
              <w:keepNext w:val="0"/>
            </w:pPr>
            <w:r w:rsidRPr="003A6197">
              <w:t>Residential</w:t>
            </w:r>
          </w:p>
        </w:tc>
      </w:tr>
      <w:tr w:rsidR="00E75AAF" w:rsidRPr="003A6197" w14:paraId="546D9275" w14:textId="77777777" w:rsidTr="00FA62A7">
        <w:trPr>
          <w:trHeight w:val="817"/>
        </w:trPr>
        <w:tc>
          <w:tcPr>
            <w:tcW w:w="1692" w:type="dxa"/>
            <w:tcBorders>
              <w:top w:val="nil"/>
              <w:left w:val="nil"/>
              <w:bottom w:val="single" w:sz="8" w:space="0" w:color="1F497D"/>
              <w:right w:val="dotted" w:sz="4" w:space="0" w:color="1F497D"/>
            </w:tcBorders>
            <w:shd w:val="clear" w:color="auto" w:fill="auto"/>
            <w:vAlign w:val="center"/>
            <w:hideMark/>
          </w:tcPr>
          <w:p w14:paraId="557E2CB6" w14:textId="77777777" w:rsidR="00C75CA2" w:rsidRPr="003A6197" w:rsidRDefault="00C75CA2" w:rsidP="00D43901">
            <w:pPr>
              <w:pStyle w:val="Tables-Bodycells"/>
              <w:keepNext w:val="0"/>
            </w:pPr>
            <w:r w:rsidRPr="003A6197">
              <w:t>Reduction in Electricity Sales (MWh)</w:t>
            </w:r>
          </w:p>
        </w:tc>
        <w:tc>
          <w:tcPr>
            <w:tcW w:w="1251" w:type="dxa"/>
            <w:tcBorders>
              <w:top w:val="nil"/>
              <w:left w:val="nil"/>
              <w:bottom w:val="single" w:sz="8" w:space="0" w:color="1F497D"/>
              <w:right w:val="dotted" w:sz="4" w:space="0" w:color="1F497D"/>
            </w:tcBorders>
            <w:shd w:val="clear" w:color="auto" w:fill="auto"/>
            <w:vAlign w:val="center"/>
            <w:hideMark/>
          </w:tcPr>
          <w:p w14:paraId="64862386" w14:textId="341B1AB5" w:rsidR="00C75CA2" w:rsidRPr="004D006E" w:rsidRDefault="00B03A8C" w:rsidP="00561127">
            <w:pPr>
              <w:pStyle w:val="Tables-Bodycells"/>
              <w:jc w:val="center"/>
              <w:rPr>
                <w:szCs w:val="18"/>
              </w:rPr>
            </w:pPr>
            <w:r>
              <w:rPr>
                <w:rFonts w:cs="Arial"/>
                <w:color w:val="000000"/>
                <w:szCs w:val="18"/>
              </w:rPr>
              <w:t>REDACTED</w:t>
            </w:r>
          </w:p>
        </w:tc>
        <w:tc>
          <w:tcPr>
            <w:tcW w:w="757" w:type="dxa"/>
            <w:tcBorders>
              <w:top w:val="nil"/>
              <w:left w:val="nil"/>
              <w:bottom w:val="single" w:sz="8" w:space="0" w:color="1F497D"/>
              <w:right w:val="dotted" w:sz="4" w:space="0" w:color="1F497D"/>
            </w:tcBorders>
            <w:shd w:val="clear" w:color="auto" w:fill="auto"/>
            <w:vAlign w:val="center"/>
            <w:hideMark/>
          </w:tcPr>
          <w:p w14:paraId="090DAA9E" w14:textId="77777777" w:rsidR="00C75CA2" w:rsidRPr="004D006E" w:rsidRDefault="00C75CA2" w:rsidP="00561127">
            <w:pPr>
              <w:pStyle w:val="Tables-Bodycells"/>
              <w:jc w:val="center"/>
              <w:rPr>
                <w:szCs w:val="18"/>
              </w:rPr>
            </w:pPr>
            <w:r w:rsidRPr="00B43742">
              <w:rPr>
                <w:rFonts w:cs="Arial"/>
                <w:color w:val="000000"/>
                <w:szCs w:val="18"/>
              </w:rPr>
              <w:t>1.18%</w:t>
            </w:r>
          </w:p>
        </w:tc>
        <w:tc>
          <w:tcPr>
            <w:tcW w:w="0" w:type="auto"/>
            <w:tcBorders>
              <w:top w:val="nil"/>
              <w:left w:val="nil"/>
              <w:bottom w:val="single" w:sz="8" w:space="0" w:color="1F497D"/>
              <w:right w:val="dotted" w:sz="4" w:space="0" w:color="1F497D"/>
            </w:tcBorders>
            <w:shd w:val="clear" w:color="auto" w:fill="auto"/>
            <w:vAlign w:val="center"/>
            <w:hideMark/>
          </w:tcPr>
          <w:p w14:paraId="6C572831" w14:textId="0EDC5365" w:rsidR="00C75CA2" w:rsidRPr="004D006E" w:rsidRDefault="00B03A8C" w:rsidP="00561127">
            <w:pPr>
              <w:pStyle w:val="Tables-Bodycells"/>
              <w:jc w:val="center"/>
              <w:rPr>
                <w:szCs w:val="18"/>
              </w:rPr>
            </w:pPr>
            <w:r>
              <w:rPr>
                <w:rFonts w:cs="Arial"/>
                <w:color w:val="000000"/>
                <w:szCs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66ADD3DD" w14:textId="77777777" w:rsidR="00C75CA2" w:rsidRPr="004D006E" w:rsidRDefault="00C75CA2" w:rsidP="00561127">
            <w:pPr>
              <w:pStyle w:val="Tables-Bodycells"/>
              <w:jc w:val="center"/>
              <w:rPr>
                <w:szCs w:val="18"/>
              </w:rPr>
            </w:pPr>
            <w:r w:rsidRPr="00B43742">
              <w:rPr>
                <w:rFonts w:cs="Arial"/>
                <w:color w:val="000000"/>
                <w:szCs w:val="18"/>
              </w:rPr>
              <w:t>1.70%</w:t>
            </w:r>
          </w:p>
        </w:tc>
        <w:tc>
          <w:tcPr>
            <w:tcW w:w="0" w:type="auto"/>
            <w:tcBorders>
              <w:top w:val="nil"/>
              <w:left w:val="nil"/>
              <w:bottom w:val="single" w:sz="8" w:space="0" w:color="1F497D"/>
              <w:right w:val="dotted" w:sz="4" w:space="0" w:color="1F497D"/>
            </w:tcBorders>
            <w:shd w:val="clear" w:color="auto" w:fill="auto"/>
            <w:vAlign w:val="center"/>
            <w:hideMark/>
          </w:tcPr>
          <w:p w14:paraId="35A5AD10" w14:textId="357801AA" w:rsidR="00C75CA2" w:rsidRPr="004D006E" w:rsidRDefault="00B03A8C" w:rsidP="00561127">
            <w:pPr>
              <w:pStyle w:val="Tables-Bodycells"/>
              <w:jc w:val="center"/>
              <w:rPr>
                <w:szCs w:val="18"/>
              </w:rPr>
            </w:pPr>
            <w:r>
              <w:rPr>
                <w:rFonts w:cs="Arial"/>
                <w:color w:val="000000"/>
                <w:szCs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2FED083E" w14:textId="77777777" w:rsidR="00C75CA2" w:rsidRPr="004D006E" w:rsidRDefault="00C75CA2" w:rsidP="00561127">
            <w:pPr>
              <w:pStyle w:val="Tables-Bodycells"/>
              <w:jc w:val="center"/>
              <w:rPr>
                <w:szCs w:val="18"/>
              </w:rPr>
            </w:pPr>
            <w:r w:rsidRPr="00B43742">
              <w:rPr>
                <w:rFonts w:cs="Arial"/>
                <w:color w:val="000000"/>
                <w:szCs w:val="18"/>
              </w:rPr>
              <w:t>2.07%</w:t>
            </w:r>
          </w:p>
        </w:tc>
        <w:tc>
          <w:tcPr>
            <w:tcW w:w="0" w:type="auto"/>
            <w:tcBorders>
              <w:top w:val="nil"/>
              <w:left w:val="nil"/>
              <w:bottom w:val="single" w:sz="8" w:space="0" w:color="1F497D"/>
              <w:right w:val="dotted" w:sz="4" w:space="0" w:color="1F497D"/>
            </w:tcBorders>
            <w:shd w:val="clear" w:color="auto" w:fill="auto"/>
            <w:vAlign w:val="center"/>
            <w:hideMark/>
          </w:tcPr>
          <w:p w14:paraId="33620CAA" w14:textId="57E4A488" w:rsidR="00C75CA2" w:rsidRPr="004D006E" w:rsidRDefault="00B03A8C" w:rsidP="00561127">
            <w:pPr>
              <w:pStyle w:val="Tables-Bodycells"/>
              <w:jc w:val="center"/>
              <w:rPr>
                <w:szCs w:val="18"/>
              </w:rPr>
            </w:pPr>
            <w:r>
              <w:rPr>
                <w:rFonts w:cs="Arial"/>
                <w:color w:val="000000"/>
                <w:szCs w:val="18"/>
              </w:rPr>
              <w:t>REDACTED</w:t>
            </w:r>
          </w:p>
        </w:tc>
        <w:tc>
          <w:tcPr>
            <w:tcW w:w="0" w:type="auto"/>
            <w:tcBorders>
              <w:top w:val="nil"/>
              <w:left w:val="nil"/>
              <w:bottom w:val="single" w:sz="8" w:space="0" w:color="1F497D"/>
              <w:right w:val="nil"/>
            </w:tcBorders>
            <w:shd w:val="clear" w:color="auto" w:fill="auto"/>
            <w:vAlign w:val="center"/>
            <w:hideMark/>
          </w:tcPr>
          <w:p w14:paraId="538C9CF0" w14:textId="77777777" w:rsidR="00C75CA2" w:rsidRPr="004D006E" w:rsidRDefault="00C75CA2" w:rsidP="00561127">
            <w:pPr>
              <w:pStyle w:val="Tables-Bodycells"/>
              <w:jc w:val="center"/>
              <w:rPr>
                <w:szCs w:val="18"/>
              </w:rPr>
            </w:pPr>
            <w:r w:rsidRPr="00B43742">
              <w:rPr>
                <w:rFonts w:cs="Arial"/>
                <w:color w:val="000000"/>
                <w:szCs w:val="18"/>
              </w:rPr>
              <w:t>2.37%</w:t>
            </w:r>
          </w:p>
        </w:tc>
      </w:tr>
      <w:tr w:rsidR="00E75AAF" w:rsidRPr="003A6197" w14:paraId="73BEA776" w14:textId="77777777" w:rsidTr="00FA62A7">
        <w:trPr>
          <w:trHeight w:val="648"/>
        </w:trPr>
        <w:tc>
          <w:tcPr>
            <w:tcW w:w="1692" w:type="dxa"/>
            <w:tcBorders>
              <w:top w:val="nil"/>
              <w:left w:val="nil"/>
              <w:bottom w:val="single" w:sz="8" w:space="0" w:color="1F497D"/>
              <w:right w:val="dotted" w:sz="4" w:space="0" w:color="1F497D"/>
            </w:tcBorders>
            <w:shd w:val="clear" w:color="auto" w:fill="auto"/>
            <w:vAlign w:val="center"/>
            <w:hideMark/>
          </w:tcPr>
          <w:p w14:paraId="0A98623B" w14:textId="77777777" w:rsidR="00BD18F1" w:rsidRPr="003A6197" w:rsidRDefault="00BD18F1" w:rsidP="00D43901">
            <w:pPr>
              <w:pStyle w:val="Tables-Bodycells"/>
              <w:keepNext w:val="0"/>
            </w:pPr>
            <w:r w:rsidRPr="003A6197">
              <w:t>Reduction in Peak Demand (MW)</w:t>
            </w:r>
          </w:p>
        </w:tc>
        <w:tc>
          <w:tcPr>
            <w:tcW w:w="1251" w:type="dxa"/>
            <w:tcBorders>
              <w:top w:val="nil"/>
              <w:left w:val="nil"/>
              <w:bottom w:val="single" w:sz="8" w:space="0" w:color="1F497D"/>
              <w:right w:val="dotted" w:sz="4" w:space="0" w:color="1F497D"/>
            </w:tcBorders>
            <w:shd w:val="clear" w:color="auto" w:fill="auto"/>
            <w:vAlign w:val="center"/>
            <w:hideMark/>
          </w:tcPr>
          <w:p w14:paraId="12FD2F1A" w14:textId="7988E412" w:rsidR="00BD18F1" w:rsidRPr="004D006E" w:rsidRDefault="00B03A8C" w:rsidP="00561127">
            <w:pPr>
              <w:pStyle w:val="Tables-Bodycells"/>
              <w:jc w:val="center"/>
              <w:rPr>
                <w:szCs w:val="18"/>
              </w:rPr>
            </w:pPr>
            <w:r>
              <w:rPr>
                <w:rFonts w:cs="Arial"/>
                <w:color w:val="000000"/>
                <w:szCs w:val="18"/>
              </w:rPr>
              <w:t>REDACTED</w:t>
            </w:r>
          </w:p>
        </w:tc>
        <w:tc>
          <w:tcPr>
            <w:tcW w:w="757" w:type="dxa"/>
            <w:tcBorders>
              <w:top w:val="nil"/>
              <w:left w:val="nil"/>
              <w:bottom w:val="single" w:sz="8" w:space="0" w:color="1F497D"/>
              <w:right w:val="dotted" w:sz="4" w:space="0" w:color="1F497D"/>
            </w:tcBorders>
            <w:shd w:val="clear" w:color="auto" w:fill="auto"/>
            <w:vAlign w:val="center"/>
            <w:hideMark/>
          </w:tcPr>
          <w:p w14:paraId="1604BEBB" w14:textId="054C9172" w:rsidR="00BD18F1" w:rsidRPr="004D006E" w:rsidRDefault="00BD18F1" w:rsidP="00561127">
            <w:pPr>
              <w:pStyle w:val="Tables-Bodycells"/>
              <w:jc w:val="center"/>
              <w:rPr>
                <w:szCs w:val="18"/>
              </w:rPr>
            </w:pPr>
            <w:r>
              <w:rPr>
                <w:rFonts w:cs="Arial"/>
                <w:color w:val="000000"/>
                <w:szCs w:val="18"/>
              </w:rPr>
              <w:t>1.56%</w:t>
            </w:r>
          </w:p>
        </w:tc>
        <w:tc>
          <w:tcPr>
            <w:tcW w:w="0" w:type="auto"/>
            <w:tcBorders>
              <w:top w:val="nil"/>
              <w:left w:val="nil"/>
              <w:bottom w:val="single" w:sz="8" w:space="0" w:color="1F497D"/>
              <w:right w:val="dotted" w:sz="4" w:space="0" w:color="1F497D"/>
            </w:tcBorders>
            <w:shd w:val="clear" w:color="auto" w:fill="auto"/>
            <w:vAlign w:val="center"/>
            <w:hideMark/>
          </w:tcPr>
          <w:p w14:paraId="4F15CDF2" w14:textId="13A2919C" w:rsidR="00BD18F1" w:rsidRPr="004D006E" w:rsidRDefault="00B03A8C" w:rsidP="00561127">
            <w:pPr>
              <w:pStyle w:val="Tables-Bodycells"/>
              <w:jc w:val="center"/>
              <w:rPr>
                <w:szCs w:val="18"/>
              </w:rPr>
            </w:pPr>
            <w:r>
              <w:rPr>
                <w:rFonts w:cs="Arial"/>
                <w:color w:val="000000"/>
                <w:szCs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128A97BB" w14:textId="00E5E6A0" w:rsidR="00BD18F1" w:rsidRPr="004D006E" w:rsidRDefault="00BD18F1" w:rsidP="00561127">
            <w:pPr>
              <w:pStyle w:val="Tables-Bodycells"/>
              <w:jc w:val="center"/>
              <w:rPr>
                <w:szCs w:val="18"/>
              </w:rPr>
            </w:pPr>
            <w:r>
              <w:rPr>
                <w:rFonts w:cs="Arial"/>
                <w:color w:val="000000"/>
                <w:szCs w:val="18"/>
              </w:rPr>
              <w:t>2.24%</w:t>
            </w:r>
          </w:p>
        </w:tc>
        <w:tc>
          <w:tcPr>
            <w:tcW w:w="0" w:type="auto"/>
            <w:tcBorders>
              <w:top w:val="nil"/>
              <w:left w:val="nil"/>
              <w:bottom w:val="single" w:sz="8" w:space="0" w:color="1F497D"/>
              <w:right w:val="dotted" w:sz="4" w:space="0" w:color="1F497D"/>
            </w:tcBorders>
            <w:shd w:val="clear" w:color="auto" w:fill="auto"/>
            <w:vAlign w:val="center"/>
            <w:hideMark/>
          </w:tcPr>
          <w:p w14:paraId="69EB9A1A" w14:textId="5EB8C5F1" w:rsidR="00BD18F1" w:rsidRPr="004D006E" w:rsidRDefault="00B03A8C" w:rsidP="00B03A8C">
            <w:pPr>
              <w:pStyle w:val="Tables-Bodycells"/>
              <w:jc w:val="center"/>
              <w:rPr>
                <w:szCs w:val="18"/>
              </w:rPr>
            </w:pPr>
            <w:r>
              <w:rPr>
                <w:rFonts w:cs="Arial"/>
                <w:color w:val="000000"/>
                <w:szCs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0E83C7FE" w14:textId="0FDC5625" w:rsidR="00BD18F1" w:rsidRPr="004D006E" w:rsidRDefault="00BD18F1" w:rsidP="00561127">
            <w:pPr>
              <w:pStyle w:val="Tables-Bodycells"/>
              <w:jc w:val="center"/>
              <w:rPr>
                <w:szCs w:val="18"/>
              </w:rPr>
            </w:pPr>
            <w:r>
              <w:rPr>
                <w:rFonts w:cs="Arial"/>
                <w:color w:val="000000"/>
                <w:szCs w:val="18"/>
              </w:rPr>
              <w:t>2.74%</w:t>
            </w:r>
          </w:p>
        </w:tc>
        <w:tc>
          <w:tcPr>
            <w:tcW w:w="0" w:type="auto"/>
            <w:tcBorders>
              <w:top w:val="nil"/>
              <w:left w:val="nil"/>
              <w:bottom w:val="single" w:sz="8" w:space="0" w:color="1F497D"/>
              <w:right w:val="dotted" w:sz="4" w:space="0" w:color="1F497D"/>
            </w:tcBorders>
            <w:shd w:val="clear" w:color="auto" w:fill="auto"/>
            <w:vAlign w:val="center"/>
            <w:hideMark/>
          </w:tcPr>
          <w:p w14:paraId="709C0801" w14:textId="718E9832" w:rsidR="00BD18F1" w:rsidRPr="004D006E" w:rsidRDefault="00B03A8C" w:rsidP="00561127">
            <w:pPr>
              <w:pStyle w:val="Tables-Bodycells"/>
              <w:jc w:val="center"/>
              <w:rPr>
                <w:szCs w:val="18"/>
              </w:rPr>
            </w:pPr>
            <w:r>
              <w:rPr>
                <w:rFonts w:cs="Arial"/>
                <w:color w:val="000000"/>
                <w:szCs w:val="18"/>
              </w:rPr>
              <w:t>REDACTED</w:t>
            </w:r>
          </w:p>
        </w:tc>
        <w:tc>
          <w:tcPr>
            <w:tcW w:w="0" w:type="auto"/>
            <w:tcBorders>
              <w:top w:val="nil"/>
              <w:left w:val="nil"/>
              <w:bottom w:val="single" w:sz="8" w:space="0" w:color="1F497D"/>
              <w:right w:val="nil"/>
            </w:tcBorders>
            <w:shd w:val="clear" w:color="auto" w:fill="auto"/>
            <w:vAlign w:val="center"/>
            <w:hideMark/>
          </w:tcPr>
          <w:p w14:paraId="2CEBF910" w14:textId="62D76BF3" w:rsidR="00BD18F1" w:rsidRPr="004D006E" w:rsidRDefault="00BD18F1" w:rsidP="00561127">
            <w:pPr>
              <w:pStyle w:val="Tables-Bodycells"/>
              <w:jc w:val="center"/>
              <w:rPr>
                <w:szCs w:val="18"/>
              </w:rPr>
            </w:pPr>
            <w:r>
              <w:rPr>
                <w:rFonts w:cs="Arial"/>
                <w:color w:val="000000"/>
                <w:szCs w:val="18"/>
              </w:rPr>
              <w:t>3.14%</w:t>
            </w:r>
          </w:p>
        </w:tc>
      </w:tr>
      <w:tr w:rsidR="003A6197" w:rsidRPr="003A6197" w14:paraId="3D1FE263" w14:textId="77777777" w:rsidTr="00FA62A7">
        <w:trPr>
          <w:trHeight w:val="315"/>
        </w:trPr>
        <w:tc>
          <w:tcPr>
            <w:tcW w:w="9702" w:type="dxa"/>
            <w:gridSpan w:val="9"/>
            <w:tcBorders>
              <w:top w:val="single" w:sz="8" w:space="0" w:color="1F497D"/>
              <w:left w:val="nil"/>
              <w:bottom w:val="single" w:sz="8" w:space="0" w:color="1F497D"/>
              <w:right w:val="nil"/>
            </w:tcBorders>
            <w:shd w:val="clear" w:color="auto" w:fill="auto"/>
            <w:vAlign w:val="center"/>
            <w:hideMark/>
          </w:tcPr>
          <w:p w14:paraId="742B5319" w14:textId="77777777" w:rsidR="003A6197" w:rsidRPr="003A6197" w:rsidRDefault="003A6197" w:rsidP="00D43901">
            <w:pPr>
              <w:pStyle w:val="Tables-Bodycells"/>
              <w:keepNext w:val="0"/>
            </w:pPr>
            <w:r w:rsidRPr="003A6197">
              <w:t>Commercial</w:t>
            </w:r>
          </w:p>
        </w:tc>
      </w:tr>
      <w:tr w:rsidR="00E75AAF" w:rsidRPr="003A6197" w14:paraId="4E15C1EF" w14:textId="77777777" w:rsidTr="00FA62A7">
        <w:trPr>
          <w:trHeight w:val="808"/>
        </w:trPr>
        <w:tc>
          <w:tcPr>
            <w:tcW w:w="1692" w:type="dxa"/>
            <w:tcBorders>
              <w:top w:val="nil"/>
              <w:left w:val="nil"/>
              <w:bottom w:val="single" w:sz="8" w:space="0" w:color="1F497D"/>
              <w:right w:val="dotted" w:sz="4" w:space="0" w:color="1F497D"/>
            </w:tcBorders>
            <w:shd w:val="clear" w:color="auto" w:fill="auto"/>
            <w:vAlign w:val="center"/>
            <w:hideMark/>
          </w:tcPr>
          <w:p w14:paraId="0B3CD6FF" w14:textId="77777777" w:rsidR="00C75CA2" w:rsidRPr="003A6197" w:rsidRDefault="00C75CA2" w:rsidP="00D43901">
            <w:pPr>
              <w:pStyle w:val="Tables-Bodycells"/>
              <w:keepNext w:val="0"/>
            </w:pPr>
            <w:r w:rsidRPr="003A6197">
              <w:t>Reduction in Electricity Sales (MWh)</w:t>
            </w:r>
          </w:p>
        </w:tc>
        <w:tc>
          <w:tcPr>
            <w:tcW w:w="1251" w:type="dxa"/>
            <w:tcBorders>
              <w:top w:val="nil"/>
              <w:left w:val="nil"/>
              <w:bottom w:val="single" w:sz="8" w:space="0" w:color="1F497D"/>
              <w:right w:val="dotted" w:sz="4" w:space="0" w:color="1F497D"/>
            </w:tcBorders>
            <w:shd w:val="clear" w:color="auto" w:fill="auto"/>
            <w:vAlign w:val="center"/>
            <w:hideMark/>
          </w:tcPr>
          <w:p w14:paraId="38109EBF" w14:textId="0671BAB7" w:rsidR="00C75CA2" w:rsidRPr="00E1435C" w:rsidRDefault="00B03A8C" w:rsidP="00B03A8C">
            <w:pPr>
              <w:spacing w:after="0"/>
              <w:ind w:left="0"/>
              <w:jc w:val="center"/>
              <w:rPr>
                <w:rFonts w:ascii="Arial" w:hAnsi="Arial" w:cs="Microsoft Sans Serif"/>
                <w:sz w:val="18"/>
              </w:rPr>
            </w:pPr>
            <w:r w:rsidRPr="00E1435C">
              <w:rPr>
                <w:rFonts w:ascii="Arial" w:hAnsi="Arial" w:cs="Microsoft Sans Serif"/>
                <w:sz w:val="18"/>
              </w:rPr>
              <w:t>REDACTED</w:t>
            </w:r>
          </w:p>
        </w:tc>
        <w:tc>
          <w:tcPr>
            <w:tcW w:w="757" w:type="dxa"/>
            <w:tcBorders>
              <w:top w:val="nil"/>
              <w:left w:val="nil"/>
              <w:bottom w:val="single" w:sz="8" w:space="0" w:color="1F497D"/>
              <w:right w:val="dotted" w:sz="4" w:space="0" w:color="1F497D"/>
            </w:tcBorders>
            <w:shd w:val="clear" w:color="auto" w:fill="auto"/>
            <w:vAlign w:val="center"/>
            <w:hideMark/>
          </w:tcPr>
          <w:p w14:paraId="70A6E25F" w14:textId="77777777" w:rsidR="00C75CA2" w:rsidRPr="00E1435C" w:rsidRDefault="00C75CA2" w:rsidP="00561127">
            <w:pPr>
              <w:spacing w:after="0"/>
              <w:ind w:left="0"/>
              <w:jc w:val="center"/>
              <w:rPr>
                <w:rFonts w:ascii="Arial" w:hAnsi="Arial" w:cs="Microsoft Sans Serif"/>
                <w:sz w:val="18"/>
              </w:rPr>
            </w:pPr>
            <w:r w:rsidRPr="00E1435C">
              <w:rPr>
                <w:rFonts w:ascii="Arial" w:hAnsi="Arial" w:cs="Microsoft Sans Serif"/>
                <w:sz w:val="18"/>
              </w:rPr>
              <w:t>6.52%</w:t>
            </w:r>
          </w:p>
        </w:tc>
        <w:tc>
          <w:tcPr>
            <w:tcW w:w="0" w:type="auto"/>
            <w:tcBorders>
              <w:top w:val="nil"/>
              <w:left w:val="nil"/>
              <w:bottom w:val="single" w:sz="8" w:space="0" w:color="1F497D"/>
              <w:right w:val="dotted" w:sz="4" w:space="0" w:color="1F497D"/>
            </w:tcBorders>
            <w:shd w:val="clear" w:color="auto" w:fill="auto"/>
            <w:vAlign w:val="center"/>
            <w:hideMark/>
          </w:tcPr>
          <w:p w14:paraId="4D47404F" w14:textId="5414BE65" w:rsidR="00C75CA2" w:rsidRPr="00E1435C" w:rsidRDefault="00B03A8C" w:rsidP="00B03A8C">
            <w:pPr>
              <w:spacing w:after="0"/>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417B02D2" w14:textId="77777777" w:rsidR="00C75CA2" w:rsidRPr="00E1435C" w:rsidRDefault="00C75CA2" w:rsidP="00561127">
            <w:pPr>
              <w:spacing w:after="0"/>
              <w:ind w:left="0"/>
              <w:jc w:val="center"/>
              <w:rPr>
                <w:rFonts w:ascii="Arial" w:hAnsi="Arial" w:cs="Microsoft Sans Serif"/>
                <w:sz w:val="18"/>
              </w:rPr>
            </w:pPr>
            <w:r w:rsidRPr="00E1435C">
              <w:rPr>
                <w:rFonts w:ascii="Arial" w:hAnsi="Arial" w:cs="Microsoft Sans Serif"/>
                <w:sz w:val="18"/>
              </w:rPr>
              <w:t>9.39%</w:t>
            </w:r>
          </w:p>
        </w:tc>
        <w:tc>
          <w:tcPr>
            <w:tcW w:w="0" w:type="auto"/>
            <w:tcBorders>
              <w:top w:val="nil"/>
              <w:left w:val="nil"/>
              <w:bottom w:val="single" w:sz="8" w:space="0" w:color="1F497D"/>
              <w:right w:val="dotted" w:sz="4" w:space="0" w:color="1F497D"/>
            </w:tcBorders>
            <w:shd w:val="clear" w:color="auto" w:fill="auto"/>
            <w:vAlign w:val="center"/>
            <w:hideMark/>
          </w:tcPr>
          <w:p w14:paraId="27281040" w14:textId="3AD90035" w:rsidR="00C75CA2" w:rsidRPr="00E1435C" w:rsidRDefault="00B03A8C" w:rsidP="00B03A8C">
            <w:pPr>
              <w:spacing w:after="0"/>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4704388C" w14:textId="77777777" w:rsidR="00C75CA2" w:rsidRPr="00E1435C" w:rsidRDefault="00C75CA2" w:rsidP="00561127">
            <w:pPr>
              <w:spacing w:after="0"/>
              <w:ind w:left="0"/>
              <w:jc w:val="center"/>
              <w:rPr>
                <w:rFonts w:ascii="Arial" w:hAnsi="Arial" w:cs="Microsoft Sans Serif"/>
                <w:sz w:val="18"/>
              </w:rPr>
            </w:pPr>
            <w:r w:rsidRPr="00E1435C">
              <w:rPr>
                <w:rFonts w:ascii="Arial" w:hAnsi="Arial" w:cs="Microsoft Sans Serif"/>
                <w:sz w:val="18"/>
              </w:rPr>
              <w:t>11.46%</w:t>
            </w:r>
          </w:p>
        </w:tc>
        <w:tc>
          <w:tcPr>
            <w:tcW w:w="0" w:type="auto"/>
            <w:tcBorders>
              <w:top w:val="nil"/>
              <w:left w:val="nil"/>
              <w:bottom w:val="single" w:sz="8" w:space="0" w:color="1F497D"/>
              <w:right w:val="dotted" w:sz="4" w:space="0" w:color="1F497D"/>
            </w:tcBorders>
            <w:shd w:val="clear" w:color="auto" w:fill="auto"/>
            <w:vAlign w:val="center"/>
            <w:hideMark/>
          </w:tcPr>
          <w:p w14:paraId="07FA2FC6" w14:textId="31E9D117" w:rsidR="00C75CA2" w:rsidRPr="00E1435C" w:rsidRDefault="00B03A8C" w:rsidP="00B03A8C">
            <w:pPr>
              <w:spacing w:after="0"/>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nil"/>
            </w:tcBorders>
            <w:shd w:val="clear" w:color="auto" w:fill="auto"/>
            <w:vAlign w:val="center"/>
            <w:hideMark/>
          </w:tcPr>
          <w:p w14:paraId="24077B66" w14:textId="77777777" w:rsidR="00C75CA2" w:rsidRPr="00E1435C" w:rsidRDefault="00C75CA2" w:rsidP="00561127">
            <w:pPr>
              <w:spacing w:after="0"/>
              <w:ind w:left="0"/>
              <w:jc w:val="center"/>
              <w:rPr>
                <w:rFonts w:ascii="Arial" w:hAnsi="Arial" w:cs="Microsoft Sans Serif"/>
                <w:sz w:val="18"/>
              </w:rPr>
            </w:pPr>
            <w:r w:rsidRPr="00E1435C">
              <w:rPr>
                <w:rFonts w:ascii="Arial" w:hAnsi="Arial" w:cs="Microsoft Sans Serif"/>
                <w:sz w:val="18"/>
              </w:rPr>
              <w:t>13.14%</w:t>
            </w:r>
          </w:p>
        </w:tc>
      </w:tr>
      <w:tr w:rsidR="00E75AAF" w:rsidRPr="003A6197" w14:paraId="4F11B274" w14:textId="77777777" w:rsidTr="00FA62A7">
        <w:trPr>
          <w:trHeight w:val="648"/>
        </w:trPr>
        <w:tc>
          <w:tcPr>
            <w:tcW w:w="1692" w:type="dxa"/>
            <w:tcBorders>
              <w:top w:val="nil"/>
              <w:left w:val="nil"/>
              <w:bottom w:val="single" w:sz="8" w:space="0" w:color="1F497D"/>
              <w:right w:val="dotted" w:sz="4" w:space="0" w:color="1F497D"/>
            </w:tcBorders>
            <w:shd w:val="clear" w:color="auto" w:fill="auto"/>
            <w:vAlign w:val="center"/>
            <w:hideMark/>
          </w:tcPr>
          <w:p w14:paraId="33BDCB69" w14:textId="77777777" w:rsidR="00BD18F1" w:rsidRPr="003A6197" w:rsidRDefault="00BD18F1" w:rsidP="00D43901">
            <w:pPr>
              <w:pStyle w:val="Tables-Bodycells"/>
              <w:keepNext w:val="0"/>
            </w:pPr>
            <w:r w:rsidRPr="003A6197">
              <w:t>Reduction in Peak Demand (MW)</w:t>
            </w:r>
          </w:p>
        </w:tc>
        <w:tc>
          <w:tcPr>
            <w:tcW w:w="1251" w:type="dxa"/>
            <w:tcBorders>
              <w:top w:val="nil"/>
              <w:left w:val="nil"/>
              <w:bottom w:val="single" w:sz="8" w:space="0" w:color="1F497D"/>
              <w:right w:val="dotted" w:sz="4" w:space="0" w:color="1F497D"/>
            </w:tcBorders>
            <w:shd w:val="clear" w:color="auto" w:fill="auto"/>
            <w:vAlign w:val="center"/>
            <w:hideMark/>
          </w:tcPr>
          <w:p w14:paraId="13314FF7" w14:textId="72071F0B" w:rsidR="00BD18F1" w:rsidRPr="00E1435C" w:rsidRDefault="00B03A8C" w:rsidP="00B03A8C">
            <w:pPr>
              <w:spacing w:after="0"/>
              <w:ind w:left="0"/>
              <w:jc w:val="center"/>
              <w:rPr>
                <w:rFonts w:ascii="Arial" w:hAnsi="Arial" w:cs="Microsoft Sans Serif"/>
                <w:sz w:val="18"/>
              </w:rPr>
            </w:pPr>
            <w:r w:rsidRPr="00E1435C">
              <w:rPr>
                <w:rFonts w:ascii="Arial" w:hAnsi="Arial" w:cs="Microsoft Sans Serif"/>
                <w:sz w:val="18"/>
              </w:rPr>
              <w:t>REDACTED</w:t>
            </w:r>
          </w:p>
        </w:tc>
        <w:tc>
          <w:tcPr>
            <w:tcW w:w="757" w:type="dxa"/>
            <w:tcBorders>
              <w:top w:val="nil"/>
              <w:left w:val="nil"/>
              <w:bottom w:val="single" w:sz="8" w:space="0" w:color="1F497D"/>
              <w:right w:val="dotted" w:sz="4" w:space="0" w:color="1F497D"/>
            </w:tcBorders>
            <w:shd w:val="clear" w:color="auto" w:fill="auto"/>
            <w:vAlign w:val="center"/>
            <w:hideMark/>
          </w:tcPr>
          <w:p w14:paraId="65D581E2" w14:textId="3D41DD31" w:rsidR="00BD18F1" w:rsidRPr="00E1435C" w:rsidRDefault="00BD18F1" w:rsidP="00561127">
            <w:pPr>
              <w:spacing w:after="0"/>
              <w:ind w:left="0"/>
              <w:jc w:val="center"/>
              <w:rPr>
                <w:rFonts w:ascii="Arial" w:hAnsi="Arial" w:cs="Microsoft Sans Serif"/>
                <w:sz w:val="18"/>
              </w:rPr>
            </w:pPr>
            <w:r w:rsidRPr="00E1435C">
              <w:rPr>
                <w:rFonts w:ascii="Arial" w:hAnsi="Arial" w:cs="Microsoft Sans Serif"/>
                <w:sz w:val="18"/>
              </w:rPr>
              <w:t>6.50%</w:t>
            </w:r>
          </w:p>
        </w:tc>
        <w:tc>
          <w:tcPr>
            <w:tcW w:w="0" w:type="auto"/>
            <w:tcBorders>
              <w:top w:val="nil"/>
              <w:left w:val="nil"/>
              <w:bottom w:val="single" w:sz="8" w:space="0" w:color="1F497D"/>
              <w:right w:val="dotted" w:sz="4" w:space="0" w:color="1F497D"/>
            </w:tcBorders>
            <w:shd w:val="clear" w:color="auto" w:fill="auto"/>
            <w:vAlign w:val="center"/>
            <w:hideMark/>
          </w:tcPr>
          <w:p w14:paraId="4AE49C0F" w14:textId="163ED1F9" w:rsidR="00BD18F1" w:rsidRPr="00E1435C" w:rsidRDefault="00B03A8C" w:rsidP="00B03A8C">
            <w:pPr>
              <w:spacing w:after="0"/>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3F43C6F0" w14:textId="3A433647" w:rsidR="00BD18F1" w:rsidRPr="00E1435C" w:rsidRDefault="00BD18F1" w:rsidP="00561127">
            <w:pPr>
              <w:spacing w:after="0"/>
              <w:ind w:left="0"/>
              <w:jc w:val="center"/>
              <w:rPr>
                <w:rFonts w:ascii="Arial" w:hAnsi="Arial" w:cs="Microsoft Sans Serif"/>
                <w:sz w:val="18"/>
              </w:rPr>
            </w:pPr>
            <w:r w:rsidRPr="00E1435C">
              <w:rPr>
                <w:rFonts w:ascii="Arial" w:hAnsi="Arial" w:cs="Microsoft Sans Serif"/>
                <w:sz w:val="18"/>
              </w:rPr>
              <w:t>9.36%</w:t>
            </w:r>
          </w:p>
        </w:tc>
        <w:tc>
          <w:tcPr>
            <w:tcW w:w="0" w:type="auto"/>
            <w:tcBorders>
              <w:top w:val="nil"/>
              <w:left w:val="nil"/>
              <w:bottom w:val="single" w:sz="8" w:space="0" w:color="1F497D"/>
              <w:right w:val="dotted" w:sz="4" w:space="0" w:color="1F497D"/>
            </w:tcBorders>
            <w:shd w:val="clear" w:color="auto" w:fill="auto"/>
            <w:vAlign w:val="center"/>
            <w:hideMark/>
          </w:tcPr>
          <w:p w14:paraId="2633B6B6" w14:textId="030A035F" w:rsidR="00BD18F1" w:rsidRPr="00E1435C" w:rsidRDefault="00B03A8C" w:rsidP="00B03A8C">
            <w:pPr>
              <w:spacing w:after="0"/>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28F52F92" w14:textId="3C7515C9" w:rsidR="00BD18F1" w:rsidRPr="00E1435C" w:rsidRDefault="00BD18F1" w:rsidP="00561127">
            <w:pPr>
              <w:spacing w:after="0"/>
              <w:ind w:left="0"/>
              <w:jc w:val="center"/>
              <w:rPr>
                <w:rFonts w:ascii="Arial" w:hAnsi="Arial" w:cs="Microsoft Sans Serif"/>
                <w:sz w:val="18"/>
              </w:rPr>
            </w:pPr>
            <w:r w:rsidRPr="00E1435C">
              <w:rPr>
                <w:rFonts w:ascii="Arial" w:hAnsi="Arial" w:cs="Microsoft Sans Serif"/>
                <w:sz w:val="18"/>
              </w:rPr>
              <w:t>11.42%</w:t>
            </w:r>
          </w:p>
        </w:tc>
        <w:tc>
          <w:tcPr>
            <w:tcW w:w="0" w:type="auto"/>
            <w:tcBorders>
              <w:top w:val="nil"/>
              <w:left w:val="nil"/>
              <w:bottom w:val="single" w:sz="8" w:space="0" w:color="1F497D"/>
              <w:right w:val="dotted" w:sz="4" w:space="0" w:color="1F497D"/>
            </w:tcBorders>
            <w:shd w:val="clear" w:color="auto" w:fill="auto"/>
            <w:vAlign w:val="center"/>
            <w:hideMark/>
          </w:tcPr>
          <w:p w14:paraId="612ECA81" w14:textId="322FF2AF" w:rsidR="00BD18F1" w:rsidRPr="00E1435C" w:rsidRDefault="00B03A8C" w:rsidP="00B03A8C">
            <w:pPr>
              <w:spacing w:after="0"/>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nil"/>
            </w:tcBorders>
            <w:shd w:val="clear" w:color="auto" w:fill="auto"/>
            <w:vAlign w:val="center"/>
            <w:hideMark/>
          </w:tcPr>
          <w:p w14:paraId="5B1BA83A" w14:textId="5F50AC7D" w:rsidR="00BD18F1" w:rsidRPr="00E1435C" w:rsidRDefault="00BD18F1" w:rsidP="00561127">
            <w:pPr>
              <w:spacing w:after="0"/>
              <w:ind w:left="0"/>
              <w:jc w:val="center"/>
              <w:rPr>
                <w:rFonts w:ascii="Arial" w:hAnsi="Arial" w:cs="Microsoft Sans Serif"/>
                <w:sz w:val="18"/>
              </w:rPr>
            </w:pPr>
            <w:r w:rsidRPr="00E1435C">
              <w:rPr>
                <w:rFonts w:ascii="Arial" w:hAnsi="Arial" w:cs="Microsoft Sans Serif"/>
                <w:sz w:val="18"/>
              </w:rPr>
              <w:t>13.10%</w:t>
            </w:r>
          </w:p>
        </w:tc>
      </w:tr>
      <w:tr w:rsidR="003A6197" w:rsidRPr="003A6197" w14:paraId="66BA0EC8" w14:textId="77777777" w:rsidTr="00FA62A7">
        <w:trPr>
          <w:trHeight w:val="315"/>
        </w:trPr>
        <w:tc>
          <w:tcPr>
            <w:tcW w:w="9702" w:type="dxa"/>
            <w:gridSpan w:val="9"/>
            <w:tcBorders>
              <w:top w:val="single" w:sz="8" w:space="0" w:color="1F497D"/>
              <w:left w:val="nil"/>
              <w:bottom w:val="single" w:sz="8" w:space="0" w:color="1F497D"/>
              <w:right w:val="nil"/>
            </w:tcBorders>
            <w:shd w:val="clear" w:color="auto" w:fill="auto"/>
            <w:vAlign w:val="center"/>
            <w:hideMark/>
          </w:tcPr>
          <w:p w14:paraId="74F7EFDE" w14:textId="77777777" w:rsidR="003A6197" w:rsidRPr="003A6197" w:rsidRDefault="003A6197" w:rsidP="00D43901">
            <w:pPr>
              <w:pStyle w:val="Tables-Bodycells"/>
              <w:keepNext w:val="0"/>
            </w:pPr>
            <w:r w:rsidRPr="003A6197">
              <w:t>Industrial</w:t>
            </w:r>
          </w:p>
        </w:tc>
      </w:tr>
      <w:tr w:rsidR="00E75AAF" w:rsidRPr="003A6197" w14:paraId="637D8875" w14:textId="77777777" w:rsidTr="00FA62A7">
        <w:trPr>
          <w:trHeight w:val="808"/>
        </w:trPr>
        <w:tc>
          <w:tcPr>
            <w:tcW w:w="1692" w:type="dxa"/>
            <w:tcBorders>
              <w:top w:val="nil"/>
              <w:left w:val="nil"/>
              <w:bottom w:val="single" w:sz="8" w:space="0" w:color="1F497D"/>
              <w:right w:val="dotted" w:sz="4" w:space="0" w:color="1F497D"/>
            </w:tcBorders>
            <w:shd w:val="clear" w:color="auto" w:fill="auto"/>
            <w:vAlign w:val="center"/>
            <w:hideMark/>
          </w:tcPr>
          <w:p w14:paraId="0AD607AB" w14:textId="77777777" w:rsidR="00C75CA2" w:rsidRPr="003A6197" w:rsidRDefault="00C75CA2" w:rsidP="00D43901">
            <w:pPr>
              <w:pStyle w:val="Tables-Bodycells"/>
              <w:keepNext w:val="0"/>
            </w:pPr>
            <w:r w:rsidRPr="003A6197">
              <w:t>Reduction in Electricity Sales (MWh)</w:t>
            </w:r>
          </w:p>
        </w:tc>
        <w:tc>
          <w:tcPr>
            <w:tcW w:w="1251" w:type="dxa"/>
            <w:tcBorders>
              <w:top w:val="nil"/>
              <w:left w:val="nil"/>
              <w:bottom w:val="single" w:sz="8" w:space="0" w:color="1F497D"/>
              <w:right w:val="dotted" w:sz="4" w:space="0" w:color="1F497D"/>
            </w:tcBorders>
            <w:shd w:val="clear" w:color="auto" w:fill="auto"/>
            <w:vAlign w:val="center"/>
            <w:hideMark/>
          </w:tcPr>
          <w:p w14:paraId="4FF0EC02" w14:textId="747DECA1" w:rsidR="00C75CA2" w:rsidRPr="00E1435C" w:rsidRDefault="00B03A8C" w:rsidP="00B03A8C">
            <w:pPr>
              <w:ind w:left="0"/>
              <w:jc w:val="center"/>
              <w:rPr>
                <w:rFonts w:ascii="Arial" w:hAnsi="Arial" w:cs="Microsoft Sans Serif"/>
                <w:sz w:val="18"/>
              </w:rPr>
            </w:pPr>
            <w:r w:rsidRPr="00E1435C">
              <w:rPr>
                <w:rFonts w:ascii="Arial" w:hAnsi="Arial" w:cs="Microsoft Sans Serif"/>
                <w:sz w:val="18"/>
              </w:rPr>
              <w:t>REDACTED</w:t>
            </w:r>
          </w:p>
        </w:tc>
        <w:tc>
          <w:tcPr>
            <w:tcW w:w="757" w:type="dxa"/>
            <w:tcBorders>
              <w:top w:val="nil"/>
              <w:left w:val="nil"/>
              <w:bottom w:val="single" w:sz="8" w:space="0" w:color="1F497D"/>
              <w:right w:val="dotted" w:sz="4" w:space="0" w:color="1F497D"/>
            </w:tcBorders>
            <w:shd w:val="clear" w:color="auto" w:fill="auto"/>
            <w:vAlign w:val="center"/>
            <w:hideMark/>
          </w:tcPr>
          <w:p w14:paraId="689AEE1A" w14:textId="77777777" w:rsidR="00C75CA2" w:rsidRPr="00E1435C" w:rsidRDefault="00C75CA2" w:rsidP="00561127">
            <w:pPr>
              <w:ind w:left="0"/>
              <w:jc w:val="center"/>
              <w:rPr>
                <w:rFonts w:ascii="Arial" w:hAnsi="Arial" w:cs="Microsoft Sans Serif"/>
                <w:sz w:val="18"/>
              </w:rPr>
            </w:pPr>
            <w:r w:rsidRPr="00E1435C">
              <w:rPr>
                <w:rFonts w:ascii="Arial" w:hAnsi="Arial" w:cs="Microsoft Sans Serif"/>
                <w:sz w:val="18"/>
              </w:rPr>
              <w:t>5.63%</w:t>
            </w:r>
          </w:p>
        </w:tc>
        <w:tc>
          <w:tcPr>
            <w:tcW w:w="0" w:type="auto"/>
            <w:tcBorders>
              <w:top w:val="nil"/>
              <w:left w:val="nil"/>
              <w:bottom w:val="single" w:sz="8" w:space="0" w:color="1F497D"/>
              <w:right w:val="dotted" w:sz="4" w:space="0" w:color="1F497D"/>
            </w:tcBorders>
            <w:shd w:val="clear" w:color="auto" w:fill="auto"/>
            <w:vAlign w:val="center"/>
            <w:hideMark/>
          </w:tcPr>
          <w:p w14:paraId="1AAD526F" w14:textId="7AC397F6" w:rsidR="00C75CA2" w:rsidRPr="00E1435C" w:rsidRDefault="00B03A8C" w:rsidP="00B03A8C">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064030E3" w14:textId="77777777" w:rsidR="00C75CA2" w:rsidRPr="00E1435C" w:rsidRDefault="00C75CA2" w:rsidP="00561127">
            <w:pPr>
              <w:ind w:left="0"/>
              <w:jc w:val="center"/>
              <w:rPr>
                <w:rFonts w:ascii="Arial" w:hAnsi="Arial" w:cs="Microsoft Sans Serif"/>
                <w:sz w:val="18"/>
              </w:rPr>
            </w:pPr>
            <w:r w:rsidRPr="00E1435C">
              <w:rPr>
                <w:rFonts w:ascii="Arial" w:hAnsi="Arial" w:cs="Microsoft Sans Serif"/>
                <w:sz w:val="18"/>
              </w:rPr>
              <w:t>8.19%</w:t>
            </w:r>
          </w:p>
        </w:tc>
        <w:tc>
          <w:tcPr>
            <w:tcW w:w="0" w:type="auto"/>
            <w:tcBorders>
              <w:top w:val="nil"/>
              <w:left w:val="nil"/>
              <w:bottom w:val="single" w:sz="8" w:space="0" w:color="1F497D"/>
              <w:right w:val="dotted" w:sz="4" w:space="0" w:color="1F497D"/>
            </w:tcBorders>
            <w:shd w:val="clear" w:color="auto" w:fill="auto"/>
            <w:vAlign w:val="center"/>
            <w:hideMark/>
          </w:tcPr>
          <w:p w14:paraId="67A02FA8" w14:textId="3CA9AD8E" w:rsidR="00C75CA2" w:rsidRPr="00E1435C" w:rsidRDefault="00B03A8C" w:rsidP="00B03A8C">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07512CE8" w14:textId="77777777" w:rsidR="00C75CA2" w:rsidRPr="00E1435C" w:rsidRDefault="00C75CA2" w:rsidP="00561127">
            <w:pPr>
              <w:ind w:left="0"/>
              <w:jc w:val="center"/>
              <w:rPr>
                <w:rFonts w:ascii="Arial" w:hAnsi="Arial" w:cs="Microsoft Sans Serif"/>
                <w:sz w:val="18"/>
              </w:rPr>
            </w:pPr>
            <w:r w:rsidRPr="00E1435C">
              <w:rPr>
                <w:rFonts w:ascii="Arial" w:hAnsi="Arial" w:cs="Microsoft Sans Serif"/>
                <w:sz w:val="18"/>
              </w:rPr>
              <w:t>10.00%</w:t>
            </w:r>
          </w:p>
        </w:tc>
        <w:tc>
          <w:tcPr>
            <w:tcW w:w="0" w:type="auto"/>
            <w:tcBorders>
              <w:top w:val="nil"/>
              <w:left w:val="nil"/>
              <w:bottom w:val="single" w:sz="8" w:space="0" w:color="1F497D"/>
              <w:right w:val="dotted" w:sz="4" w:space="0" w:color="1F497D"/>
            </w:tcBorders>
            <w:shd w:val="clear" w:color="auto" w:fill="auto"/>
            <w:vAlign w:val="center"/>
            <w:hideMark/>
          </w:tcPr>
          <w:p w14:paraId="503470D6" w14:textId="5473FDB9" w:rsidR="00C75CA2" w:rsidRPr="00E1435C" w:rsidRDefault="00B03A8C" w:rsidP="00B03A8C">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nil"/>
            </w:tcBorders>
            <w:shd w:val="clear" w:color="auto" w:fill="auto"/>
            <w:vAlign w:val="center"/>
            <w:hideMark/>
          </w:tcPr>
          <w:p w14:paraId="06D99032" w14:textId="77777777" w:rsidR="00C75CA2" w:rsidRPr="00E1435C" w:rsidRDefault="00C75CA2" w:rsidP="00561127">
            <w:pPr>
              <w:ind w:left="0"/>
              <w:jc w:val="center"/>
              <w:rPr>
                <w:rFonts w:ascii="Arial" w:hAnsi="Arial" w:cs="Microsoft Sans Serif"/>
                <w:sz w:val="18"/>
              </w:rPr>
            </w:pPr>
            <w:r w:rsidRPr="00E1435C">
              <w:rPr>
                <w:rFonts w:ascii="Arial" w:hAnsi="Arial" w:cs="Microsoft Sans Serif"/>
                <w:sz w:val="18"/>
              </w:rPr>
              <w:t>11.46%</w:t>
            </w:r>
          </w:p>
        </w:tc>
      </w:tr>
      <w:tr w:rsidR="00E75AAF" w:rsidRPr="003A6197" w14:paraId="71CCDDA9" w14:textId="77777777" w:rsidTr="00FA62A7">
        <w:trPr>
          <w:trHeight w:val="648"/>
        </w:trPr>
        <w:tc>
          <w:tcPr>
            <w:tcW w:w="1692" w:type="dxa"/>
            <w:tcBorders>
              <w:top w:val="nil"/>
              <w:left w:val="nil"/>
              <w:bottom w:val="single" w:sz="8" w:space="0" w:color="1F497D"/>
              <w:right w:val="dotted" w:sz="4" w:space="0" w:color="1F497D"/>
            </w:tcBorders>
            <w:shd w:val="clear" w:color="auto" w:fill="auto"/>
            <w:vAlign w:val="center"/>
            <w:hideMark/>
          </w:tcPr>
          <w:p w14:paraId="61E8D67B" w14:textId="77777777" w:rsidR="00C75CA2" w:rsidRPr="003A6197" w:rsidRDefault="00C75CA2" w:rsidP="00D43901">
            <w:pPr>
              <w:pStyle w:val="Tables-Bodycells"/>
              <w:keepNext w:val="0"/>
            </w:pPr>
            <w:r w:rsidRPr="003A6197">
              <w:t>Reduction in Peak Demand (MW)</w:t>
            </w:r>
          </w:p>
        </w:tc>
        <w:tc>
          <w:tcPr>
            <w:tcW w:w="1251" w:type="dxa"/>
            <w:tcBorders>
              <w:top w:val="nil"/>
              <w:left w:val="nil"/>
              <w:bottom w:val="single" w:sz="8" w:space="0" w:color="1F497D"/>
              <w:right w:val="dotted" w:sz="4" w:space="0" w:color="1F497D"/>
            </w:tcBorders>
            <w:shd w:val="clear" w:color="auto" w:fill="auto"/>
            <w:vAlign w:val="center"/>
            <w:hideMark/>
          </w:tcPr>
          <w:p w14:paraId="3C790EB1" w14:textId="00D97395" w:rsidR="00C75CA2" w:rsidRPr="00E1435C" w:rsidRDefault="00B03A8C" w:rsidP="007C2315">
            <w:pPr>
              <w:ind w:left="0"/>
              <w:jc w:val="center"/>
              <w:rPr>
                <w:rFonts w:ascii="Arial" w:hAnsi="Arial" w:cs="Microsoft Sans Serif"/>
                <w:sz w:val="18"/>
              </w:rPr>
            </w:pPr>
            <w:r w:rsidRPr="00E1435C">
              <w:rPr>
                <w:rFonts w:ascii="Arial" w:hAnsi="Arial" w:cs="Microsoft Sans Serif"/>
                <w:sz w:val="18"/>
              </w:rPr>
              <w:t>REDACTED</w:t>
            </w:r>
          </w:p>
        </w:tc>
        <w:tc>
          <w:tcPr>
            <w:tcW w:w="757" w:type="dxa"/>
            <w:tcBorders>
              <w:top w:val="nil"/>
              <w:left w:val="nil"/>
              <w:bottom w:val="single" w:sz="8" w:space="0" w:color="1F497D"/>
              <w:right w:val="dotted" w:sz="4" w:space="0" w:color="1F497D"/>
            </w:tcBorders>
            <w:shd w:val="clear" w:color="auto" w:fill="auto"/>
            <w:vAlign w:val="center"/>
            <w:hideMark/>
          </w:tcPr>
          <w:p w14:paraId="0B356642" w14:textId="77777777" w:rsidR="00C75CA2" w:rsidRPr="00E1435C" w:rsidRDefault="00C75CA2" w:rsidP="007C2315">
            <w:pPr>
              <w:ind w:left="0"/>
              <w:jc w:val="center"/>
              <w:rPr>
                <w:rFonts w:ascii="Arial" w:hAnsi="Arial" w:cs="Microsoft Sans Serif"/>
                <w:sz w:val="18"/>
              </w:rPr>
            </w:pPr>
            <w:r w:rsidRPr="00E1435C">
              <w:rPr>
                <w:rFonts w:ascii="Arial" w:hAnsi="Arial" w:cs="Microsoft Sans Serif"/>
                <w:sz w:val="18"/>
              </w:rPr>
              <w:t>5.79%</w:t>
            </w:r>
          </w:p>
        </w:tc>
        <w:tc>
          <w:tcPr>
            <w:tcW w:w="0" w:type="auto"/>
            <w:tcBorders>
              <w:top w:val="nil"/>
              <w:left w:val="nil"/>
              <w:bottom w:val="single" w:sz="8" w:space="0" w:color="1F497D"/>
              <w:right w:val="dotted" w:sz="4" w:space="0" w:color="1F497D"/>
            </w:tcBorders>
            <w:shd w:val="clear" w:color="auto" w:fill="auto"/>
            <w:vAlign w:val="center"/>
            <w:hideMark/>
          </w:tcPr>
          <w:p w14:paraId="1AA0B02B" w14:textId="3133D8A5" w:rsidR="00C75CA2" w:rsidRPr="00E1435C" w:rsidRDefault="00B03A8C" w:rsidP="007C2315">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21933252" w14:textId="77777777" w:rsidR="00C75CA2" w:rsidRPr="00E1435C" w:rsidRDefault="00C75CA2" w:rsidP="007C2315">
            <w:pPr>
              <w:ind w:left="0"/>
              <w:jc w:val="center"/>
              <w:rPr>
                <w:rFonts w:ascii="Arial" w:hAnsi="Arial" w:cs="Microsoft Sans Serif"/>
                <w:sz w:val="18"/>
              </w:rPr>
            </w:pPr>
            <w:r w:rsidRPr="00E1435C">
              <w:rPr>
                <w:rFonts w:ascii="Arial" w:hAnsi="Arial" w:cs="Microsoft Sans Serif"/>
                <w:sz w:val="18"/>
              </w:rPr>
              <w:t>8.40%</w:t>
            </w:r>
          </w:p>
        </w:tc>
        <w:tc>
          <w:tcPr>
            <w:tcW w:w="0" w:type="auto"/>
            <w:tcBorders>
              <w:top w:val="nil"/>
              <w:left w:val="nil"/>
              <w:bottom w:val="single" w:sz="8" w:space="0" w:color="1F497D"/>
              <w:right w:val="dotted" w:sz="4" w:space="0" w:color="1F497D"/>
            </w:tcBorders>
            <w:shd w:val="clear" w:color="auto" w:fill="auto"/>
            <w:vAlign w:val="center"/>
            <w:hideMark/>
          </w:tcPr>
          <w:p w14:paraId="26FE3F52" w14:textId="2D0B10A7" w:rsidR="00C75CA2" w:rsidRPr="00E1435C" w:rsidRDefault="00B03A8C" w:rsidP="007C2315">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dotted" w:sz="4" w:space="0" w:color="1F497D"/>
            </w:tcBorders>
            <w:shd w:val="clear" w:color="auto" w:fill="auto"/>
            <w:vAlign w:val="center"/>
            <w:hideMark/>
          </w:tcPr>
          <w:p w14:paraId="02CFE3DE" w14:textId="77777777" w:rsidR="00C75CA2" w:rsidRPr="00E1435C" w:rsidRDefault="00C75CA2" w:rsidP="007C2315">
            <w:pPr>
              <w:ind w:left="0"/>
              <w:jc w:val="center"/>
              <w:rPr>
                <w:rFonts w:ascii="Arial" w:hAnsi="Arial" w:cs="Microsoft Sans Serif"/>
                <w:sz w:val="18"/>
              </w:rPr>
            </w:pPr>
            <w:r w:rsidRPr="00E1435C">
              <w:rPr>
                <w:rFonts w:ascii="Arial" w:hAnsi="Arial" w:cs="Microsoft Sans Serif"/>
                <w:sz w:val="18"/>
              </w:rPr>
              <w:t>10.24%</w:t>
            </w:r>
          </w:p>
        </w:tc>
        <w:tc>
          <w:tcPr>
            <w:tcW w:w="0" w:type="auto"/>
            <w:tcBorders>
              <w:top w:val="nil"/>
              <w:left w:val="nil"/>
              <w:bottom w:val="single" w:sz="8" w:space="0" w:color="1F497D"/>
              <w:right w:val="dotted" w:sz="4" w:space="0" w:color="1F497D"/>
            </w:tcBorders>
            <w:shd w:val="clear" w:color="auto" w:fill="auto"/>
            <w:vAlign w:val="center"/>
            <w:hideMark/>
          </w:tcPr>
          <w:p w14:paraId="7C655C2A" w14:textId="1C8AAC6D" w:rsidR="00C75CA2" w:rsidRPr="00E1435C" w:rsidRDefault="00B03A8C" w:rsidP="007C2315">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nil"/>
            </w:tcBorders>
            <w:shd w:val="clear" w:color="auto" w:fill="auto"/>
            <w:vAlign w:val="center"/>
            <w:hideMark/>
          </w:tcPr>
          <w:p w14:paraId="578DB104" w14:textId="77777777" w:rsidR="00C75CA2" w:rsidRPr="00E1435C" w:rsidRDefault="00C75CA2" w:rsidP="007C2315">
            <w:pPr>
              <w:ind w:left="0"/>
              <w:jc w:val="center"/>
              <w:rPr>
                <w:rFonts w:ascii="Arial" w:hAnsi="Arial" w:cs="Microsoft Sans Serif"/>
                <w:sz w:val="18"/>
              </w:rPr>
            </w:pPr>
            <w:r w:rsidRPr="00E1435C">
              <w:rPr>
                <w:rFonts w:ascii="Arial" w:hAnsi="Arial" w:cs="Microsoft Sans Serif"/>
                <w:sz w:val="18"/>
              </w:rPr>
              <w:t>11.75%</w:t>
            </w:r>
          </w:p>
        </w:tc>
      </w:tr>
      <w:tr w:rsidR="003A6197" w:rsidRPr="003A6197" w14:paraId="24560C0D" w14:textId="77777777" w:rsidTr="00FA62A7">
        <w:trPr>
          <w:trHeight w:val="315"/>
        </w:trPr>
        <w:tc>
          <w:tcPr>
            <w:tcW w:w="9702" w:type="dxa"/>
            <w:gridSpan w:val="9"/>
            <w:tcBorders>
              <w:top w:val="single" w:sz="8" w:space="0" w:color="1F497D"/>
              <w:left w:val="nil"/>
              <w:bottom w:val="single" w:sz="8" w:space="0" w:color="1F497D"/>
              <w:right w:val="nil"/>
            </w:tcBorders>
            <w:shd w:val="clear" w:color="auto" w:fill="auto"/>
            <w:vAlign w:val="center"/>
            <w:hideMark/>
          </w:tcPr>
          <w:p w14:paraId="5B609C39" w14:textId="77777777" w:rsidR="003A6197" w:rsidRPr="003A6197" w:rsidRDefault="003A6197" w:rsidP="00D43901">
            <w:pPr>
              <w:pStyle w:val="Tables-Bodycells"/>
              <w:keepNext w:val="0"/>
            </w:pPr>
            <w:r w:rsidRPr="003A6197">
              <w:t>Total</w:t>
            </w:r>
          </w:p>
        </w:tc>
      </w:tr>
      <w:tr w:rsidR="00E75AAF" w:rsidRPr="003A6197" w14:paraId="2CBEFBC3" w14:textId="77777777" w:rsidTr="00FA62A7">
        <w:trPr>
          <w:trHeight w:val="781"/>
        </w:trPr>
        <w:tc>
          <w:tcPr>
            <w:tcW w:w="1692" w:type="dxa"/>
            <w:tcBorders>
              <w:top w:val="nil"/>
              <w:left w:val="nil"/>
              <w:bottom w:val="single" w:sz="8" w:space="0" w:color="1F497D"/>
              <w:right w:val="dotted" w:sz="4" w:space="0" w:color="1F497D"/>
            </w:tcBorders>
            <w:shd w:val="clear" w:color="auto" w:fill="auto"/>
            <w:vAlign w:val="center"/>
            <w:hideMark/>
          </w:tcPr>
          <w:p w14:paraId="1419244B" w14:textId="77777777" w:rsidR="005D0DFA" w:rsidRPr="003A6197" w:rsidRDefault="005D0DFA" w:rsidP="00D43901">
            <w:pPr>
              <w:pStyle w:val="Tables-Bodycells"/>
              <w:keepNext w:val="0"/>
            </w:pPr>
            <w:r w:rsidRPr="003A6197">
              <w:t>Reduction in Electricity Sales (MWh)</w:t>
            </w:r>
          </w:p>
        </w:tc>
        <w:tc>
          <w:tcPr>
            <w:tcW w:w="1251" w:type="dxa"/>
            <w:tcBorders>
              <w:top w:val="nil"/>
              <w:left w:val="nil"/>
              <w:bottom w:val="single" w:sz="8" w:space="0" w:color="1F497D"/>
              <w:right w:val="dotted" w:sz="4" w:space="0" w:color="1F497D"/>
            </w:tcBorders>
            <w:shd w:val="clear" w:color="auto" w:fill="auto"/>
            <w:vAlign w:val="bottom"/>
            <w:hideMark/>
          </w:tcPr>
          <w:p w14:paraId="2392155C" w14:textId="0F0593F3" w:rsidR="005D0DFA" w:rsidRPr="00E1435C" w:rsidRDefault="00B03A8C" w:rsidP="00B03A8C">
            <w:pPr>
              <w:ind w:left="0"/>
              <w:jc w:val="center"/>
              <w:rPr>
                <w:rFonts w:ascii="Arial" w:hAnsi="Arial" w:cs="Microsoft Sans Serif"/>
                <w:sz w:val="18"/>
              </w:rPr>
            </w:pPr>
            <w:r w:rsidRPr="00E1435C">
              <w:rPr>
                <w:rFonts w:ascii="Arial" w:hAnsi="Arial" w:cs="Microsoft Sans Serif"/>
                <w:sz w:val="18"/>
              </w:rPr>
              <w:t>REDACTED</w:t>
            </w:r>
          </w:p>
        </w:tc>
        <w:tc>
          <w:tcPr>
            <w:tcW w:w="757" w:type="dxa"/>
            <w:tcBorders>
              <w:top w:val="nil"/>
              <w:left w:val="nil"/>
              <w:bottom w:val="single" w:sz="8" w:space="0" w:color="1F497D"/>
              <w:right w:val="dotted" w:sz="4" w:space="0" w:color="1F497D"/>
            </w:tcBorders>
            <w:shd w:val="clear" w:color="auto" w:fill="auto"/>
            <w:vAlign w:val="bottom"/>
            <w:hideMark/>
          </w:tcPr>
          <w:p w14:paraId="364A222B" w14:textId="651ECB12" w:rsidR="005D0DFA" w:rsidRPr="00E1435C" w:rsidRDefault="005D0DFA" w:rsidP="00561127">
            <w:pPr>
              <w:ind w:left="0"/>
              <w:jc w:val="center"/>
              <w:rPr>
                <w:rFonts w:ascii="Arial" w:hAnsi="Arial" w:cs="Microsoft Sans Serif"/>
                <w:sz w:val="18"/>
              </w:rPr>
            </w:pPr>
            <w:r w:rsidRPr="00E1435C">
              <w:rPr>
                <w:rFonts w:ascii="Arial" w:hAnsi="Arial" w:cs="Microsoft Sans Serif"/>
                <w:sz w:val="18"/>
              </w:rPr>
              <w:t>4.61%</w:t>
            </w:r>
          </w:p>
        </w:tc>
        <w:tc>
          <w:tcPr>
            <w:tcW w:w="0" w:type="auto"/>
            <w:tcBorders>
              <w:top w:val="nil"/>
              <w:left w:val="nil"/>
              <w:bottom w:val="single" w:sz="8" w:space="0" w:color="1F497D"/>
              <w:right w:val="dotted" w:sz="4" w:space="0" w:color="1F497D"/>
            </w:tcBorders>
            <w:shd w:val="clear" w:color="auto" w:fill="auto"/>
            <w:vAlign w:val="bottom"/>
            <w:hideMark/>
          </w:tcPr>
          <w:p w14:paraId="550DAADB" w14:textId="640991E7" w:rsidR="005D0DFA" w:rsidRPr="00E1435C" w:rsidRDefault="00B03A8C" w:rsidP="00B03A8C">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dotted" w:sz="4" w:space="0" w:color="1F497D"/>
            </w:tcBorders>
            <w:shd w:val="clear" w:color="auto" w:fill="auto"/>
            <w:vAlign w:val="bottom"/>
            <w:hideMark/>
          </w:tcPr>
          <w:p w14:paraId="0860683B" w14:textId="1AB7AC55" w:rsidR="005D0DFA" w:rsidRPr="00E1435C" w:rsidRDefault="005D0DFA" w:rsidP="00561127">
            <w:pPr>
              <w:ind w:left="0"/>
              <w:jc w:val="center"/>
              <w:rPr>
                <w:rFonts w:ascii="Arial" w:hAnsi="Arial" w:cs="Microsoft Sans Serif"/>
                <w:sz w:val="18"/>
              </w:rPr>
            </w:pPr>
            <w:r w:rsidRPr="00E1435C">
              <w:rPr>
                <w:rFonts w:ascii="Arial" w:hAnsi="Arial" w:cs="Microsoft Sans Serif"/>
                <w:sz w:val="18"/>
              </w:rPr>
              <w:t>6.66%</w:t>
            </w:r>
          </w:p>
        </w:tc>
        <w:tc>
          <w:tcPr>
            <w:tcW w:w="0" w:type="auto"/>
            <w:tcBorders>
              <w:top w:val="nil"/>
              <w:left w:val="nil"/>
              <w:bottom w:val="single" w:sz="8" w:space="0" w:color="1F497D"/>
              <w:right w:val="dotted" w:sz="4" w:space="0" w:color="1F497D"/>
            </w:tcBorders>
            <w:shd w:val="clear" w:color="auto" w:fill="auto"/>
            <w:vAlign w:val="bottom"/>
            <w:hideMark/>
          </w:tcPr>
          <w:p w14:paraId="758B5CA6" w14:textId="5E2F2B16" w:rsidR="005D0DFA" w:rsidRPr="00E1435C" w:rsidRDefault="00B03A8C" w:rsidP="00B03A8C">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dotted" w:sz="4" w:space="0" w:color="1F497D"/>
            </w:tcBorders>
            <w:shd w:val="clear" w:color="auto" w:fill="auto"/>
            <w:vAlign w:val="bottom"/>
            <w:hideMark/>
          </w:tcPr>
          <w:p w14:paraId="7E6E3580" w14:textId="474B584A" w:rsidR="005D0DFA" w:rsidRPr="00E1435C" w:rsidRDefault="005D0DFA" w:rsidP="00561127">
            <w:pPr>
              <w:ind w:left="0"/>
              <w:jc w:val="center"/>
              <w:rPr>
                <w:rFonts w:ascii="Arial" w:hAnsi="Arial" w:cs="Microsoft Sans Serif"/>
                <w:sz w:val="18"/>
              </w:rPr>
            </w:pPr>
            <w:r w:rsidRPr="00E1435C">
              <w:rPr>
                <w:rFonts w:ascii="Arial" w:hAnsi="Arial" w:cs="Microsoft Sans Serif"/>
                <w:sz w:val="18"/>
              </w:rPr>
              <w:t>8.12%</w:t>
            </w:r>
          </w:p>
        </w:tc>
        <w:tc>
          <w:tcPr>
            <w:tcW w:w="0" w:type="auto"/>
            <w:tcBorders>
              <w:top w:val="nil"/>
              <w:left w:val="nil"/>
              <w:bottom w:val="single" w:sz="8" w:space="0" w:color="1F497D"/>
              <w:right w:val="dotted" w:sz="4" w:space="0" w:color="1F497D"/>
            </w:tcBorders>
            <w:shd w:val="clear" w:color="auto" w:fill="auto"/>
            <w:vAlign w:val="bottom"/>
            <w:hideMark/>
          </w:tcPr>
          <w:p w14:paraId="65077099" w14:textId="5294DD42" w:rsidR="005D0DFA" w:rsidRPr="00E1435C" w:rsidRDefault="00B03A8C" w:rsidP="00B03A8C">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nil"/>
              <w:left w:val="nil"/>
              <w:bottom w:val="single" w:sz="8" w:space="0" w:color="1F497D"/>
              <w:right w:val="nil"/>
            </w:tcBorders>
            <w:shd w:val="clear" w:color="auto" w:fill="auto"/>
            <w:vAlign w:val="bottom"/>
            <w:hideMark/>
          </w:tcPr>
          <w:p w14:paraId="69779C95" w14:textId="650D4A62" w:rsidR="005D0DFA" w:rsidRPr="00E1435C" w:rsidRDefault="005D0DFA" w:rsidP="00561127">
            <w:pPr>
              <w:ind w:left="0"/>
              <w:jc w:val="center"/>
              <w:rPr>
                <w:rFonts w:ascii="Arial" w:hAnsi="Arial" w:cs="Microsoft Sans Serif"/>
                <w:sz w:val="18"/>
              </w:rPr>
            </w:pPr>
            <w:r w:rsidRPr="00E1435C">
              <w:rPr>
                <w:rFonts w:ascii="Arial" w:hAnsi="Arial" w:cs="Microsoft Sans Serif"/>
                <w:sz w:val="18"/>
              </w:rPr>
              <w:t>9.31%</w:t>
            </w:r>
          </w:p>
        </w:tc>
      </w:tr>
      <w:tr w:rsidR="00E75AAF" w:rsidRPr="003A6197" w14:paraId="2286E754" w14:textId="77777777" w:rsidTr="00FA62A7">
        <w:trPr>
          <w:trHeight w:val="648"/>
        </w:trPr>
        <w:tc>
          <w:tcPr>
            <w:tcW w:w="1692" w:type="dxa"/>
            <w:tcBorders>
              <w:top w:val="single" w:sz="8" w:space="0" w:color="1F497D"/>
              <w:left w:val="nil"/>
              <w:bottom w:val="single" w:sz="4" w:space="0" w:color="auto"/>
              <w:right w:val="dotted" w:sz="4" w:space="0" w:color="1F497D"/>
            </w:tcBorders>
            <w:shd w:val="clear" w:color="auto" w:fill="auto"/>
            <w:vAlign w:val="center"/>
            <w:hideMark/>
          </w:tcPr>
          <w:p w14:paraId="35CD3671" w14:textId="77777777" w:rsidR="00BD18F1" w:rsidRPr="003A6197" w:rsidRDefault="00BD18F1" w:rsidP="00D43901">
            <w:pPr>
              <w:pStyle w:val="Tables-Bodycells"/>
              <w:keepNext w:val="0"/>
            </w:pPr>
            <w:r w:rsidRPr="003A6197">
              <w:t>Reduction in Peak Demand (MW)</w:t>
            </w:r>
          </w:p>
        </w:tc>
        <w:tc>
          <w:tcPr>
            <w:tcW w:w="1251" w:type="dxa"/>
            <w:tcBorders>
              <w:top w:val="single" w:sz="8" w:space="0" w:color="1F497D"/>
              <w:left w:val="nil"/>
              <w:bottom w:val="single" w:sz="4" w:space="0" w:color="auto"/>
              <w:right w:val="dotted" w:sz="4" w:space="0" w:color="1F497D"/>
            </w:tcBorders>
            <w:shd w:val="clear" w:color="auto" w:fill="auto"/>
            <w:vAlign w:val="bottom"/>
            <w:hideMark/>
          </w:tcPr>
          <w:p w14:paraId="1CAE5549" w14:textId="738A3177" w:rsidR="00BD18F1" w:rsidRPr="00E1435C" w:rsidRDefault="004E2BCB" w:rsidP="00561127">
            <w:pPr>
              <w:ind w:left="0"/>
              <w:jc w:val="center"/>
              <w:rPr>
                <w:rFonts w:ascii="Arial" w:hAnsi="Arial" w:cs="Microsoft Sans Serif"/>
                <w:sz w:val="18"/>
              </w:rPr>
            </w:pPr>
            <w:r w:rsidRPr="00E1435C">
              <w:rPr>
                <w:rFonts w:ascii="Arial" w:hAnsi="Arial" w:cs="Microsoft Sans Serif"/>
                <w:sz w:val="18"/>
              </w:rPr>
              <w:t>REDACTED</w:t>
            </w:r>
          </w:p>
        </w:tc>
        <w:tc>
          <w:tcPr>
            <w:tcW w:w="757" w:type="dxa"/>
            <w:tcBorders>
              <w:top w:val="single" w:sz="8" w:space="0" w:color="1F497D"/>
              <w:left w:val="nil"/>
              <w:bottom w:val="single" w:sz="4" w:space="0" w:color="auto"/>
              <w:right w:val="dotted" w:sz="4" w:space="0" w:color="1F497D"/>
            </w:tcBorders>
            <w:shd w:val="clear" w:color="auto" w:fill="auto"/>
            <w:vAlign w:val="bottom"/>
            <w:hideMark/>
          </w:tcPr>
          <w:p w14:paraId="670A88E4" w14:textId="3F90E064" w:rsidR="00BD18F1" w:rsidRPr="00E1435C" w:rsidRDefault="00BD18F1" w:rsidP="00561127">
            <w:pPr>
              <w:ind w:left="0"/>
              <w:jc w:val="center"/>
              <w:rPr>
                <w:rFonts w:ascii="Arial" w:hAnsi="Arial" w:cs="Microsoft Sans Serif"/>
                <w:sz w:val="18"/>
              </w:rPr>
            </w:pPr>
            <w:r w:rsidRPr="00E1435C">
              <w:rPr>
                <w:rFonts w:ascii="Arial" w:hAnsi="Arial" w:cs="Microsoft Sans Serif"/>
                <w:sz w:val="18"/>
              </w:rPr>
              <w:t>4.42%</w:t>
            </w:r>
          </w:p>
        </w:tc>
        <w:tc>
          <w:tcPr>
            <w:tcW w:w="0" w:type="auto"/>
            <w:tcBorders>
              <w:top w:val="single" w:sz="8" w:space="0" w:color="1F497D"/>
              <w:left w:val="nil"/>
              <w:bottom w:val="single" w:sz="4" w:space="0" w:color="auto"/>
              <w:right w:val="dotted" w:sz="4" w:space="0" w:color="1F497D"/>
            </w:tcBorders>
            <w:shd w:val="clear" w:color="auto" w:fill="auto"/>
            <w:vAlign w:val="bottom"/>
            <w:hideMark/>
          </w:tcPr>
          <w:p w14:paraId="1A327596" w14:textId="17989DDD" w:rsidR="00BD18F1" w:rsidRPr="00E1435C" w:rsidRDefault="004E2BCB" w:rsidP="004E2BCB">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single" w:sz="8" w:space="0" w:color="1F497D"/>
              <w:left w:val="nil"/>
              <w:bottom w:val="single" w:sz="4" w:space="0" w:color="auto"/>
              <w:right w:val="dotted" w:sz="4" w:space="0" w:color="1F497D"/>
            </w:tcBorders>
            <w:shd w:val="clear" w:color="auto" w:fill="auto"/>
            <w:vAlign w:val="bottom"/>
            <w:hideMark/>
          </w:tcPr>
          <w:p w14:paraId="1CD5BE68" w14:textId="31C5A8E0" w:rsidR="00BD18F1" w:rsidRPr="00E1435C" w:rsidRDefault="00BD18F1" w:rsidP="00561127">
            <w:pPr>
              <w:ind w:left="0"/>
              <w:jc w:val="center"/>
              <w:rPr>
                <w:rFonts w:ascii="Arial" w:hAnsi="Arial" w:cs="Microsoft Sans Serif"/>
                <w:sz w:val="18"/>
              </w:rPr>
            </w:pPr>
            <w:r w:rsidRPr="00E1435C">
              <w:rPr>
                <w:rFonts w:ascii="Arial" w:hAnsi="Arial" w:cs="Microsoft Sans Serif"/>
                <w:sz w:val="18"/>
              </w:rPr>
              <w:t>6.37%</w:t>
            </w:r>
          </w:p>
        </w:tc>
        <w:tc>
          <w:tcPr>
            <w:tcW w:w="0" w:type="auto"/>
            <w:tcBorders>
              <w:top w:val="single" w:sz="8" w:space="0" w:color="1F497D"/>
              <w:left w:val="nil"/>
              <w:bottom w:val="single" w:sz="4" w:space="0" w:color="auto"/>
              <w:right w:val="dotted" w:sz="4" w:space="0" w:color="1F497D"/>
            </w:tcBorders>
            <w:shd w:val="clear" w:color="auto" w:fill="auto"/>
            <w:vAlign w:val="bottom"/>
            <w:hideMark/>
          </w:tcPr>
          <w:p w14:paraId="4EF65720" w14:textId="54ECF5E2" w:rsidR="00BD18F1" w:rsidRPr="00E1435C" w:rsidRDefault="004E2BCB" w:rsidP="004E2BCB">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single" w:sz="8" w:space="0" w:color="1F497D"/>
              <w:left w:val="nil"/>
              <w:bottom w:val="single" w:sz="4" w:space="0" w:color="auto"/>
              <w:right w:val="dotted" w:sz="4" w:space="0" w:color="1F497D"/>
            </w:tcBorders>
            <w:shd w:val="clear" w:color="auto" w:fill="auto"/>
            <w:vAlign w:val="bottom"/>
            <w:hideMark/>
          </w:tcPr>
          <w:p w14:paraId="5B793B11" w14:textId="1E5F6AB3" w:rsidR="00BD18F1" w:rsidRPr="00E1435C" w:rsidRDefault="00BD18F1" w:rsidP="00561127">
            <w:pPr>
              <w:ind w:left="0"/>
              <w:jc w:val="center"/>
              <w:rPr>
                <w:rFonts w:ascii="Arial" w:hAnsi="Arial" w:cs="Microsoft Sans Serif"/>
                <w:sz w:val="18"/>
              </w:rPr>
            </w:pPr>
            <w:r w:rsidRPr="00E1435C">
              <w:rPr>
                <w:rFonts w:ascii="Arial" w:hAnsi="Arial" w:cs="Microsoft Sans Serif"/>
                <w:sz w:val="18"/>
              </w:rPr>
              <w:t>7.78%</w:t>
            </w:r>
          </w:p>
        </w:tc>
        <w:tc>
          <w:tcPr>
            <w:tcW w:w="0" w:type="auto"/>
            <w:tcBorders>
              <w:top w:val="single" w:sz="8" w:space="0" w:color="1F497D"/>
              <w:left w:val="nil"/>
              <w:bottom w:val="single" w:sz="4" w:space="0" w:color="auto"/>
              <w:right w:val="dotted" w:sz="4" w:space="0" w:color="1F497D"/>
            </w:tcBorders>
            <w:shd w:val="clear" w:color="auto" w:fill="auto"/>
            <w:vAlign w:val="bottom"/>
            <w:hideMark/>
          </w:tcPr>
          <w:p w14:paraId="54DBF036" w14:textId="21A1CDB3" w:rsidR="00BD18F1" w:rsidRPr="00E1435C" w:rsidRDefault="004E2BCB" w:rsidP="004E2BCB">
            <w:pPr>
              <w:ind w:left="0"/>
              <w:jc w:val="center"/>
              <w:rPr>
                <w:rFonts w:ascii="Arial" w:hAnsi="Arial" w:cs="Microsoft Sans Serif"/>
                <w:sz w:val="18"/>
              </w:rPr>
            </w:pPr>
            <w:r w:rsidRPr="00E1435C">
              <w:rPr>
                <w:rFonts w:ascii="Arial" w:hAnsi="Arial" w:cs="Microsoft Sans Serif"/>
                <w:sz w:val="18"/>
              </w:rPr>
              <w:t>REDACTED</w:t>
            </w:r>
          </w:p>
        </w:tc>
        <w:tc>
          <w:tcPr>
            <w:tcW w:w="0" w:type="auto"/>
            <w:tcBorders>
              <w:top w:val="single" w:sz="8" w:space="0" w:color="1F497D"/>
              <w:left w:val="nil"/>
              <w:bottom w:val="single" w:sz="4" w:space="0" w:color="auto"/>
              <w:right w:val="nil"/>
            </w:tcBorders>
            <w:shd w:val="clear" w:color="auto" w:fill="auto"/>
            <w:vAlign w:val="bottom"/>
            <w:hideMark/>
          </w:tcPr>
          <w:p w14:paraId="149B3D2F" w14:textId="692ECA86" w:rsidR="00BD18F1" w:rsidRPr="00E1435C" w:rsidRDefault="00BD18F1" w:rsidP="00561127">
            <w:pPr>
              <w:ind w:left="0"/>
              <w:jc w:val="center"/>
              <w:rPr>
                <w:rFonts w:ascii="Arial" w:hAnsi="Arial" w:cs="Microsoft Sans Serif"/>
                <w:sz w:val="18"/>
              </w:rPr>
            </w:pPr>
            <w:r w:rsidRPr="00E1435C">
              <w:rPr>
                <w:rFonts w:ascii="Arial" w:hAnsi="Arial" w:cs="Microsoft Sans Serif"/>
                <w:sz w:val="18"/>
              </w:rPr>
              <w:t>8.92%</w:t>
            </w:r>
          </w:p>
        </w:tc>
      </w:tr>
    </w:tbl>
    <w:p w14:paraId="2C653E49" w14:textId="77777777" w:rsidR="003A6197" w:rsidRPr="003A6197" w:rsidRDefault="003A6197" w:rsidP="00B078A9">
      <w:pPr>
        <w:pStyle w:val="Heading2"/>
      </w:pPr>
      <w:bookmarkStart w:id="233" w:name="_Toc315344425"/>
      <w:bookmarkStart w:id="234" w:name="_Toc408472992"/>
      <w:bookmarkStart w:id="235" w:name="_Toc504734677"/>
      <w:bookmarkStart w:id="236" w:name="_Toc504734414"/>
      <w:r w:rsidRPr="003A6197">
        <w:lastRenderedPageBreak/>
        <w:t>Residential Sector</w:t>
      </w:r>
      <w:bookmarkEnd w:id="233"/>
      <w:bookmarkEnd w:id="234"/>
      <w:bookmarkEnd w:id="235"/>
      <w:bookmarkEnd w:id="236"/>
    </w:p>
    <w:p w14:paraId="431335E9" w14:textId="07AB1B65" w:rsidR="003A6197" w:rsidRPr="00C3751A" w:rsidRDefault="003A6197" w:rsidP="00C3751A">
      <w:pPr>
        <w:pStyle w:val="Text"/>
      </w:pPr>
      <w:r w:rsidRPr="00C3751A">
        <w:fldChar w:fldCharType="begin"/>
      </w:r>
      <w:r w:rsidRPr="00C3751A">
        <w:instrText xml:space="preserve"> REF _Ref406488754 \h </w:instrText>
      </w:r>
      <w:r w:rsidR="00C3751A">
        <w:instrText xml:space="preserve"> \* MERGEFORMAT </w:instrText>
      </w:r>
      <w:r w:rsidRPr="00C3751A">
        <w:fldChar w:fldCharType="separate"/>
      </w:r>
      <w:r w:rsidR="008E74B5" w:rsidRPr="003A6197">
        <w:t xml:space="preserve">Table </w:t>
      </w:r>
      <w:r w:rsidR="008E74B5">
        <w:rPr>
          <w:noProof/>
        </w:rPr>
        <w:t>19</w:t>
      </w:r>
      <w:r w:rsidRPr="00C3751A">
        <w:fldChar w:fldCharType="end"/>
      </w:r>
      <w:r w:rsidRPr="00C3751A">
        <w:t xml:space="preserve"> presents the residential sector’s achievable potential for the four incentive scenarios.</w:t>
      </w:r>
    </w:p>
    <w:p w14:paraId="5307F8BF" w14:textId="4A1BB77C" w:rsidR="003A6197" w:rsidRPr="003A6197" w:rsidRDefault="003A6197" w:rsidP="00C3751A">
      <w:pPr>
        <w:pStyle w:val="Mainbody-Captiontable"/>
      </w:pPr>
      <w:bookmarkStart w:id="237" w:name="_Ref406488754"/>
      <w:bookmarkStart w:id="238" w:name="_Toc504734812"/>
      <w:bookmarkStart w:id="239" w:name="_Toc504734612"/>
      <w:r w:rsidRPr="003A6197">
        <w:t xml:space="preserve">Table </w:t>
      </w:r>
      <w:r w:rsidR="00D86A10">
        <w:fldChar w:fldCharType="begin"/>
      </w:r>
      <w:r w:rsidR="00D86A10">
        <w:instrText xml:space="preserve"> SEQ Table \* ARABIC </w:instrText>
      </w:r>
      <w:r w:rsidR="00D86A10">
        <w:fldChar w:fldCharType="separate"/>
      </w:r>
      <w:r w:rsidR="008E74B5">
        <w:rPr>
          <w:noProof/>
        </w:rPr>
        <w:t>19</w:t>
      </w:r>
      <w:r w:rsidR="00D86A10">
        <w:rPr>
          <w:noProof/>
        </w:rPr>
        <w:fldChar w:fldCharType="end"/>
      </w:r>
      <w:bookmarkEnd w:id="237"/>
      <w:r w:rsidRPr="003A6197">
        <w:t xml:space="preserve">. Theoretically Achievable Potential Savings for Residential Sector </w:t>
      </w:r>
      <w:r w:rsidRPr="003A6197">
        <w:br/>
        <w:t xml:space="preserve">(Cumulative through </w:t>
      </w:r>
      <w:r w:rsidR="0046602B" w:rsidRPr="003A6197">
        <w:t>20</w:t>
      </w:r>
      <w:r w:rsidR="0046602B">
        <w:t>30</w:t>
      </w:r>
      <w:r w:rsidRPr="003A6197">
        <w:t>)</w:t>
      </w:r>
      <w:bookmarkEnd w:id="238"/>
      <w:bookmarkEnd w:id="239"/>
    </w:p>
    <w:tbl>
      <w:tblPr>
        <w:tblW w:w="5192" w:type="pct"/>
        <w:tblInd w:w="-360" w:type="dxa"/>
        <w:tblLayout w:type="fixed"/>
        <w:tblLook w:val="04A0" w:firstRow="1" w:lastRow="0" w:firstColumn="1" w:lastColumn="0" w:noHBand="0" w:noVBand="1"/>
      </w:tblPr>
      <w:tblGrid>
        <w:gridCol w:w="1514"/>
        <w:gridCol w:w="1232"/>
        <w:gridCol w:w="766"/>
        <w:gridCol w:w="1260"/>
        <w:gridCol w:w="791"/>
        <w:gridCol w:w="1230"/>
        <w:gridCol w:w="772"/>
        <w:gridCol w:w="1256"/>
        <w:gridCol w:w="898"/>
      </w:tblGrid>
      <w:tr w:rsidR="003A6197" w:rsidRPr="003A6197" w14:paraId="3D01074D" w14:textId="77777777" w:rsidTr="00FA62A7">
        <w:trPr>
          <w:trHeight w:val="378"/>
        </w:trPr>
        <w:tc>
          <w:tcPr>
            <w:tcW w:w="779" w:type="pct"/>
            <w:shd w:val="clear" w:color="auto" w:fill="0070CD"/>
            <w:vAlign w:val="center"/>
            <w:hideMark/>
          </w:tcPr>
          <w:p w14:paraId="73DE8DB4" w14:textId="77777777" w:rsidR="003A6197" w:rsidRPr="003A6197" w:rsidRDefault="003A6197" w:rsidP="00C3751A">
            <w:pPr>
              <w:pStyle w:val="Tables-Headingcells"/>
            </w:pPr>
            <w:r w:rsidRPr="003A6197">
              <w:t> </w:t>
            </w:r>
          </w:p>
        </w:tc>
        <w:tc>
          <w:tcPr>
            <w:tcW w:w="1028" w:type="pct"/>
            <w:gridSpan w:val="2"/>
            <w:shd w:val="clear" w:color="auto" w:fill="0070CD"/>
            <w:vAlign w:val="center"/>
            <w:hideMark/>
          </w:tcPr>
          <w:p w14:paraId="3BEF15D2" w14:textId="77777777" w:rsidR="003A6197" w:rsidRPr="003A6197" w:rsidRDefault="003A6197" w:rsidP="00C3751A">
            <w:pPr>
              <w:pStyle w:val="Tables-Headingcells"/>
            </w:pPr>
            <w:r w:rsidRPr="003A6197">
              <w:t>25% Incentive</w:t>
            </w:r>
          </w:p>
        </w:tc>
        <w:tc>
          <w:tcPr>
            <w:tcW w:w="1055" w:type="pct"/>
            <w:gridSpan w:val="2"/>
            <w:shd w:val="clear" w:color="auto" w:fill="0070CD"/>
            <w:vAlign w:val="center"/>
            <w:hideMark/>
          </w:tcPr>
          <w:p w14:paraId="5E24F4A0" w14:textId="77777777" w:rsidR="003A6197" w:rsidRPr="003A6197" w:rsidRDefault="003A6197" w:rsidP="00C3751A">
            <w:pPr>
              <w:pStyle w:val="Tables-Headingcells"/>
            </w:pPr>
            <w:r w:rsidRPr="003A6197">
              <w:t>50% Incentive</w:t>
            </w:r>
          </w:p>
        </w:tc>
        <w:tc>
          <w:tcPr>
            <w:tcW w:w="1030" w:type="pct"/>
            <w:gridSpan w:val="2"/>
            <w:shd w:val="clear" w:color="auto" w:fill="0070CD"/>
            <w:vAlign w:val="center"/>
            <w:hideMark/>
          </w:tcPr>
          <w:p w14:paraId="4AC98813" w14:textId="77777777" w:rsidR="003A6197" w:rsidRPr="003A6197" w:rsidRDefault="003A6197" w:rsidP="00C3751A">
            <w:pPr>
              <w:pStyle w:val="Tables-Headingcells"/>
            </w:pPr>
            <w:r w:rsidRPr="003A6197">
              <w:t>75% Incentive</w:t>
            </w:r>
          </w:p>
        </w:tc>
        <w:tc>
          <w:tcPr>
            <w:tcW w:w="1108" w:type="pct"/>
            <w:gridSpan w:val="2"/>
            <w:shd w:val="clear" w:color="auto" w:fill="0070CD"/>
            <w:vAlign w:val="center"/>
            <w:hideMark/>
          </w:tcPr>
          <w:p w14:paraId="30761499" w14:textId="77777777" w:rsidR="003A6197" w:rsidRPr="003A6197" w:rsidRDefault="003A6197" w:rsidP="00C3751A">
            <w:pPr>
              <w:pStyle w:val="Tables-Headingcells"/>
            </w:pPr>
            <w:r w:rsidRPr="003A6197">
              <w:t>100% Incentive</w:t>
            </w:r>
          </w:p>
        </w:tc>
      </w:tr>
      <w:tr w:rsidR="00E75AAF" w:rsidRPr="003A6197" w14:paraId="013478CD" w14:textId="77777777" w:rsidTr="00FA62A7">
        <w:trPr>
          <w:trHeight w:val="1005"/>
        </w:trPr>
        <w:tc>
          <w:tcPr>
            <w:tcW w:w="779" w:type="pct"/>
            <w:shd w:val="clear" w:color="auto" w:fill="0070CD"/>
            <w:vAlign w:val="center"/>
            <w:hideMark/>
          </w:tcPr>
          <w:p w14:paraId="6B81E704" w14:textId="77777777" w:rsidR="003A6197" w:rsidRPr="003A6197" w:rsidRDefault="003A6197" w:rsidP="00C3751A">
            <w:pPr>
              <w:pStyle w:val="Tables-Headingcells"/>
            </w:pPr>
            <w:r w:rsidRPr="003A6197">
              <w:t>Load Type</w:t>
            </w:r>
          </w:p>
        </w:tc>
        <w:tc>
          <w:tcPr>
            <w:tcW w:w="634" w:type="pct"/>
            <w:shd w:val="clear" w:color="auto" w:fill="0070CD"/>
            <w:vAlign w:val="center"/>
            <w:hideMark/>
          </w:tcPr>
          <w:p w14:paraId="718880AE" w14:textId="77777777" w:rsidR="003A6197" w:rsidRPr="003A6197" w:rsidRDefault="003A6197" w:rsidP="00C3751A">
            <w:pPr>
              <w:pStyle w:val="Tables-Headingcells"/>
            </w:pPr>
            <w:r w:rsidRPr="003A6197">
              <w:t>Total Potential</w:t>
            </w:r>
          </w:p>
        </w:tc>
        <w:tc>
          <w:tcPr>
            <w:tcW w:w="394" w:type="pct"/>
            <w:shd w:val="clear" w:color="auto" w:fill="0070CD"/>
            <w:vAlign w:val="center"/>
            <w:hideMark/>
          </w:tcPr>
          <w:p w14:paraId="1CBD99B6" w14:textId="77777777" w:rsidR="003A6197" w:rsidRPr="003A6197" w:rsidRDefault="003A6197" w:rsidP="00C3751A">
            <w:pPr>
              <w:pStyle w:val="Tables-Headingcells"/>
            </w:pPr>
            <w:r w:rsidRPr="003A6197">
              <w:t>% of 20</w:t>
            </w:r>
            <w:r w:rsidR="0046602B">
              <w:t>30</w:t>
            </w:r>
            <w:r w:rsidRPr="003A6197">
              <w:t xml:space="preserve"> Load</w:t>
            </w:r>
          </w:p>
        </w:tc>
        <w:tc>
          <w:tcPr>
            <w:tcW w:w="648" w:type="pct"/>
            <w:shd w:val="clear" w:color="auto" w:fill="0070CD"/>
            <w:vAlign w:val="center"/>
            <w:hideMark/>
          </w:tcPr>
          <w:p w14:paraId="30BE9064" w14:textId="77777777" w:rsidR="003A6197" w:rsidRPr="003A6197" w:rsidRDefault="003A6197" w:rsidP="00C3751A">
            <w:pPr>
              <w:pStyle w:val="Tables-Headingcells"/>
            </w:pPr>
            <w:r w:rsidRPr="003A6197">
              <w:t>Total Potential</w:t>
            </w:r>
          </w:p>
        </w:tc>
        <w:tc>
          <w:tcPr>
            <w:tcW w:w="407" w:type="pct"/>
            <w:shd w:val="clear" w:color="auto" w:fill="0070CD"/>
            <w:vAlign w:val="center"/>
            <w:hideMark/>
          </w:tcPr>
          <w:p w14:paraId="19B62BCA" w14:textId="77777777" w:rsidR="003A6197" w:rsidRPr="003A6197" w:rsidRDefault="003A6197" w:rsidP="00C3751A">
            <w:pPr>
              <w:pStyle w:val="Tables-Headingcells"/>
            </w:pPr>
            <w:r w:rsidRPr="003A6197">
              <w:t>% of 2026 Load</w:t>
            </w:r>
          </w:p>
        </w:tc>
        <w:tc>
          <w:tcPr>
            <w:tcW w:w="633" w:type="pct"/>
            <w:shd w:val="clear" w:color="auto" w:fill="0070CD"/>
            <w:vAlign w:val="center"/>
            <w:hideMark/>
          </w:tcPr>
          <w:p w14:paraId="7CBAA797" w14:textId="77777777" w:rsidR="003A6197" w:rsidRPr="003A6197" w:rsidRDefault="003A6197" w:rsidP="00C3751A">
            <w:pPr>
              <w:pStyle w:val="Tables-Headingcells"/>
            </w:pPr>
            <w:r w:rsidRPr="003A6197">
              <w:t>Total Potential</w:t>
            </w:r>
          </w:p>
        </w:tc>
        <w:tc>
          <w:tcPr>
            <w:tcW w:w="397" w:type="pct"/>
            <w:shd w:val="clear" w:color="auto" w:fill="0070CD"/>
            <w:vAlign w:val="center"/>
            <w:hideMark/>
          </w:tcPr>
          <w:p w14:paraId="1FBC4970" w14:textId="77777777" w:rsidR="003A6197" w:rsidRPr="003A6197" w:rsidRDefault="003A6197" w:rsidP="00C3751A">
            <w:pPr>
              <w:pStyle w:val="Tables-Headingcells"/>
            </w:pPr>
            <w:r w:rsidRPr="003A6197">
              <w:t>% of 20</w:t>
            </w:r>
            <w:r w:rsidR="0046602B">
              <w:t>30</w:t>
            </w:r>
            <w:r w:rsidRPr="003A6197">
              <w:t xml:space="preserve"> Load</w:t>
            </w:r>
          </w:p>
        </w:tc>
        <w:tc>
          <w:tcPr>
            <w:tcW w:w="646" w:type="pct"/>
            <w:shd w:val="clear" w:color="auto" w:fill="0070CD"/>
            <w:vAlign w:val="center"/>
            <w:hideMark/>
          </w:tcPr>
          <w:p w14:paraId="155A11A7" w14:textId="77777777" w:rsidR="003A6197" w:rsidRPr="003A6197" w:rsidRDefault="003A6197" w:rsidP="00C3751A">
            <w:pPr>
              <w:pStyle w:val="Tables-Headingcells"/>
            </w:pPr>
            <w:r w:rsidRPr="003A6197">
              <w:t>Total Potential</w:t>
            </w:r>
          </w:p>
        </w:tc>
        <w:tc>
          <w:tcPr>
            <w:tcW w:w="462" w:type="pct"/>
            <w:shd w:val="clear" w:color="auto" w:fill="0070CD"/>
            <w:vAlign w:val="center"/>
            <w:hideMark/>
          </w:tcPr>
          <w:p w14:paraId="3B63DD7B" w14:textId="77777777" w:rsidR="003A6197" w:rsidRPr="003A6197" w:rsidRDefault="003A6197" w:rsidP="00C3751A">
            <w:pPr>
              <w:pStyle w:val="Tables-Headingcells"/>
            </w:pPr>
            <w:r w:rsidRPr="003A6197">
              <w:t>% of 20</w:t>
            </w:r>
            <w:r w:rsidR="0046602B">
              <w:t>30</w:t>
            </w:r>
            <w:r w:rsidRPr="003A6197">
              <w:t xml:space="preserve"> Load</w:t>
            </w:r>
          </w:p>
        </w:tc>
      </w:tr>
      <w:tr w:rsidR="00E75AAF" w:rsidRPr="003A6197" w14:paraId="4712CA01" w14:textId="77777777" w:rsidTr="00FA62A7">
        <w:trPr>
          <w:trHeight w:val="270"/>
        </w:trPr>
        <w:tc>
          <w:tcPr>
            <w:tcW w:w="779" w:type="pct"/>
            <w:tcBorders>
              <w:bottom w:val="single" w:sz="4" w:space="0" w:color="1F497D" w:themeColor="text2"/>
              <w:right w:val="dotted" w:sz="4" w:space="0" w:color="1F497D" w:themeColor="text2"/>
            </w:tcBorders>
            <w:shd w:val="clear" w:color="auto" w:fill="auto"/>
            <w:vAlign w:val="center"/>
            <w:hideMark/>
          </w:tcPr>
          <w:p w14:paraId="550AFE07" w14:textId="77777777" w:rsidR="004D006E" w:rsidRPr="004D006E" w:rsidRDefault="004D006E" w:rsidP="00C3751A">
            <w:pPr>
              <w:pStyle w:val="Tables-Bodycells"/>
              <w:rPr>
                <w:szCs w:val="18"/>
              </w:rPr>
            </w:pPr>
            <w:r w:rsidRPr="004D006E">
              <w:rPr>
                <w:szCs w:val="18"/>
              </w:rPr>
              <w:t>Reduction in Electricity Sales (MWh)</w:t>
            </w:r>
          </w:p>
        </w:tc>
        <w:tc>
          <w:tcPr>
            <w:tcW w:w="634"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21C03D2B" w14:textId="575D0366" w:rsidR="004D006E" w:rsidRPr="004D006E" w:rsidRDefault="004E2BCB" w:rsidP="00B43742">
            <w:pPr>
              <w:pStyle w:val="Tables-Bodycells"/>
              <w:jc w:val="center"/>
              <w:rPr>
                <w:szCs w:val="18"/>
              </w:rPr>
            </w:pPr>
            <w:r>
              <w:rPr>
                <w:rFonts w:cs="Arial"/>
                <w:color w:val="000000"/>
                <w:szCs w:val="18"/>
              </w:rPr>
              <w:t>REDACTED</w:t>
            </w:r>
          </w:p>
        </w:tc>
        <w:tc>
          <w:tcPr>
            <w:tcW w:w="394"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66F76BC4" w14:textId="77777777" w:rsidR="004D006E" w:rsidRPr="004D006E" w:rsidRDefault="004D006E" w:rsidP="00B43742">
            <w:pPr>
              <w:pStyle w:val="Tables-Bodycells"/>
              <w:jc w:val="center"/>
              <w:rPr>
                <w:szCs w:val="18"/>
              </w:rPr>
            </w:pPr>
            <w:r w:rsidRPr="00B43742">
              <w:rPr>
                <w:rFonts w:cs="Arial"/>
                <w:color w:val="000000"/>
                <w:szCs w:val="18"/>
              </w:rPr>
              <w:t>1.18%</w:t>
            </w:r>
          </w:p>
        </w:tc>
        <w:tc>
          <w:tcPr>
            <w:tcW w:w="648"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3CEE338B" w14:textId="265842D0" w:rsidR="004D006E" w:rsidRPr="004D006E" w:rsidRDefault="004E2BCB" w:rsidP="004E2BCB">
            <w:pPr>
              <w:pStyle w:val="Tables-Bodycells"/>
              <w:jc w:val="center"/>
              <w:rPr>
                <w:szCs w:val="18"/>
              </w:rPr>
            </w:pPr>
            <w:r>
              <w:rPr>
                <w:rFonts w:cs="Arial"/>
                <w:color w:val="000000"/>
                <w:szCs w:val="18"/>
              </w:rPr>
              <w:t>REDACTED</w:t>
            </w:r>
          </w:p>
        </w:tc>
        <w:tc>
          <w:tcPr>
            <w:tcW w:w="407"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193C2035" w14:textId="77777777" w:rsidR="004D006E" w:rsidRPr="004D006E" w:rsidRDefault="004D006E" w:rsidP="00B43742">
            <w:pPr>
              <w:pStyle w:val="Tables-Bodycells"/>
              <w:jc w:val="center"/>
              <w:rPr>
                <w:szCs w:val="18"/>
              </w:rPr>
            </w:pPr>
            <w:r w:rsidRPr="00B43742">
              <w:rPr>
                <w:rFonts w:cs="Arial"/>
                <w:color w:val="000000"/>
                <w:szCs w:val="18"/>
              </w:rPr>
              <w:t>1.70%</w:t>
            </w:r>
          </w:p>
        </w:tc>
        <w:tc>
          <w:tcPr>
            <w:tcW w:w="633"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32AC5A63" w14:textId="2307E87A" w:rsidR="004D006E" w:rsidRPr="004D006E" w:rsidRDefault="004E2BCB" w:rsidP="004E2BCB">
            <w:pPr>
              <w:pStyle w:val="Tables-Bodycells"/>
              <w:jc w:val="center"/>
              <w:rPr>
                <w:szCs w:val="18"/>
              </w:rPr>
            </w:pPr>
            <w:r>
              <w:rPr>
                <w:rFonts w:cs="Arial"/>
                <w:color w:val="000000"/>
                <w:szCs w:val="18"/>
              </w:rPr>
              <w:t>REDACTED</w:t>
            </w:r>
          </w:p>
        </w:tc>
        <w:tc>
          <w:tcPr>
            <w:tcW w:w="397"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1914463C" w14:textId="77777777" w:rsidR="004D006E" w:rsidRPr="004D006E" w:rsidRDefault="004D006E" w:rsidP="00B43742">
            <w:pPr>
              <w:pStyle w:val="Tables-Bodycells"/>
              <w:jc w:val="center"/>
              <w:rPr>
                <w:szCs w:val="18"/>
              </w:rPr>
            </w:pPr>
            <w:r w:rsidRPr="00B43742">
              <w:rPr>
                <w:rFonts w:cs="Arial"/>
                <w:color w:val="000000"/>
                <w:szCs w:val="18"/>
              </w:rPr>
              <w:t>2.07%</w:t>
            </w:r>
          </w:p>
        </w:tc>
        <w:tc>
          <w:tcPr>
            <w:tcW w:w="646"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39D71D1A" w14:textId="016E4BAB" w:rsidR="004D006E" w:rsidRPr="004D006E" w:rsidRDefault="004E2BCB" w:rsidP="004E2BCB">
            <w:pPr>
              <w:pStyle w:val="Tables-Bodycells"/>
              <w:jc w:val="center"/>
              <w:rPr>
                <w:szCs w:val="18"/>
              </w:rPr>
            </w:pPr>
            <w:r>
              <w:rPr>
                <w:rFonts w:cs="Arial"/>
                <w:color w:val="000000"/>
                <w:szCs w:val="18"/>
              </w:rPr>
              <w:t>REDACTED</w:t>
            </w:r>
          </w:p>
        </w:tc>
        <w:tc>
          <w:tcPr>
            <w:tcW w:w="462" w:type="pct"/>
            <w:tcBorders>
              <w:left w:val="dotted" w:sz="4" w:space="0" w:color="1F497D" w:themeColor="text2"/>
              <w:bottom w:val="single" w:sz="4" w:space="0" w:color="1F497D" w:themeColor="text2"/>
            </w:tcBorders>
            <w:shd w:val="clear" w:color="auto" w:fill="auto"/>
            <w:vAlign w:val="center"/>
            <w:hideMark/>
          </w:tcPr>
          <w:p w14:paraId="0C8435DB" w14:textId="77777777" w:rsidR="004D006E" w:rsidRPr="004D006E" w:rsidRDefault="004D006E" w:rsidP="00B43742">
            <w:pPr>
              <w:pStyle w:val="Tables-Bodycells"/>
              <w:jc w:val="center"/>
              <w:rPr>
                <w:szCs w:val="18"/>
              </w:rPr>
            </w:pPr>
            <w:r w:rsidRPr="00B43742">
              <w:rPr>
                <w:rFonts w:cs="Arial"/>
                <w:color w:val="000000"/>
                <w:szCs w:val="18"/>
              </w:rPr>
              <w:t>2.37%</w:t>
            </w:r>
          </w:p>
        </w:tc>
      </w:tr>
      <w:tr w:rsidR="00E75AAF" w:rsidRPr="003A6197" w14:paraId="774A7CED" w14:textId="77777777" w:rsidTr="00FA62A7">
        <w:trPr>
          <w:trHeight w:val="270"/>
        </w:trPr>
        <w:tc>
          <w:tcPr>
            <w:tcW w:w="779"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36DC7217" w14:textId="77777777" w:rsidR="00BD18F1" w:rsidRPr="004D006E" w:rsidRDefault="00BD18F1" w:rsidP="00C3751A">
            <w:pPr>
              <w:pStyle w:val="Tables-Bodycells"/>
              <w:rPr>
                <w:szCs w:val="18"/>
              </w:rPr>
            </w:pPr>
            <w:r w:rsidRPr="004D006E">
              <w:rPr>
                <w:szCs w:val="18"/>
              </w:rPr>
              <w:t>Reduction in Peak Demand (MW)</w:t>
            </w:r>
          </w:p>
        </w:tc>
        <w:tc>
          <w:tcPr>
            <w:tcW w:w="634"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2119B25" w14:textId="7F598D33" w:rsidR="00BD18F1" w:rsidRPr="004D006E" w:rsidRDefault="004E2BCB" w:rsidP="00B43742">
            <w:pPr>
              <w:pStyle w:val="Tables-Bodycells"/>
              <w:jc w:val="center"/>
              <w:rPr>
                <w:szCs w:val="18"/>
              </w:rPr>
            </w:pPr>
            <w:r>
              <w:rPr>
                <w:rFonts w:cs="Arial"/>
                <w:color w:val="000000"/>
                <w:szCs w:val="18"/>
              </w:rPr>
              <w:t>REDACTED</w:t>
            </w:r>
          </w:p>
        </w:tc>
        <w:tc>
          <w:tcPr>
            <w:tcW w:w="394"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879BC86" w14:textId="34706337" w:rsidR="00BD18F1" w:rsidRPr="004D006E" w:rsidRDefault="00BD18F1" w:rsidP="00B43742">
            <w:pPr>
              <w:pStyle w:val="Tables-Bodycells"/>
              <w:jc w:val="center"/>
              <w:rPr>
                <w:szCs w:val="18"/>
              </w:rPr>
            </w:pPr>
            <w:r>
              <w:rPr>
                <w:rFonts w:cs="Arial"/>
                <w:color w:val="000000"/>
                <w:szCs w:val="18"/>
              </w:rPr>
              <w:t>1.56%</w:t>
            </w:r>
          </w:p>
        </w:tc>
        <w:tc>
          <w:tcPr>
            <w:tcW w:w="64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142319A" w14:textId="298AD291" w:rsidR="00BD18F1" w:rsidRPr="004D006E" w:rsidRDefault="004E2BCB" w:rsidP="004E2BCB">
            <w:pPr>
              <w:pStyle w:val="Tables-Bodycells"/>
              <w:jc w:val="center"/>
              <w:rPr>
                <w:szCs w:val="18"/>
              </w:rPr>
            </w:pPr>
            <w:r>
              <w:rPr>
                <w:rFonts w:cs="Arial"/>
                <w:color w:val="000000"/>
                <w:szCs w:val="18"/>
              </w:rPr>
              <w:t>REDACTED</w:t>
            </w:r>
          </w:p>
        </w:tc>
        <w:tc>
          <w:tcPr>
            <w:tcW w:w="40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375C161" w14:textId="065A0247" w:rsidR="00BD18F1" w:rsidRPr="004D006E" w:rsidRDefault="00BD18F1" w:rsidP="00B43742">
            <w:pPr>
              <w:pStyle w:val="Tables-Bodycells"/>
              <w:jc w:val="center"/>
              <w:rPr>
                <w:szCs w:val="18"/>
              </w:rPr>
            </w:pPr>
            <w:r>
              <w:rPr>
                <w:rFonts w:cs="Arial"/>
                <w:color w:val="000000"/>
                <w:szCs w:val="18"/>
              </w:rPr>
              <w:t>2.24%</w:t>
            </w:r>
          </w:p>
        </w:tc>
        <w:tc>
          <w:tcPr>
            <w:tcW w:w="633"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788774F" w14:textId="4DBCDF6A" w:rsidR="00BD18F1" w:rsidRPr="004D006E" w:rsidRDefault="004E2BCB" w:rsidP="004E2BCB">
            <w:pPr>
              <w:pStyle w:val="Tables-Bodycells"/>
              <w:jc w:val="center"/>
              <w:rPr>
                <w:szCs w:val="18"/>
              </w:rPr>
            </w:pPr>
            <w:r>
              <w:rPr>
                <w:rFonts w:cs="Arial"/>
                <w:color w:val="000000"/>
                <w:szCs w:val="18"/>
              </w:rPr>
              <w:t>REDACTED</w:t>
            </w:r>
          </w:p>
        </w:tc>
        <w:tc>
          <w:tcPr>
            <w:tcW w:w="39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9560011" w14:textId="070713DE" w:rsidR="00BD18F1" w:rsidRPr="004D006E" w:rsidRDefault="00BD18F1" w:rsidP="00B43742">
            <w:pPr>
              <w:pStyle w:val="Tables-Bodycells"/>
              <w:jc w:val="center"/>
              <w:rPr>
                <w:szCs w:val="18"/>
              </w:rPr>
            </w:pPr>
            <w:r>
              <w:rPr>
                <w:rFonts w:cs="Arial"/>
                <w:color w:val="000000"/>
                <w:szCs w:val="18"/>
              </w:rPr>
              <w:t>2.74%</w:t>
            </w:r>
          </w:p>
        </w:tc>
        <w:tc>
          <w:tcPr>
            <w:tcW w:w="64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34D7B5E" w14:textId="61D3BE12" w:rsidR="00BD18F1" w:rsidRPr="004D006E" w:rsidRDefault="004E2BCB" w:rsidP="004E2BCB">
            <w:pPr>
              <w:pStyle w:val="Tables-Bodycells"/>
              <w:jc w:val="center"/>
              <w:rPr>
                <w:szCs w:val="18"/>
              </w:rPr>
            </w:pPr>
            <w:r>
              <w:rPr>
                <w:rFonts w:cs="Arial"/>
                <w:color w:val="000000"/>
                <w:szCs w:val="18"/>
              </w:rPr>
              <w:t>REDACTED</w:t>
            </w:r>
          </w:p>
        </w:tc>
        <w:tc>
          <w:tcPr>
            <w:tcW w:w="462" w:type="pct"/>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E82B443" w14:textId="4CBD9F5F" w:rsidR="00BD18F1" w:rsidRPr="004D006E" w:rsidRDefault="00BD18F1" w:rsidP="00B43742">
            <w:pPr>
              <w:pStyle w:val="Tables-Bodycells"/>
              <w:jc w:val="center"/>
              <w:rPr>
                <w:szCs w:val="18"/>
              </w:rPr>
            </w:pPr>
            <w:r>
              <w:rPr>
                <w:rFonts w:cs="Arial"/>
                <w:color w:val="000000"/>
                <w:szCs w:val="18"/>
              </w:rPr>
              <w:t>3.14%</w:t>
            </w:r>
          </w:p>
        </w:tc>
      </w:tr>
    </w:tbl>
    <w:p w14:paraId="10354506" w14:textId="77777777" w:rsidR="001A5EDF" w:rsidRDefault="001A5EDF" w:rsidP="003A6197">
      <w:pPr>
        <w:pStyle w:val="Text"/>
      </w:pPr>
    </w:p>
    <w:p w14:paraId="7AB955E9" w14:textId="77777777" w:rsidR="001A5EDF" w:rsidRDefault="001A5EDF">
      <w:pPr>
        <w:tabs>
          <w:tab w:val="clear" w:pos="-1440"/>
          <w:tab w:val="clear" w:pos="-720"/>
        </w:tabs>
        <w:spacing w:after="0" w:line="240" w:lineRule="auto"/>
        <w:ind w:left="0"/>
        <w:rPr>
          <w:rFonts w:ascii="Arial" w:hAnsi="Arial" w:cs="Arial"/>
          <w:color w:val="333333"/>
          <w:szCs w:val="22"/>
        </w:rPr>
      </w:pPr>
      <w:r>
        <w:br w:type="page"/>
      </w:r>
    </w:p>
    <w:p w14:paraId="6EC1378C" w14:textId="6417544C" w:rsidR="004654A1" w:rsidRDefault="003A6197" w:rsidP="001A5EDF">
      <w:pPr>
        <w:pStyle w:val="Text"/>
        <w:rPr>
          <w:b/>
        </w:rPr>
      </w:pPr>
      <w:r w:rsidRPr="00C3751A">
        <w:lastRenderedPageBreak/>
        <w:fldChar w:fldCharType="begin"/>
      </w:r>
      <w:r w:rsidRPr="00C3751A">
        <w:instrText xml:space="preserve"> REF _Ref406492498 \h </w:instrText>
      </w:r>
      <w:r w:rsidR="00C3751A">
        <w:instrText xml:space="preserve"> \* MERGEFORMAT </w:instrText>
      </w:r>
      <w:r w:rsidRPr="00C3751A">
        <w:fldChar w:fldCharType="separate"/>
      </w:r>
      <w:r w:rsidR="008E74B5" w:rsidRPr="003A6197">
        <w:t xml:space="preserve">Figure </w:t>
      </w:r>
      <w:r w:rsidR="008E74B5">
        <w:t>25</w:t>
      </w:r>
      <w:r w:rsidRPr="00C3751A">
        <w:fldChar w:fldCharType="end"/>
      </w:r>
      <w:r w:rsidRPr="00C3751A">
        <w:t xml:space="preserve"> and </w:t>
      </w:r>
      <w:r w:rsidRPr="00C3751A">
        <w:fldChar w:fldCharType="begin"/>
      </w:r>
      <w:r w:rsidRPr="00C3751A">
        <w:instrText xml:space="preserve"> REF _Ref406492506 \h </w:instrText>
      </w:r>
      <w:r w:rsidR="00C3751A">
        <w:instrText xml:space="preserve"> \* MERGEFORMAT </w:instrText>
      </w:r>
      <w:r w:rsidRPr="00C3751A">
        <w:fldChar w:fldCharType="separate"/>
      </w:r>
      <w:r w:rsidR="008E74B5" w:rsidRPr="003A6197">
        <w:t xml:space="preserve">Figure </w:t>
      </w:r>
      <w:r w:rsidR="008E74B5">
        <w:t>26</w:t>
      </w:r>
      <w:r w:rsidRPr="00C3751A">
        <w:fldChar w:fldCharType="end"/>
      </w:r>
      <w:r w:rsidRPr="00C3751A">
        <w:t xml:space="preserve"> show the </w:t>
      </w:r>
      <w:r w:rsidR="005C0F77" w:rsidRPr="00C3751A">
        <w:t>residential baseline</w:t>
      </w:r>
      <w:r w:rsidRPr="00C3751A">
        <w:t xml:space="preserve"> forecast and forecasts by achievable potential scenario, for energy sales and peak </w:t>
      </w:r>
      <w:r w:rsidR="005C0F77" w:rsidRPr="00C3751A">
        <w:t>demand</w:t>
      </w:r>
      <w:r w:rsidR="005C0F77">
        <w:t>,</w:t>
      </w:r>
      <w:r w:rsidR="005C0F77" w:rsidRPr="00C3751A">
        <w:t xml:space="preserve"> respectively</w:t>
      </w:r>
      <w:r w:rsidRPr="003A6197">
        <w:rPr>
          <w:b/>
        </w:rPr>
        <w:t>.</w:t>
      </w:r>
    </w:p>
    <w:p w14:paraId="59146D15" w14:textId="0F5D31FA" w:rsidR="003A6197" w:rsidRPr="003A6197" w:rsidRDefault="003A6197" w:rsidP="00C3751A">
      <w:pPr>
        <w:pStyle w:val="Caption"/>
      </w:pPr>
      <w:bookmarkStart w:id="240" w:name="_Ref406492498"/>
      <w:bookmarkStart w:id="241" w:name="_Toc504734707"/>
      <w:bookmarkStart w:id="242" w:name="_Toc504734444"/>
      <w:r w:rsidRPr="003A6197">
        <w:t xml:space="preserve">Figure </w:t>
      </w:r>
      <w:r w:rsidR="00D86A10">
        <w:fldChar w:fldCharType="begin"/>
      </w:r>
      <w:r w:rsidR="00D86A10">
        <w:instrText xml:space="preserve"> SEQ Figure \* ARABIC </w:instrText>
      </w:r>
      <w:r w:rsidR="00D86A10">
        <w:fldChar w:fldCharType="separate"/>
      </w:r>
      <w:r w:rsidR="008E74B5">
        <w:rPr>
          <w:noProof/>
        </w:rPr>
        <w:t>25</w:t>
      </w:r>
      <w:r w:rsidR="00D86A10">
        <w:rPr>
          <w:noProof/>
        </w:rPr>
        <w:fldChar w:fldCharType="end"/>
      </w:r>
      <w:bookmarkEnd w:id="240"/>
      <w:r w:rsidRPr="003A6197">
        <w:t>. Energy Forecasts for Theoretically Achievable Potential in Residential Sector (Electricity Sales)</w:t>
      </w:r>
      <w:bookmarkEnd w:id="241"/>
      <w:bookmarkEnd w:id="242"/>
    </w:p>
    <w:p w14:paraId="7FA99BFC" w14:textId="28EA2AC4" w:rsidR="003A6197" w:rsidRPr="003A6197" w:rsidRDefault="000D6768" w:rsidP="00C3751A">
      <w:pPr>
        <w:pStyle w:val="Text"/>
        <w:jc w:val="center"/>
        <w:rPr>
          <w:b/>
        </w:rPr>
      </w:pPr>
      <w:r>
        <w:rPr>
          <w:b/>
          <w:noProof/>
        </w:rPr>
        <w:drawing>
          <wp:inline distT="0" distB="0" distL="0" distR="0" wp14:anchorId="19CCE09A" wp14:editId="7A99E77E">
            <wp:extent cx="5962650" cy="2059648"/>
            <wp:effectExtent l="0" t="0" r="0" b="0"/>
            <wp:docPr id="7169" name="Picture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66683" cy="2061041"/>
                    </a:xfrm>
                    <a:prstGeom prst="rect">
                      <a:avLst/>
                    </a:prstGeom>
                    <a:noFill/>
                  </pic:spPr>
                </pic:pic>
              </a:graphicData>
            </a:graphic>
          </wp:inline>
        </w:drawing>
      </w:r>
    </w:p>
    <w:p w14:paraId="28D21F30" w14:textId="57C4659F" w:rsidR="003A6197" w:rsidRPr="003A6197" w:rsidRDefault="003A6197" w:rsidP="00C3751A">
      <w:pPr>
        <w:pStyle w:val="Caption"/>
      </w:pPr>
      <w:bookmarkStart w:id="243" w:name="_Ref406492506"/>
      <w:bookmarkStart w:id="244" w:name="_Toc504734708"/>
      <w:bookmarkStart w:id="245" w:name="_Toc504734445"/>
      <w:r w:rsidRPr="003A6197">
        <w:t xml:space="preserve">Figure </w:t>
      </w:r>
      <w:r w:rsidR="00D86A10">
        <w:fldChar w:fldCharType="begin"/>
      </w:r>
      <w:r w:rsidR="00D86A10">
        <w:instrText xml:space="preserve"> SEQ Figure \* ARABIC </w:instrText>
      </w:r>
      <w:r w:rsidR="00D86A10">
        <w:fldChar w:fldCharType="separate"/>
      </w:r>
      <w:r w:rsidR="008E74B5">
        <w:rPr>
          <w:noProof/>
        </w:rPr>
        <w:t>26</w:t>
      </w:r>
      <w:r w:rsidR="00D86A10">
        <w:rPr>
          <w:noProof/>
        </w:rPr>
        <w:fldChar w:fldCharType="end"/>
      </w:r>
      <w:bookmarkEnd w:id="243"/>
      <w:r w:rsidRPr="003A6197">
        <w:t>. Demand Forecasts for Theoretically Achievable Potential in Residential Sector (Peak Demand)</w:t>
      </w:r>
      <w:bookmarkEnd w:id="244"/>
      <w:bookmarkEnd w:id="245"/>
    </w:p>
    <w:p w14:paraId="20034C08" w14:textId="354A48EA" w:rsidR="003A6197" w:rsidRPr="003A6197" w:rsidRDefault="000D6768" w:rsidP="00C3751A">
      <w:pPr>
        <w:pStyle w:val="Text"/>
        <w:jc w:val="center"/>
        <w:rPr>
          <w:b/>
        </w:rPr>
      </w:pPr>
      <w:r>
        <w:rPr>
          <w:b/>
          <w:noProof/>
        </w:rPr>
        <w:drawing>
          <wp:inline distT="0" distB="0" distL="0" distR="0" wp14:anchorId="3DA6BE43" wp14:editId="568F27D0">
            <wp:extent cx="6172305" cy="2288276"/>
            <wp:effectExtent l="0" t="0" r="0" b="0"/>
            <wp:docPr id="7170" name="Picture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79570" cy="2290969"/>
                    </a:xfrm>
                    <a:prstGeom prst="rect">
                      <a:avLst/>
                    </a:prstGeom>
                    <a:noFill/>
                  </pic:spPr>
                </pic:pic>
              </a:graphicData>
            </a:graphic>
          </wp:inline>
        </w:drawing>
      </w:r>
    </w:p>
    <w:p w14:paraId="4101DFC5" w14:textId="77777777" w:rsidR="001A5EDF" w:rsidRDefault="001A5EDF">
      <w:pPr>
        <w:tabs>
          <w:tab w:val="clear" w:pos="-1440"/>
          <w:tab w:val="clear" w:pos="-720"/>
        </w:tabs>
        <w:spacing w:after="0" w:line="240" w:lineRule="auto"/>
        <w:ind w:left="0"/>
        <w:rPr>
          <w:rFonts w:ascii="Arial" w:hAnsi="Arial" w:cs="Arial"/>
          <w:color w:val="333333"/>
          <w:szCs w:val="22"/>
        </w:rPr>
      </w:pPr>
      <w:r>
        <w:br w:type="page"/>
      </w:r>
    </w:p>
    <w:p w14:paraId="2392FC9E" w14:textId="0296D9D9" w:rsidR="001A5EDF" w:rsidRPr="00C3751A" w:rsidRDefault="003A6197" w:rsidP="001A5EDF">
      <w:pPr>
        <w:pStyle w:val="Text"/>
      </w:pPr>
      <w:r w:rsidRPr="00C3751A">
        <w:lastRenderedPageBreak/>
        <w:fldChar w:fldCharType="begin"/>
      </w:r>
      <w:r w:rsidRPr="00C3751A">
        <w:instrText xml:space="preserve"> REF _Ref313353517 \h </w:instrText>
      </w:r>
      <w:r w:rsidR="00C3751A">
        <w:instrText xml:space="preserve"> \* MERGEFORMAT </w:instrText>
      </w:r>
      <w:r w:rsidRPr="00C3751A">
        <w:fldChar w:fldCharType="separate"/>
      </w:r>
      <w:r w:rsidR="008E74B5" w:rsidRPr="003A6197">
        <w:t xml:space="preserve">Figure </w:t>
      </w:r>
      <w:r w:rsidR="008E74B5">
        <w:t>27</w:t>
      </w:r>
      <w:r w:rsidRPr="00C3751A">
        <w:fldChar w:fldCharType="end"/>
      </w:r>
      <w:r w:rsidRPr="00C3751A">
        <w:t xml:space="preserve"> and </w:t>
      </w:r>
      <w:r w:rsidR="008E74B5">
        <w:t>Figure 28</w:t>
      </w:r>
      <w:r w:rsidRPr="00C3751A">
        <w:t xml:space="preserve"> illustrate theoretically achievable residential savings by end use for energy and peak demand, respectively. The potential electric energy savings concentrate in four end-use categories: </w:t>
      </w:r>
      <w:r w:rsidR="00994128">
        <w:t xml:space="preserve">heating </w:t>
      </w:r>
      <w:r w:rsidRPr="00C3751A">
        <w:t>(</w:t>
      </w:r>
      <w:r w:rsidR="00994128">
        <w:t>37</w:t>
      </w:r>
      <w:r w:rsidRPr="00C3751A">
        <w:t xml:space="preserve">% of potential); </w:t>
      </w:r>
      <w:r w:rsidR="00994128">
        <w:t>cooling</w:t>
      </w:r>
      <w:r w:rsidRPr="00C3751A">
        <w:t xml:space="preserve"> (</w:t>
      </w:r>
      <w:r w:rsidR="00994128">
        <w:t>3</w:t>
      </w:r>
      <w:r w:rsidR="004F4741">
        <w:t>3</w:t>
      </w:r>
      <w:r w:rsidRPr="00C3751A">
        <w:t xml:space="preserve">%); </w:t>
      </w:r>
      <w:r w:rsidR="00994128">
        <w:t>appliances (13%)</w:t>
      </w:r>
      <w:r w:rsidR="007C2315">
        <w:t xml:space="preserve"> </w:t>
      </w:r>
      <w:r w:rsidRPr="00C3751A">
        <w:t xml:space="preserve">and </w:t>
      </w:r>
      <w:r w:rsidR="00994128">
        <w:t>miscellaneous (8</w:t>
      </w:r>
      <w:r w:rsidRPr="00C3751A">
        <w:t xml:space="preserve">%). </w:t>
      </w:r>
    </w:p>
    <w:p w14:paraId="46F004E6" w14:textId="557AFA11" w:rsidR="003A6197" w:rsidRPr="003A6197" w:rsidRDefault="003A6197" w:rsidP="00C3751A">
      <w:pPr>
        <w:pStyle w:val="Caption"/>
      </w:pPr>
      <w:bookmarkStart w:id="246" w:name="_Ref313353517"/>
      <w:bookmarkStart w:id="247" w:name="_Toc504734709"/>
      <w:bookmarkStart w:id="248" w:name="_Toc504734446"/>
      <w:r w:rsidRPr="003A6197">
        <w:t xml:space="preserve">Figure </w:t>
      </w:r>
      <w:r w:rsidR="00D86A10">
        <w:fldChar w:fldCharType="begin"/>
      </w:r>
      <w:r w:rsidR="00D86A10">
        <w:instrText xml:space="preserve"> SEQ Figure \* ARABIC </w:instrText>
      </w:r>
      <w:r w:rsidR="00D86A10">
        <w:fldChar w:fldCharType="separate"/>
      </w:r>
      <w:r w:rsidR="008E74B5">
        <w:rPr>
          <w:noProof/>
        </w:rPr>
        <w:t>27</w:t>
      </w:r>
      <w:r w:rsidR="00D86A10">
        <w:rPr>
          <w:noProof/>
        </w:rPr>
        <w:fldChar w:fldCharType="end"/>
      </w:r>
      <w:bookmarkEnd w:id="246"/>
      <w:r w:rsidRPr="003A6197">
        <w:t>. Residential - 20</w:t>
      </w:r>
      <w:r w:rsidR="0046602B">
        <w:t>30</w:t>
      </w:r>
      <w:r w:rsidRPr="003A6197">
        <w:t xml:space="preserve"> Theoretically Achievable Potential by End Use </w:t>
      </w:r>
      <w:r w:rsidR="007C2315">
        <w:t xml:space="preserve">      </w:t>
      </w:r>
      <w:r w:rsidRPr="003A6197">
        <w:t>(Electricity Sales)</w:t>
      </w:r>
      <w:r w:rsidRPr="004D40B1">
        <w:rPr>
          <w:vertAlign w:val="superscript"/>
        </w:rPr>
        <w:footnoteReference w:id="16"/>
      </w:r>
      <w:bookmarkEnd w:id="247"/>
      <w:bookmarkEnd w:id="248"/>
    </w:p>
    <w:p w14:paraId="7BA24BA0" w14:textId="77777777" w:rsidR="003552A5" w:rsidRDefault="004D40B1" w:rsidP="003552A5">
      <w:pPr>
        <w:pStyle w:val="Text"/>
        <w:jc w:val="center"/>
        <w:rPr>
          <w:b/>
          <w:color w:val="0070CD"/>
        </w:rPr>
      </w:pPr>
      <w:r>
        <w:rPr>
          <w:b/>
          <w:noProof/>
        </w:rPr>
        <w:drawing>
          <wp:inline distT="0" distB="0" distL="0" distR="0" wp14:anchorId="10E27F51" wp14:editId="0C806257">
            <wp:extent cx="5028406" cy="2185060"/>
            <wp:effectExtent l="0" t="0" r="0" b="571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9470"/>
                    <a:stretch/>
                  </pic:blipFill>
                  <pic:spPr bwMode="auto">
                    <a:xfrm>
                      <a:off x="0" y="0"/>
                      <a:ext cx="5029200" cy="2185405"/>
                    </a:xfrm>
                    <a:prstGeom prst="rect">
                      <a:avLst/>
                    </a:prstGeom>
                    <a:noFill/>
                    <a:ln>
                      <a:noFill/>
                    </a:ln>
                    <a:extLst>
                      <a:ext uri="{53640926-AAD7-44D8-BBD7-CCE9431645EC}">
                        <a14:shadowObscured xmlns:a14="http://schemas.microsoft.com/office/drawing/2010/main"/>
                      </a:ext>
                    </a:extLst>
                  </pic:spPr>
                </pic:pic>
              </a:graphicData>
            </a:graphic>
          </wp:inline>
        </w:drawing>
      </w:r>
      <w:bookmarkStart w:id="249" w:name="_Ref313515872"/>
      <w:bookmarkStart w:id="250" w:name="_Toc504734710"/>
      <w:bookmarkStart w:id="251" w:name="_Toc504734447"/>
    </w:p>
    <w:bookmarkEnd w:id="249"/>
    <w:bookmarkEnd w:id="250"/>
    <w:bookmarkEnd w:id="251"/>
    <w:p w14:paraId="5DF37E19" w14:textId="01ED32F7" w:rsidR="003552A5" w:rsidRPr="003A6197" w:rsidRDefault="003552A5" w:rsidP="003552A5">
      <w:pPr>
        <w:pStyle w:val="Caption"/>
      </w:pPr>
      <w:r w:rsidRPr="003A6197">
        <w:t xml:space="preserve">Figure </w:t>
      </w:r>
      <w:fldSimple w:instr=" SEQ Figure \* ARABIC ">
        <w:r w:rsidR="008E74B5">
          <w:rPr>
            <w:noProof/>
          </w:rPr>
          <w:t>28</w:t>
        </w:r>
      </w:fldSimple>
      <w:r w:rsidRPr="003A6197">
        <w:t xml:space="preserve">. Residential - </w:t>
      </w:r>
      <w:r w:rsidRPr="00E62EE6">
        <w:t xml:space="preserve">2030 Theoretically Achievable Potential by End Use </w:t>
      </w:r>
      <w:r>
        <w:t xml:space="preserve">               (Peak </w:t>
      </w:r>
      <w:r w:rsidRPr="00E62EE6">
        <w:t>Demand)</w:t>
      </w:r>
      <w:r w:rsidRPr="00E62EE6">
        <w:rPr>
          <w:vertAlign w:val="superscript"/>
        </w:rPr>
        <w:footnoteReference w:id="17"/>
      </w:r>
    </w:p>
    <w:p w14:paraId="2D2DB98B" w14:textId="5E107AAA" w:rsidR="003A6197" w:rsidRPr="003A6197" w:rsidRDefault="003560AA" w:rsidP="00C3751A">
      <w:pPr>
        <w:pStyle w:val="Text"/>
        <w:jc w:val="center"/>
        <w:rPr>
          <w:b/>
        </w:rPr>
      </w:pPr>
      <w:r>
        <w:rPr>
          <w:b/>
          <w:noProof/>
        </w:rPr>
        <w:drawing>
          <wp:inline distT="0" distB="0" distL="0" distR="0" wp14:anchorId="7829824F" wp14:editId="16D57818">
            <wp:extent cx="4361180" cy="2161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b="9428"/>
                    <a:stretch/>
                  </pic:blipFill>
                  <pic:spPr bwMode="auto">
                    <a:xfrm>
                      <a:off x="0" y="0"/>
                      <a:ext cx="4361688" cy="2161561"/>
                    </a:xfrm>
                    <a:prstGeom prst="rect">
                      <a:avLst/>
                    </a:prstGeom>
                    <a:noFill/>
                    <a:ln>
                      <a:noFill/>
                    </a:ln>
                    <a:extLst>
                      <a:ext uri="{53640926-AAD7-44D8-BBD7-CCE9431645EC}">
                        <a14:shadowObscured xmlns:a14="http://schemas.microsoft.com/office/drawing/2010/main"/>
                      </a:ext>
                    </a:extLst>
                  </pic:spPr>
                </pic:pic>
              </a:graphicData>
            </a:graphic>
          </wp:inline>
        </w:drawing>
      </w:r>
    </w:p>
    <w:p w14:paraId="6FEB184A" w14:textId="2F220816" w:rsidR="006A082B" w:rsidRDefault="006A082B" w:rsidP="00C3751A">
      <w:pPr>
        <w:pStyle w:val="Text"/>
      </w:pPr>
      <w:r w:rsidRPr="00C3751A">
        <w:t>The relative increase in the share for HVAC shell measures under the peak demand potential reflects the cooling savings from these measures.</w:t>
      </w:r>
    </w:p>
    <w:p w14:paraId="37BF0AC0" w14:textId="5A7E92E3" w:rsidR="003A6197" w:rsidRPr="00C3751A" w:rsidRDefault="003A6197" w:rsidP="008A3DB4">
      <w:pPr>
        <w:pStyle w:val="Text"/>
      </w:pPr>
      <w:r w:rsidRPr="00C3751A">
        <w:lastRenderedPageBreak/>
        <w:fldChar w:fldCharType="begin"/>
      </w:r>
      <w:r w:rsidRPr="00C3751A">
        <w:instrText xml:space="preserve"> REF _Ref408479979 \h </w:instrText>
      </w:r>
      <w:r w:rsidR="00C3751A">
        <w:instrText xml:space="preserve"> \* MERGEFORMAT </w:instrText>
      </w:r>
      <w:r w:rsidRPr="00C3751A">
        <w:fldChar w:fldCharType="separate"/>
      </w:r>
      <w:r w:rsidR="008E74B5" w:rsidRPr="003A6197">
        <w:t xml:space="preserve">Figure </w:t>
      </w:r>
      <w:r w:rsidR="008E74B5">
        <w:t>29</w:t>
      </w:r>
      <w:r w:rsidRPr="00C3751A">
        <w:fldChar w:fldCharType="end"/>
      </w:r>
      <w:r w:rsidRPr="00C3751A">
        <w:t xml:space="preserve"> shows achievable potential residential savings </w:t>
      </w:r>
      <w:r w:rsidR="001A5EDF">
        <w:t>by construction vintage</w:t>
      </w:r>
      <w:r w:rsidRPr="00C3751A">
        <w:t>. “Existing” constitutes homes constructed before 201</w:t>
      </w:r>
      <w:r w:rsidR="0046602B">
        <w:t>9</w:t>
      </w:r>
      <w:r w:rsidRPr="00C3751A">
        <w:t>. Homes constructed in 201</w:t>
      </w:r>
      <w:r w:rsidR="0046602B">
        <w:t>9</w:t>
      </w:r>
      <w:r w:rsidRPr="00C3751A">
        <w:t xml:space="preserve"> and beyond are considered “New.” </w:t>
      </w:r>
      <w:r w:rsidR="008A3DB4">
        <w:t xml:space="preserve">Figure 30 </w:t>
      </w:r>
      <w:r w:rsidR="00C15A4F">
        <w:t>shows achievable potential residential peak demand savings by construction vintage.</w:t>
      </w:r>
    </w:p>
    <w:p w14:paraId="370C426A" w14:textId="16E6D823" w:rsidR="003A6197" w:rsidRPr="003A6197" w:rsidRDefault="003A6197" w:rsidP="00C3751A">
      <w:pPr>
        <w:pStyle w:val="Caption"/>
      </w:pPr>
      <w:bookmarkStart w:id="252" w:name="_Ref408479979"/>
      <w:bookmarkStart w:id="253" w:name="_Toc504734711"/>
      <w:bookmarkStart w:id="254" w:name="_Toc504734448"/>
      <w:r w:rsidRPr="003A6197">
        <w:t xml:space="preserve">Figure </w:t>
      </w:r>
      <w:r w:rsidR="00D86A10">
        <w:fldChar w:fldCharType="begin"/>
      </w:r>
      <w:r w:rsidR="00D86A10">
        <w:instrText xml:space="preserve"> SEQ Figure \* ARABIC </w:instrText>
      </w:r>
      <w:r w:rsidR="00D86A10">
        <w:fldChar w:fldCharType="separate"/>
      </w:r>
      <w:r w:rsidR="008E74B5">
        <w:rPr>
          <w:noProof/>
        </w:rPr>
        <w:t>29</w:t>
      </w:r>
      <w:r w:rsidR="00D86A10">
        <w:rPr>
          <w:noProof/>
        </w:rPr>
        <w:fldChar w:fldCharType="end"/>
      </w:r>
      <w:bookmarkEnd w:id="252"/>
      <w:r w:rsidRPr="003A6197">
        <w:t>. Residential - 20</w:t>
      </w:r>
      <w:r w:rsidR="0046602B">
        <w:t>30</w:t>
      </w:r>
      <w:r w:rsidRPr="003A6197">
        <w:t xml:space="preserve"> Theoretically Achievable Potential by Construction Vintage (Electricity Sales)</w:t>
      </w:r>
      <w:r w:rsidR="00B27257">
        <w:rPr>
          <w:rStyle w:val="FootnoteReference"/>
        </w:rPr>
        <w:footnoteReference w:id="18"/>
      </w:r>
      <w:bookmarkEnd w:id="253"/>
      <w:bookmarkEnd w:id="254"/>
    </w:p>
    <w:p w14:paraId="7C583233" w14:textId="3282D406" w:rsidR="00E1435C" w:rsidRDefault="004D40B1" w:rsidP="00E1435C">
      <w:pPr>
        <w:pStyle w:val="Text"/>
        <w:jc w:val="center"/>
      </w:pPr>
      <w:r>
        <w:rPr>
          <w:b/>
          <w:noProof/>
        </w:rPr>
        <w:drawing>
          <wp:inline distT="0" distB="0" distL="0" distR="0" wp14:anchorId="58754A91" wp14:editId="0303B1D7">
            <wp:extent cx="3785616" cy="210312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3785616" cy="2103120"/>
                    </a:xfrm>
                    <a:prstGeom prst="rect">
                      <a:avLst/>
                    </a:prstGeom>
                    <a:noFill/>
                    <a:ln>
                      <a:noFill/>
                    </a:ln>
                    <a:extLst>
                      <a:ext uri="{53640926-AAD7-44D8-BBD7-CCE9431645EC}">
                        <a14:shadowObscured xmlns:a14="http://schemas.microsoft.com/office/drawing/2010/main"/>
                      </a:ext>
                    </a:extLst>
                  </pic:spPr>
                </pic:pic>
              </a:graphicData>
            </a:graphic>
          </wp:inline>
        </w:drawing>
      </w:r>
      <w:bookmarkStart w:id="255" w:name="_Ref504364827"/>
      <w:bookmarkStart w:id="256" w:name="_Toc504734712"/>
      <w:bookmarkStart w:id="257" w:name="_Toc504734449"/>
    </w:p>
    <w:p w14:paraId="4D3A6595" w14:textId="65B7A8BD" w:rsidR="00C15A4F" w:rsidRDefault="00C15A4F" w:rsidP="00E1435C">
      <w:pPr>
        <w:pStyle w:val="Caption"/>
      </w:pPr>
      <w:r>
        <w:t xml:space="preserve">Figure </w:t>
      </w:r>
      <w:r w:rsidR="00D86A10">
        <w:fldChar w:fldCharType="begin"/>
      </w:r>
      <w:r w:rsidR="00D86A10">
        <w:instrText xml:space="preserve"> SEQ Figure \* ARABIC </w:instrText>
      </w:r>
      <w:r w:rsidR="00D86A10">
        <w:fldChar w:fldCharType="separate"/>
      </w:r>
      <w:r w:rsidR="008E74B5">
        <w:rPr>
          <w:noProof/>
        </w:rPr>
        <w:t>30</w:t>
      </w:r>
      <w:r w:rsidR="00D86A10">
        <w:rPr>
          <w:noProof/>
        </w:rPr>
        <w:fldChar w:fldCharType="end"/>
      </w:r>
      <w:bookmarkEnd w:id="255"/>
      <w:r>
        <w:t xml:space="preserve">: Residential – 2030 Theoretically Achievable Potential </w:t>
      </w:r>
      <w:r w:rsidRPr="00E62EE6">
        <w:t>by Construction Vintage</w:t>
      </w:r>
      <w:r>
        <w:t xml:space="preserve"> (Peak Demand)</w:t>
      </w:r>
      <w:r w:rsidR="00B27257">
        <w:rPr>
          <w:rStyle w:val="FootnoteReference"/>
        </w:rPr>
        <w:footnoteReference w:id="19"/>
      </w:r>
      <w:bookmarkEnd w:id="256"/>
      <w:bookmarkEnd w:id="257"/>
    </w:p>
    <w:p w14:paraId="48BF47E1" w14:textId="7A737439" w:rsidR="00C15A4F" w:rsidRDefault="00BB22FD" w:rsidP="00C15A4F">
      <w:pPr>
        <w:pStyle w:val="Text"/>
        <w:jc w:val="center"/>
      </w:pPr>
      <w:r>
        <w:rPr>
          <w:noProof/>
        </w:rPr>
        <w:drawing>
          <wp:inline distT="0" distB="0" distL="0" distR="0" wp14:anchorId="6FF19047" wp14:editId="6473FB59">
            <wp:extent cx="4114800" cy="2103120"/>
            <wp:effectExtent l="0" t="0" r="0" b="0"/>
            <wp:docPr id="7188" name="Pictur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4114800" cy="2103120"/>
                    </a:xfrm>
                    <a:prstGeom prst="rect">
                      <a:avLst/>
                    </a:prstGeom>
                    <a:noFill/>
                    <a:ln>
                      <a:noFill/>
                    </a:ln>
                    <a:extLst>
                      <a:ext uri="{53640926-AAD7-44D8-BBD7-CCE9431645EC}">
                        <a14:shadowObscured xmlns:a14="http://schemas.microsoft.com/office/drawing/2010/main"/>
                      </a:ext>
                    </a:extLst>
                  </pic:spPr>
                </pic:pic>
              </a:graphicData>
            </a:graphic>
          </wp:inline>
        </w:drawing>
      </w:r>
    </w:p>
    <w:p w14:paraId="7AB92355" w14:textId="77777777" w:rsidR="006A082B" w:rsidRDefault="006A082B">
      <w:pPr>
        <w:tabs>
          <w:tab w:val="clear" w:pos="-1440"/>
          <w:tab w:val="clear" w:pos="-720"/>
        </w:tabs>
        <w:spacing w:after="0" w:line="240" w:lineRule="auto"/>
        <w:ind w:left="0"/>
        <w:rPr>
          <w:rFonts w:ascii="Arial" w:hAnsi="Arial" w:cs="Arial"/>
          <w:color w:val="333333"/>
          <w:szCs w:val="22"/>
        </w:rPr>
      </w:pPr>
      <w:r>
        <w:br w:type="page"/>
      </w:r>
    </w:p>
    <w:p w14:paraId="3A90143B" w14:textId="0F15D45C" w:rsidR="007E1BB0" w:rsidRDefault="008A3DB4" w:rsidP="007E1BB0">
      <w:pPr>
        <w:pStyle w:val="Text"/>
      </w:pPr>
      <w:r>
        <w:lastRenderedPageBreak/>
        <w:t xml:space="preserve">Figure 31 and Figure 32 </w:t>
      </w:r>
      <w:r w:rsidR="00230B14">
        <w:t>show the</w:t>
      </w:r>
      <w:r w:rsidR="007E1BB0" w:rsidRPr="007E1BB0">
        <w:t xml:space="preserve"> achievable potential by residential customer segment</w:t>
      </w:r>
      <w:r w:rsidR="00230B14" w:rsidRPr="00C3751A">
        <w:t xml:space="preserve">, for energy </w:t>
      </w:r>
      <w:r w:rsidR="00230B14">
        <w:t>savings</w:t>
      </w:r>
      <w:r w:rsidR="00230B14" w:rsidRPr="00C3751A">
        <w:t xml:space="preserve"> and peak demand</w:t>
      </w:r>
      <w:r w:rsidR="00230B14">
        <w:t xml:space="preserve"> savings</w:t>
      </w:r>
      <w:r w:rsidR="00230B14" w:rsidRPr="00C3751A">
        <w:t>, respectively</w:t>
      </w:r>
      <w:r w:rsidR="000B5DCA">
        <w:t>.</w:t>
      </w:r>
    </w:p>
    <w:p w14:paraId="4464EDC8" w14:textId="4DA2B839" w:rsidR="000B5DCA" w:rsidRDefault="000B5DCA" w:rsidP="000B5DCA">
      <w:pPr>
        <w:pStyle w:val="Caption"/>
      </w:pPr>
      <w:bookmarkStart w:id="258" w:name="_Ref504364937"/>
      <w:bookmarkStart w:id="259" w:name="_Toc504734713"/>
      <w:bookmarkStart w:id="260" w:name="_Toc504734450"/>
      <w:r>
        <w:t xml:space="preserve">Figure </w:t>
      </w:r>
      <w:r w:rsidR="00D86A10">
        <w:fldChar w:fldCharType="begin"/>
      </w:r>
      <w:r w:rsidR="00D86A10">
        <w:instrText xml:space="preserve"> SEQ Figure \* ARABIC </w:instrText>
      </w:r>
      <w:r w:rsidR="00D86A10">
        <w:fldChar w:fldCharType="separate"/>
      </w:r>
      <w:r w:rsidR="008E74B5">
        <w:rPr>
          <w:noProof/>
        </w:rPr>
        <w:t>31</w:t>
      </w:r>
      <w:r w:rsidR="00D86A10">
        <w:rPr>
          <w:noProof/>
        </w:rPr>
        <w:fldChar w:fldCharType="end"/>
      </w:r>
      <w:bookmarkEnd w:id="258"/>
      <w:r>
        <w:t>. Residential – 20</w:t>
      </w:r>
      <w:r w:rsidR="0046602B">
        <w:t>30</w:t>
      </w:r>
      <w:r>
        <w:t xml:space="preserve"> Theoretically Achievable Potential by Customer Segment (Electricity Sales)</w:t>
      </w:r>
      <w:r w:rsidR="00C22316">
        <w:rPr>
          <w:rStyle w:val="FootnoteReference"/>
        </w:rPr>
        <w:footnoteReference w:id="20"/>
      </w:r>
      <w:bookmarkEnd w:id="259"/>
      <w:bookmarkEnd w:id="260"/>
    </w:p>
    <w:p w14:paraId="3843F7A4" w14:textId="77777777" w:rsidR="00E1435C" w:rsidRDefault="004D40B1" w:rsidP="00E1435C">
      <w:pPr>
        <w:pStyle w:val="Caption"/>
      </w:pPr>
      <w:r>
        <w:rPr>
          <w:noProof/>
        </w:rPr>
        <w:drawing>
          <wp:inline distT="0" distB="0" distL="0" distR="0" wp14:anchorId="5CB75CB9" wp14:editId="6DC02DBD">
            <wp:extent cx="4572635" cy="25908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635" cy="2590800"/>
                    </a:xfrm>
                    <a:prstGeom prst="rect">
                      <a:avLst/>
                    </a:prstGeom>
                    <a:noFill/>
                  </pic:spPr>
                </pic:pic>
              </a:graphicData>
            </a:graphic>
          </wp:inline>
        </w:drawing>
      </w:r>
      <w:bookmarkStart w:id="261" w:name="_Ref504365445"/>
      <w:bookmarkStart w:id="262" w:name="_Toc504734714"/>
      <w:bookmarkStart w:id="263" w:name="_Toc504734451"/>
    </w:p>
    <w:p w14:paraId="5BE671C4" w14:textId="40722210" w:rsidR="00230B14" w:rsidRPr="00E1435C" w:rsidRDefault="00230B14" w:rsidP="00E1435C">
      <w:pPr>
        <w:pStyle w:val="Caption"/>
      </w:pPr>
      <w:r w:rsidRPr="00E1435C">
        <w:t xml:space="preserve">Figure </w:t>
      </w:r>
      <w:r w:rsidR="00D86A10">
        <w:fldChar w:fldCharType="begin"/>
      </w:r>
      <w:r w:rsidR="00D86A10">
        <w:instrText xml:space="preserve"> SEQ Figure \* ARABIC </w:instrText>
      </w:r>
      <w:r w:rsidR="00D86A10">
        <w:fldChar w:fldCharType="separate"/>
      </w:r>
      <w:r w:rsidR="008E74B5">
        <w:rPr>
          <w:noProof/>
        </w:rPr>
        <w:t>32</w:t>
      </w:r>
      <w:r w:rsidR="00D86A10">
        <w:rPr>
          <w:noProof/>
        </w:rPr>
        <w:fldChar w:fldCharType="end"/>
      </w:r>
      <w:bookmarkEnd w:id="261"/>
      <w:r w:rsidRPr="00E1435C">
        <w:t>. Residential – 20</w:t>
      </w:r>
      <w:r w:rsidR="0046602B" w:rsidRPr="00E1435C">
        <w:t>30</w:t>
      </w:r>
      <w:r w:rsidRPr="00E1435C">
        <w:t xml:space="preserve"> Theoretically Achievable Potential by </w:t>
      </w:r>
      <w:r w:rsidR="0085156F" w:rsidRPr="00E1435C">
        <w:t>Customer Segment</w:t>
      </w:r>
      <w:r w:rsidR="00E1435C">
        <w:t xml:space="preserve">             </w:t>
      </w:r>
      <w:r w:rsidRPr="00E1435C">
        <w:t xml:space="preserve"> (Peak Demand)</w:t>
      </w:r>
      <w:r w:rsidR="00C22316" w:rsidRPr="00AC09F8">
        <w:rPr>
          <w:vertAlign w:val="superscript"/>
        </w:rPr>
        <w:footnoteReference w:id="21"/>
      </w:r>
      <w:bookmarkEnd w:id="262"/>
      <w:bookmarkEnd w:id="263"/>
    </w:p>
    <w:p w14:paraId="32A761C4" w14:textId="05CE346E" w:rsidR="00230B14" w:rsidRDefault="00BB22FD" w:rsidP="007E1BB0">
      <w:pPr>
        <w:pStyle w:val="Text"/>
        <w:jc w:val="center"/>
      </w:pPr>
      <w:r>
        <w:rPr>
          <w:noProof/>
        </w:rPr>
        <w:drawing>
          <wp:inline distT="0" distB="0" distL="0" distR="0" wp14:anchorId="7D0E6913" wp14:editId="2F0BCF82">
            <wp:extent cx="5011948" cy="2779853"/>
            <wp:effectExtent l="0" t="0" r="0" b="0"/>
            <wp:docPr id="7189" name="Picture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15773" cy="2781975"/>
                    </a:xfrm>
                    <a:prstGeom prst="rect">
                      <a:avLst/>
                    </a:prstGeom>
                    <a:noFill/>
                  </pic:spPr>
                </pic:pic>
              </a:graphicData>
            </a:graphic>
          </wp:inline>
        </w:drawing>
      </w:r>
    </w:p>
    <w:p w14:paraId="115822B6" w14:textId="218A1D81" w:rsidR="0016519D" w:rsidRPr="00123E04" w:rsidRDefault="003A6197" w:rsidP="00E1435C">
      <w:pPr>
        <w:pStyle w:val="Text"/>
      </w:pPr>
      <w:r w:rsidRPr="00C3751A">
        <w:lastRenderedPageBreak/>
        <w:fldChar w:fldCharType="begin"/>
      </w:r>
      <w:r w:rsidRPr="00C3751A">
        <w:instrText xml:space="preserve"> REF _Ref406492789 \h </w:instrText>
      </w:r>
      <w:r w:rsidR="00C3751A">
        <w:instrText xml:space="preserve"> \* MERGEFORMAT </w:instrText>
      </w:r>
      <w:r w:rsidRPr="00C3751A">
        <w:fldChar w:fldCharType="separate"/>
      </w:r>
      <w:r w:rsidR="008E74B5" w:rsidRPr="003A6197">
        <w:t xml:space="preserve">Table </w:t>
      </w:r>
      <w:r w:rsidR="008E74B5">
        <w:rPr>
          <w:noProof/>
        </w:rPr>
        <w:t>20</w:t>
      </w:r>
      <w:r w:rsidRPr="00C3751A">
        <w:fldChar w:fldCharType="end"/>
      </w:r>
      <w:r w:rsidRPr="00C3751A">
        <w:t xml:space="preserve"> lists the net present value of participant and program costs associated with theoretically achievable potential scenarios. </w:t>
      </w:r>
    </w:p>
    <w:p w14:paraId="3D976BDD" w14:textId="587064F2" w:rsidR="003A6197" w:rsidRPr="003A6197" w:rsidRDefault="003A6197" w:rsidP="00E2718A">
      <w:pPr>
        <w:pStyle w:val="Mainbody-Captiontable"/>
        <w:keepNext/>
      </w:pPr>
      <w:bookmarkStart w:id="264" w:name="_Ref406492789"/>
      <w:bookmarkStart w:id="265" w:name="_Toc504734813"/>
      <w:bookmarkStart w:id="266" w:name="_Toc504734613"/>
      <w:r w:rsidRPr="003A6197">
        <w:t xml:space="preserve">Table </w:t>
      </w:r>
      <w:r w:rsidR="00D86A10">
        <w:fldChar w:fldCharType="begin"/>
      </w:r>
      <w:r w:rsidR="00D86A10">
        <w:instrText xml:space="preserve"> SEQ Table \* ARABIC </w:instrText>
      </w:r>
      <w:r w:rsidR="00D86A10">
        <w:fldChar w:fldCharType="separate"/>
      </w:r>
      <w:r w:rsidR="008E74B5">
        <w:rPr>
          <w:noProof/>
        </w:rPr>
        <w:t>20</w:t>
      </w:r>
      <w:r w:rsidR="00D86A10">
        <w:rPr>
          <w:noProof/>
        </w:rPr>
        <w:fldChar w:fldCharType="end"/>
      </w:r>
      <w:bookmarkEnd w:id="264"/>
      <w:r w:rsidRPr="003A6197">
        <w:t>. Participant and Program Costs by Achievable Potential Scenario for Residential Sector (NPV Thousands, Cumulative through 20</w:t>
      </w:r>
      <w:r w:rsidR="0046602B">
        <w:t>30</w:t>
      </w:r>
      <w:r w:rsidRPr="003A6197">
        <w:t>)</w:t>
      </w:r>
      <w:bookmarkEnd w:id="265"/>
      <w:bookmarkEnd w:id="266"/>
    </w:p>
    <w:tbl>
      <w:tblPr>
        <w:tblW w:w="7180" w:type="dxa"/>
        <w:jc w:val="center"/>
        <w:tblLook w:val="04A0" w:firstRow="1" w:lastRow="0" w:firstColumn="1" w:lastColumn="0" w:noHBand="0" w:noVBand="1"/>
      </w:tblPr>
      <w:tblGrid>
        <w:gridCol w:w="2871"/>
        <w:gridCol w:w="1435"/>
        <w:gridCol w:w="1284"/>
        <w:gridCol w:w="1590"/>
      </w:tblGrid>
      <w:tr w:rsidR="003A6197" w:rsidRPr="003A6197" w14:paraId="25D3760C" w14:textId="77777777" w:rsidTr="0088526B">
        <w:trPr>
          <w:trHeight w:val="930"/>
          <w:jc w:val="center"/>
        </w:trPr>
        <w:tc>
          <w:tcPr>
            <w:tcW w:w="2871" w:type="dxa"/>
            <w:shd w:val="clear" w:color="auto" w:fill="0070CD"/>
            <w:vAlign w:val="center"/>
            <w:hideMark/>
          </w:tcPr>
          <w:p w14:paraId="7511CB35" w14:textId="77777777" w:rsidR="003A6197" w:rsidRPr="003A6197" w:rsidRDefault="003A6197" w:rsidP="00C3751A">
            <w:pPr>
              <w:pStyle w:val="Tables-Headingcells"/>
            </w:pPr>
            <w:r w:rsidRPr="003A6197">
              <w:t> Achievable Scenario</w:t>
            </w:r>
          </w:p>
        </w:tc>
        <w:tc>
          <w:tcPr>
            <w:tcW w:w="1435" w:type="dxa"/>
            <w:shd w:val="clear" w:color="auto" w:fill="0070CD"/>
            <w:vAlign w:val="center"/>
            <w:hideMark/>
          </w:tcPr>
          <w:p w14:paraId="46ADACDC" w14:textId="77777777" w:rsidR="003A6197" w:rsidRPr="003A6197" w:rsidRDefault="003A6197" w:rsidP="00C3751A">
            <w:pPr>
              <w:pStyle w:val="Tables-Headingcells"/>
            </w:pPr>
            <w:r w:rsidRPr="003A6197">
              <w:t>Net Participant Costs</w:t>
            </w:r>
          </w:p>
        </w:tc>
        <w:tc>
          <w:tcPr>
            <w:tcW w:w="1284" w:type="dxa"/>
            <w:shd w:val="clear" w:color="auto" w:fill="0070CD"/>
            <w:vAlign w:val="center"/>
            <w:hideMark/>
          </w:tcPr>
          <w:p w14:paraId="0FCD5076" w14:textId="77777777" w:rsidR="003A6197" w:rsidRPr="003A6197" w:rsidRDefault="003A6197" w:rsidP="00C3751A">
            <w:pPr>
              <w:pStyle w:val="Tables-Headingcells"/>
            </w:pPr>
            <w:r w:rsidRPr="003A6197">
              <w:t>Program Incentives</w:t>
            </w:r>
          </w:p>
        </w:tc>
        <w:tc>
          <w:tcPr>
            <w:tcW w:w="1590" w:type="dxa"/>
            <w:shd w:val="clear" w:color="auto" w:fill="0070CD"/>
            <w:vAlign w:val="center"/>
            <w:hideMark/>
          </w:tcPr>
          <w:p w14:paraId="52947EDB" w14:textId="77777777" w:rsidR="003A6197" w:rsidRPr="003A6197" w:rsidRDefault="003A6197" w:rsidP="00C3751A">
            <w:pPr>
              <w:pStyle w:val="Tables-Headingcells"/>
            </w:pPr>
            <w:r w:rsidRPr="003A6197">
              <w:t>Program Administration</w:t>
            </w:r>
          </w:p>
        </w:tc>
      </w:tr>
      <w:tr w:rsidR="002E498B" w:rsidRPr="003A6197" w14:paraId="2B80CC60" w14:textId="77777777" w:rsidTr="007457C6">
        <w:trPr>
          <w:trHeight w:val="270"/>
          <w:jc w:val="center"/>
        </w:trPr>
        <w:tc>
          <w:tcPr>
            <w:tcW w:w="2871" w:type="dxa"/>
            <w:tcBorders>
              <w:bottom w:val="single" w:sz="4" w:space="0" w:color="1F497D" w:themeColor="text2"/>
              <w:right w:val="dotted" w:sz="4" w:space="0" w:color="1F497D" w:themeColor="text2"/>
            </w:tcBorders>
            <w:shd w:val="clear" w:color="auto" w:fill="auto"/>
            <w:vAlign w:val="center"/>
            <w:hideMark/>
          </w:tcPr>
          <w:p w14:paraId="3C645FB5" w14:textId="77777777" w:rsidR="002E498B" w:rsidRPr="003A6197" w:rsidRDefault="002E498B" w:rsidP="00C75CA2">
            <w:pPr>
              <w:pStyle w:val="Tables-Bodycells"/>
            </w:pPr>
            <w:r w:rsidRPr="003A6197">
              <w:t>25% Incentive</w:t>
            </w:r>
          </w:p>
        </w:tc>
        <w:tc>
          <w:tcPr>
            <w:tcW w:w="1435"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71B8892E" w14:textId="387A579B" w:rsidR="002E498B" w:rsidRPr="002E498B" w:rsidRDefault="002E498B" w:rsidP="00C75CA2">
            <w:pPr>
              <w:pStyle w:val="Tables-Bodycells"/>
              <w:jc w:val="center"/>
              <w:rPr>
                <w:rFonts w:cs="Arial"/>
                <w:color w:val="000000"/>
                <w:szCs w:val="18"/>
              </w:rPr>
            </w:pPr>
            <w:r w:rsidRPr="002E498B">
              <w:rPr>
                <w:rFonts w:cs="Arial"/>
                <w:color w:val="000000"/>
                <w:szCs w:val="18"/>
              </w:rPr>
              <w:t xml:space="preserve">$149,926 </w:t>
            </w:r>
          </w:p>
        </w:tc>
        <w:tc>
          <w:tcPr>
            <w:tcW w:w="1284"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4F738F2A" w14:textId="670D03DA" w:rsidR="002E498B" w:rsidRPr="002E498B" w:rsidRDefault="002E498B" w:rsidP="00C75CA2">
            <w:pPr>
              <w:pStyle w:val="Tables-Bodycells"/>
              <w:jc w:val="center"/>
              <w:rPr>
                <w:rFonts w:cs="Arial"/>
                <w:color w:val="000000"/>
                <w:szCs w:val="18"/>
              </w:rPr>
            </w:pPr>
            <w:r w:rsidRPr="002E498B">
              <w:rPr>
                <w:rFonts w:cs="Arial"/>
                <w:color w:val="000000"/>
                <w:szCs w:val="18"/>
              </w:rPr>
              <w:t xml:space="preserve">$49,975 </w:t>
            </w:r>
          </w:p>
        </w:tc>
        <w:tc>
          <w:tcPr>
            <w:tcW w:w="1590" w:type="dxa"/>
            <w:tcBorders>
              <w:left w:val="dotted" w:sz="4" w:space="0" w:color="1F497D" w:themeColor="text2"/>
              <w:bottom w:val="single" w:sz="4" w:space="0" w:color="1F497D" w:themeColor="text2"/>
            </w:tcBorders>
            <w:shd w:val="clear" w:color="auto" w:fill="auto"/>
            <w:vAlign w:val="bottom"/>
            <w:hideMark/>
          </w:tcPr>
          <w:p w14:paraId="1F481600" w14:textId="00C0748B" w:rsidR="002E498B" w:rsidRPr="002E498B" w:rsidRDefault="002E498B" w:rsidP="00C75CA2">
            <w:pPr>
              <w:pStyle w:val="Tables-Bodycells"/>
              <w:jc w:val="center"/>
              <w:rPr>
                <w:rFonts w:cs="Arial"/>
                <w:color w:val="000000"/>
                <w:szCs w:val="18"/>
              </w:rPr>
            </w:pPr>
            <w:r w:rsidRPr="002E498B">
              <w:rPr>
                <w:rFonts w:cs="Arial"/>
                <w:color w:val="000000"/>
                <w:szCs w:val="18"/>
              </w:rPr>
              <w:t xml:space="preserve">$94,706 </w:t>
            </w:r>
          </w:p>
        </w:tc>
      </w:tr>
      <w:tr w:rsidR="002E498B" w:rsidRPr="003A6197" w14:paraId="482C8E3C" w14:textId="77777777" w:rsidTr="007457C6">
        <w:trPr>
          <w:trHeight w:val="270"/>
          <w:jc w:val="center"/>
        </w:trPr>
        <w:tc>
          <w:tcPr>
            <w:tcW w:w="287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072D5891" w14:textId="77777777" w:rsidR="002E498B" w:rsidRPr="003A6197" w:rsidRDefault="002E498B" w:rsidP="00C75CA2">
            <w:pPr>
              <w:pStyle w:val="Tables-Bodycells"/>
            </w:pPr>
            <w:r w:rsidRPr="003A6197">
              <w:t>50% Incentive</w:t>
            </w:r>
          </w:p>
        </w:tc>
        <w:tc>
          <w:tcPr>
            <w:tcW w:w="143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1AB7669" w14:textId="2B8AA5B7" w:rsidR="002E498B" w:rsidRPr="002E498B" w:rsidRDefault="002E498B" w:rsidP="00C75CA2">
            <w:pPr>
              <w:pStyle w:val="Tables-Bodycells"/>
              <w:jc w:val="center"/>
              <w:rPr>
                <w:rFonts w:cs="Arial"/>
                <w:color w:val="000000"/>
                <w:szCs w:val="18"/>
              </w:rPr>
            </w:pPr>
            <w:r w:rsidRPr="002E498B">
              <w:rPr>
                <w:rFonts w:cs="Arial"/>
                <w:color w:val="000000"/>
                <w:szCs w:val="18"/>
              </w:rPr>
              <w:t xml:space="preserve">$143,929 </w:t>
            </w:r>
          </w:p>
        </w:tc>
        <w:tc>
          <w:tcPr>
            <w:tcW w:w="128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9EA7BC6" w14:textId="17023689" w:rsidR="002E498B" w:rsidRPr="002E498B" w:rsidRDefault="002E498B" w:rsidP="00C75CA2">
            <w:pPr>
              <w:pStyle w:val="Tables-Bodycells"/>
              <w:jc w:val="center"/>
              <w:rPr>
                <w:rFonts w:cs="Arial"/>
                <w:color w:val="000000"/>
                <w:szCs w:val="18"/>
              </w:rPr>
            </w:pPr>
            <w:r w:rsidRPr="002E498B">
              <w:rPr>
                <w:rFonts w:cs="Arial"/>
                <w:color w:val="000000"/>
                <w:szCs w:val="18"/>
              </w:rPr>
              <w:t xml:space="preserve">$143,929 </w:t>
            </w:r>
          </w:p>
        </w:tc>
        <w:tc>
          <w:tcPr>
            <w:tcW w:w="159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39B4ED9" w14:textId="6522B96A" w:rsidR="002E498B" w:rsidRPr="002E498B" w:rsidRDefault="002E498B" w:rsidP="00C75CA2">
            <w:pPr>
              <w:pStyle w:val="Tables-Bodycells"/>
              <w:jc w:val="center"/>
              <w:rPr>
                <w:rFonts w:cs="Arial"/>
                <w:color w:val="000000"/>
                <w:szCs w:val="18"/>
              </w:rPr>
            </w:pPr>
            <w:r w:rsidRPr="002E498B">
              <w:rPr>
                <w:rFonts w:cs="Arial"/>
                <w:color w:val="000000"/>
                <w:szCs w:val="18"/>
              </w:rPr>
              <w:t xml:space="preserve">$208,341 </w:t>
            </w:r>
          </w:p>
        </w:tc>
      </w:tr>
      <w:tr w:rsidR="002E498B" w:rsidRPr="003A6197" w14:paraId="6769753C" w14:textId="77777777" w:rsidTr="007457C6">
        <w:trPr>
          <w:trHeight w:val="270"/>
          <w:jc w:val="center"/>
        </w:trPr>
        <w:tc>
          <w:tcPr>
            <w:tcW w:w="287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70595E7F" w14:textId="77777777" w:rsidR="002E498B" w:rsidRPr="003A6197" w:rsidRDefault="002E498B" w:rsidP="00C75CA2">
            <w:pPr>
              <w:pStyle w:val="Tables-Bodycells"/>
            </w:pPr>
            <w:r w:rsidRPr="003A6197">
              <w:t>75% Incentive</w:t>
            </w:r>
          </w:p>
        </w:tc>
        <w:tc>
          <w:tcPr>
            <w:tcW w:w="143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F8B3203" w14:textId="4EC88146" w:rsidR="002E498B" w:rsidRPr="002E498B" w:rsidRDefault="002E498B" w:rsidP="00C75CA2">
            <w:pPr>
              <w:pStyle w:val="Tables-Bodycells"/>
              <w:jc w:val="center"/>
              <w:rPr>
                <w:rFonts w:cs="Arial"/>
                <w:color w:val="000000"/>
                <w:szCs w:val="18"/>
              </w:rPr>
            </w:pPr>
            <w:r w:rsidRPr="002E498B">
              <w:rPr>
                <w:rFonts w:cs="Arial"/>
                <w:color w:val="000000"/>
                <w:szCs w:val="18"/>
              </w:rPr>
              <w:t xml:space="preserve">$87,796 </w:t>
            </w:r>
          </w:p>
        </w:tc>
        <w:tc>
          <w:tcPr>
            <w:tcW w:w="128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A0A6AF2" w14:textId="0B42D9D6" w:rsidR="002E498B" w:rsidRPr="002E498B" w:rsidRDefault="002E498B" w:rsidP="00C75CA2">
            <w:pPr>
              <w:pStyle w:val="Tables-Bodycells"/>
              <w:jc w:val="center"/>
              <w:rPr>
                <w:rFonts w:cs="Arial"/>
                <w:color w:val="000000"/>
                <w:szCs w:val="18"/>
              </w:rPr>
            </w:pPr>
            <w:r w:rsidRPr="002E498B">
              <w:rPr>
                <w:rFonts w:cs="Arial"/>
                <w:color w:val="000000"/>
                <w:szCs w:val="18"/>
              </w:rPr>
              <w:t xml:space="preserve">$263,389 </w:t>
            </w:r>
          </w:p>
        </w:tc>
        <w:tc>
          <w:tcPr>
            <w:tcW w:w="159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CB56ED3" w14:textId="3711B5FC" w:rsidR="002E498B" w:rsidRPr="002E498B" w:rsidRDefault="002E498B" w:rsidP="00C75CA2">
            <w:pPr>
              <w:pStyle w:val="Tables-Bodycells"/>
              <w:jc w:val="center"/>
              <w:rPr>
                <w:rFonts w:cs="Arial"/>
                <w:color w:val="000000"/>
                <w:szCs w:val="18"/>
              </w:rPr>
            </w:pPr>
            <w:r w:rsidRPr="002E498B">
              <w:rPr>
                <w:rFonts w:cs="Arial"/>
                <w:color w:val="000000"/>
                <w:szCs w:val="18"/>
              </w:rPr>
              <w:t xml:space="preserve">$341,972 </w:t>
            </w:r>
          </w:p>
        </w:tc>
      </w:tr>
      <w:tr w:rsidR="002E498B" w:rsidRPr="003A6197" w14:paraId="12B34D3C" w14:textId="77777777" w:rsidTr="007457C6">
        <w:trPr>
          <w:trHeight w:val="270"/>
          <w:jc w:val="center"/>
        </w:trPr>
        <w:tc>
          <w:tcPr>
            <w:tcW w:w="287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53C35DCE" w14:textId="77777777" w:rsidR="002E498B" w:rsidRPr="003A6197" w:rsidRDefault="002E498B" w:rsidP="00C75CA2">
            <w:pPr>
              <w:pStyle w:val="Tables-Bodycells"/>
            </w:pPr>
            <w:r w:rsidRPr="003A6197">
              <w:t>100% Incentive</w:t>
            </w:r>
          </w:p>
        </w:tc>
        <w:tc>
          <w:tcPr>
            <w:tcW w:w="143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8F28DF8" w14:textId="2ED120E7" w:rsidR="002E498B" w:rsidRPr="002E498B" w:rsidRDefault="002E498B" w:rsidP="002E498B">
            <w:pPr>
              <w:pStyle w:val="Tables-Bodycells"/>
              <w:jc w:val="center"/>
              <w:rPr>
                <w:rFonts w:cs="Arial"/>
                <w:color w:val="000000"/>
                <w:szCs w:val="18"/>
              </w:rPr>
            </w:pPr>
            <w:r w:rsidRPr="002E498B">
              <w:rPr>
                <w:rFonts w:cs="Arial"/>
                <w:color w:val="000000"/>
                <w:szCs w:val="18"/>
              </w:rPr>
              <w:t>$0</w:t>
            </w:r>
          </w:p>
        </w:tc>
        <w:tc>
          <w:tcPr>
            <w:tcW w:w="128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C3D064F" w14:textId="4666A0F4" w:rsidR="002E498B" w:rsidRPr="002E498B" w:rsidRDefault="002E498B" w:rsidP="00C75CA2">
            <w:pPr>
              <w:pStyle w:val="Tables-Bodycells"/>
              <w:jc w:val="center"/>
              <w:rPr>
                <w:rFonts w:cs="Arial"/>
                <w:color w:val="000000"/>
                <w:szCs w:val="18"/>
              </w:rPr>
            </w:pPr>
            <w:r w:rsidRPr="002E498B">
              <w:rPr>
                <w:rFonts w:cs="Arial"/>
                <w:color w:val="000000"/>
                <w:szCs w:val="18"/>
              </w:rPr>
              <w:t xml:space="preserve">$402,693 </w:t>
            </w:r>
          </w:p>
        </w:tc>
        <w:tc>
          <w:tcPr>
            <w:tcW w:w="159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C27ECC7" w14:textId="3BFE284E" w:rsidR="002E498B" w:rsidRPr="002E498B" w:rsidRDefault="002E498B" w:rsidP="00C75CA2">
            <w:pPr>
              <w:pStyle w:val="Tables-Bodycells"/>
              <w:jc w:val="center"/>
              <w:rPr>
                <w:rFonts w:cs="Arial"/>
                <w:color w:val="000000"/>
                <w:szCs w:val="18"/>
              </w:rPr>
            </w:pPr>
            <w:r w:rsidRPr="002E498B">
              <w:rPr>
                <w:rFonts w:cs="Arial"/>
                <w:color w:val="000000"/>
                <w:szCs w:val="18"/>
              </w:rPr>
              <w:t xml:space="preserve">$492,801 </w:t>
            </w:r>
          </w:p>
        </w:tc>
      </w:tr>
    </w:tbl>
    <w:p w14:paraId="03A6C075" w14:textId="1B292CA7" w:rsidR="003A6197" w:rsidRDefault="003A6197" w:rsidP="003A6197">
      <w:pPr>
        <w:pStyle w:val="Text"/>
        <w:rPr>
          <w:b/>
        </w:rPr>
      </w:pPr>
    </w:p>
    <w:p w14:paraId="186142AF" w14:textId="27766F73" w:rsidR="00E1435C" w:rsidRPr="003A6197" w:rsidRDefault="00E1435C" w:rsidP="003A6197">
      <w:pPr>
        <w:pStyle w:val="Text"/>
        <w:rPr>
          <w:b/>
        </w:rPr>
      </w:pPr>
      <w:r w:rsidRPr="00C3751A">
        <w:fldChar w:fldCharType="begin"/>
      </w:r>
      <w:r w:rsidRPr="00C3751A">
        <w:instrText xml:space="preserve"> REF _Ref406492864 \h </w:instrText>
      </w:r>
      <w:r>
        <w:instrText xml:space="preserve"> \* MERGEFORMAT </w:instrText>
      </w:r>
      <w:r w:rsidRPr="00C3751A">
        <w:fldChar w:fldCharType="separate"/>
      </w:r>
      <w:r w:rsidR="008E74B5" w:rsidRPr="003A6197">
        <w:t xml:space="preserve">Table </w:t>
      </w:r>
      <w:r w:rsidR="008E74B5">
        <w:t>21</w:t>
      </w:r>
      <w:r w:rsidRPr="00C3751A">
        <w:fldChar w:fldCharType="end"/>
      </w:r>
      <w:r w:rsidRPr="00C3751A">
        <w:t xml:space="preserve"> lists benefits and costs from TRC, RIM, PCT, and PAC perspectives of theoretically achievable scenarios.</w:t>
      </w:r>
      <w:r w:rsidRPr="00E1435C">
        <w:t xml:space="preserve"> </w:t>
      </w:r>
      <w:r w:rsidRPr="00C3751A">
        <w:t>Potentially achievable residential sector benefits, from programmatic efforts from 20</w:t>
      </w:r>
      <w:r>
        <w:t>19</w:t>
      </w:r>
      <w:r w:rsidRPr="00C3751A">
        <w:t xml:space="preserve"> through 20</w:t>
      </w:r>
      <w:r>
        <w:t>30</w:t>
      </w:r>
      <w:r w:rsidRPr="00C3751A">
        <w:t xml:space="preserve">, could range </w:t>
      </w:r>
      <w:r w:rsidRPr="00055BDD">
        <w:t>from $0.3 billion to $0.</w:t>
      </w:r>
      <w:r>
        <w:t>5</w:t>
      </w:r>
      <w:r w:rsidRPr="00055BDD">
        <w:t xml:space="preserve"> billion from</w:t>
      </w:r>
      <w:r w:rsidRPr="00C3751A">
        <w:t xml:space="preserve"> a TRC perspective. Associated costs to </w:t>
      </w:r>
      <w:r>
        <w:t>customers</w:t>
      </w:r>
      <w:r w:rsidRPr="00C3751A">
        <w:t xml:space="preserve"> could range </w:t>
      </w:r>
      <w:r w:rsidRPr="00055BDD">
        <w:t>from $0.</w:t>
      </w:r>
      <w:r>
        <w:t>3</w:t>
      </w:r>
      <w:r w:rsidRPr="00055BDD">
        <w:t xml:space="preserve"> billion to $</w:t>
      </w:r>
      <w:r>
        <w:t>0.9</w:t>
      </w:r>
      <w:r w:rsidRPr="00055BDD">
        <w:t xml:space="preserve"> billion from the RIM</w:t>
      </w:r>
      <w:r w:rsidRPr="00C3751A">
        <w:t xml:space="preserve"> perspective.</w:t>
      </w:r>
    </w:p>
    <w:p w14:paraId="2F31EAD3" w14:textId="1B650C87" w:rsidR="003A6197" w:rsidRPr="003A6197" w:rsidRDefault="003A6197" w:rsidP="00123E04">
      <w:pPr>
        <w:pStyle w:val="Mainbody-Captiontable"/>
        <w:keepNext/>
      </w:pPr>
      <w:bookmarkStart w:id="267" w:name="_Ref406492864"/>
      <w:bookmarkStart w:id="268" w:name="_Toc504734814"/>
      <w:bookmarkStart w:id="269" w:name="_Toc504734614"/>
      <w:r w:rsidRPr="003A6197">
        <w:t xml:space="preserve">Table </w:t>
      </w:r>
      <w:r w:rsidR="00D86A10">
        <w:fldChar w:fldCharType="begin"/>
      </w:r>
      <w:r w:rsidR="00D86A10">
        <w:instrText xml:space="preserve"> SEQ Table \* ARABIC </w:instrText>
      </w:r>
      <w:r w:rsidR="00D86A10">
        <w:fldChar w:fldCharType="separate"/>
      </w:r>
      <w:r w:rsidR="008E74B5">
        <w:rPr>
          <w:noProof/>
        </w:rPr>
        <w:t>21</w:t>
      </w:r>
      <w:r w:rsidR="00D86A10">
        <w:rPr>
          <w:noProof/>
        </w:rPr>
        <w:fldChar w:fldCharType="end"/>
      </w:r>
      <w:bookmarkEnd w:id="267"/>
      <w:r w:rsidRPr="003A6197">
        <w:t>. Net Benefits and Benefit-to-Cost Ratio for TRC, RIM, PCT, and PAC Perspectives for Residential Sector (Cumulative NPV through 20</w:t>
      </w:r>
      <w:r w:rsidR="0046602B">
        <w:t>30</w:t>
      </w:r>
      <w:r w:rsidRPr="003A6197">
        <w:t>)</w:t>
      </w:r>
      <w:bookmarkEnd w:id="268"/>
      <w:bookmarkEnd w:id="269"/>
    </w:p>
    <w:tbl>
      <w:tblPr>
        <w:tblW w:w="5170" w:type="pct"/>
        <w:tblLayout w:type="fixed"/>
        <w:tblLook w:val="04A0" w:firstRow="1" w:lastRow="0" w:firstColumn="1" w:lastColumn="0" w:noHBand="0" w:noVBand="1"/>
      </w:tblPr>
      <w:tblGrid>
        <w:gridCol w:w="1426"/>
        <w:gridCol w:w="1055"/>
        <w:gridCol w:w="848"/>
        <w:gridCol w:w="1171"/>
        <w:gridCol w:w="941"/>
        <w:gridCol w:w="1128"/>
        <w:gridCol w:w="1003"/>
        <w:gridCol w:w="1084"/>
        <w:gridCol w:w="1022"/>
      </w:tblGrid>
      <w:tr w:rsidR="003A6197" w:rsidRPr="003A6197" w14:paraId="3847B063" w14:textId="77777777" w:rsidTr="002E498B">
        <w:trPr>
          <w:trHeight w:val="347"/>
        </w:trPr>
        <w:tc>
          <w:tcPr>
            <w:tcW w:w="737" w:type="pct"/>
            <w:shd w:val="clear" w:color="auto" w:fill="0070CD"/>
            <w:vAlign w:val="center"/>
            <w:hideMark/>
          </w:tcPr>
          <w:p w14:paraId="290A5B79" w14:textId="7EB82E08" w:rsidR="003A6197" w:rsidRPr="003A6197" w:rsidRDefault="003A6197" w:rsidP="002E498B">
            <w:pPr>
              <w:pStyle w:val="Tables-Headingcells"/>
            </w:pPr>
          </w:p>
        </w:tc>
        <w:tc>
          <w:tcPr>
            <w:tcW w:w="983" w:type="pct"/>
            <w:gridSpan w:val="2"/>
            <w:shd w:val="clear" w:color="auto" w:fill="0070CD"/>
            <w:vAlign w:val="center"/>
            <w:hideMark/>
          </w:tcPr>
          <w:p w14:paraId="0D63FAFD" w14:textId="77777777" w:rsidR="003A6197" w:rsidRPr="003A6197" w:rsidRDefault="003A6197" w:rsidP="002E498B">
            <w:pPr>
              <w:pStyle w:val="Tables-Headingcells"/>
            </w:pPr>
            <w:r w:rsidRPr="003A6197">
              <w:t>TRC</w:t>
            </w:r>
          </w:p>
        </w:tc>
        <w:tc>
          <w:tcPr>
            <w:tcW w:w="1091" w:type="pct"/>
            <w:gridSpan w:val="2"/>
            <w:shd w:val="clear" w:color="auto" w:fill="0070CD"/>
            <w:vAlign w:val="center"/>
            <w:hideMark/>
          </w:tcPr>
          <w:p w14:paraId="4FA08111" w14:textId="77777777" w:rsidR="003A6197" w:rsidRPr="003A6197" w:rsidRDefault="003A6197" w:rsidP="002E498B">
            <w:pPr>
              <w:pStyle w:val="Tables-Headingcells"/>
            </w:pPr>
            <w:r w:rsidRPr="003A6197">
              <w:t>RIM</w:t>
            </w:r>
          </w:p>
        </w:tc>
        <w:tc>
          <w:tcPr>
            <w:tcW w:w="1101" w:type="pct"/>
            <w:gridSpan w:val="2"/>
            <w:shd w:val="clear" w:color="auto" w:fill="0070CD"/>
            <w:vAlign w:val="center"/>
            <w:hideMark/>
          </w:tcPr>
          <w:p w14:paraId="5B845C1D" w14:textId="77777777" w:rsidR="003A6197" w:rsidRPr="003A6197" w:rsidRDefault="003A6197" w:rsidP="002E498B">
            <w:pPr>
              <w:pStyle w:val="Tables-Headingcells"/>
            </w:pPr>
            <w:r w:rsidRPr="003A6197">
              <w:t>PCT</w:t>
            </w:r>
          </w:p>
        </w:tc>
        <w:tc>
          <w:tcPr>
            <w:tcW w:w="1088" w:type="pct"/>
            <w:gridSpan w:val="2"/>
            <w:shd w:val="clear" w:color="auto" w:fill="0070CD"/>
            <w:vAlign w:val="center"/>
            <w:hideMark/>
          </w:tcPr>
          <w:p w14:paraId="7FCEB6CC" w14:textId="77777777" w:rsidR="003A6197" w:rsidRPr="003A6197" w:rsidRDefault="003A6197" w:rsidP="002E498B">
            <w:pPr>
              <w:pStyle w:val="Tables-Headingcells"/>
            </w:pPr>
            <w:r w:rsidRPr="003A6197">
              <w:t>PAC</w:t>
            </w:r>
          </w:p>
        </w:tc>
      </w:tr>
      <w:tr w:rsidR="003A6197" w:rsidRPr="003A6197" w14:paraId="002EA4D0" w14:textId="77777777" w:rsidTr="002E498B">
        <w:trPr>
          <w:trHeight w:val="891"/>
        </w:trPr>
        <w:tc>
          <w:tcPr>
            <w:tcW w:w="737" w:type="pct"/>
            <w:shd w:val="clear" w:color="auto" w:fill="0070CD"/>
            <w:vAlign w:val="center"/>
            <w:hideMark/>
          </w:tcPr>
          <w:p w14:paraId="31469E9B" w14:textId="77777777" w:rsidR="003A6197" w:rsidRPr="003A6197" w:rsidRDefault="003A6197" w:rsidP="002E498B">
            <w:pPr>
              <w:pStyle w:val="Tables-Headingcells"/>
            </w:pPr>
            <w:r w:rsidRPr="003A6197">
              <w:t>Achievable Scenario</w:t>
            </w:r>
          </w:p>
        </w:tc>
        <w:tc>
          <w:tcPr>
            <w:tcW w:w="545" w:type="pct"/>
            <w:shd w:val="clear" w:color="auto" w:fill="0070CD"/>
            <w:vAlign w:val="center"/>
            <w:hideMark/>
          </w:tcPr>
          <w:p w14:paraId="7D3F7593" w14:textId="77777777" w:rsidR="003A6197" w:rsidRPr="003A6197" w:rsidRDefault="003A6197" w:rsidP="002E498B">
            <w:pPr>
              <w:pStyle w:val="Tables-Headingcells"/>
            </w:pPr>
            <w:r w:rsidRPr="003A6197">
              <w:t>Net Benefits (Millions)</w:t>
            </w:r>
          </w:p>
        </w:tc>
        <w:tc>
          <w:tcPr>
            <w:tcW w:w="438" w:type="pct"/>
            <w:shd w:val="clear" w:color="auto" w:fill="0070CD"/>
            <w:vAlign w:val="center"/>
            <w:hideMark/>
          </w:tcPr>
          <w:p w14:paraId="068E7D5F" w14:textId="77777777" w:rsidR="003A6197" w:rsidRPr="003A6197" w:rsidRDefault="003A6197" w:rsidP="002E498B">
            <w:pPr>
              <w:pStyle w:val="Tables-Headingcells"/>
            </w:pPr>
            <w:r w:rsidRPr="003A6197">
              <w:t>Benefit/ Cost</w:t>
            </w:r>
          </w:p>
        </w:tc>
        <w:tc>
          <w:tcPr>
            <w:tcW w:w="605" w:type="pct"/>
            <w:shd w:val="clear" w:color="auto" w:fill="0070CD"/>
            <w:vAlign w:val="center"/>
            <w:hideMark/>
          </w:tcPr>
          <w:p w14:paraId="236C4775" w14:textId="77777777" w:rsidR="003A6197" w:rsidRPr="003A6197" w:rsidRDefault="003A6197" w:rsidP="002E498B">
            <w:pPr>
              <w:pStyle w:val="Tables-Headingcells"/>
            </w:pPr>
            <w:r w:rsidRPr="003A6197">
              <w:t>Net Benefits (Millions)</w:t>
            </w:r>
          </w:p>
        </w:tc>
        <w:tc>
          <w:tcPr>
            <w:tcW w:w="486" w:type="pct"/>
            <w:shd w:val="clear" w:color="auto" w:fill="0070CD"/>
            <w:vAlign w:val="center"/>
            <w:hideMark/>
          </w:tcPr>
          <w:p w14:paraId="0BFE11D9" w14:textId="77777777" w:rsidR="003A6197" w:rsidRPr="003A6197" w:rsidRDefault="003A6197" w:rsidP="002E498B">
            <w:pPr>
              <w:pStyle w:val="Tables-Headingcells"/>
            </w:pPr>
            <w:r w:rsidRPr="003A6197">
              <w:t>Benefit/ Cost</w:t>
            </w:r>
          </w:p>
        </w:tc>
        <w:tc>
          <w:tcPr>
            <w:tcW w:w="583" w:type="pct"/>
            <w:shd w:val="clear" w:color="auto" w:fill="0070CD"/>
            <w:vAlign w:val="center"/>
            <w:hideMark/>
          </w:tcPr>
          <w:p w14:paraId="2CFF6A1B" w14:textId="77777777" w:rsidR="003A6197" w:rsidRPr="003A6197" w:rsidRDefault="003A6197" w:rsidP="002E498B">
            <w:pPr>
              <w:pStyle w:val="Tables-Headingcells"/>
            </w:pPr>
            <w:r w:rsidRPr="003A6197">
              <w:t>Net Benefits (Millions)</w:t>
            </w:r>
          </w:p>
        </w:tc>
        <w:tc>
          <w:tcPr>
            <w:tcW w:w="518" w:type="pct"/>
            <w:shd w:val="clear" w:color="auto" w:fill="0070CD"/>
            <w:vAlign w:val="center"/>
            <w:hideMark/>
          </w:tcPr>
          <w:p w14:paraId="5D965118" w14:textId="77777777" w:rsidR="003A6197" w:rsidRPr="003A6197" w:rsidRDefault="003A6197" w:rsidP="002E498B">
            <w:pPr>
              <w:pStyle w:val="Tables-Headingcells"/>
            </w:pPr>
            <w:r w:rsidRPr="003A6197">
              <w:t>Benefit/ Cost</w:t>
            </w:r>
          </w:p>
        </w:tc>
        <w:tc>
          <w:tcPr>
            <w:tcW w:w="560" w:type="pct"/>
            <w:shd w:val="clear" w:color="auto" w:fill="0070CD"/>
            <w:vAlign w:val="center"/>
            <w:hideMark/>
          </w:tcPr>
          <w:p w14:paraId="6AB1E3E7" w14:textId="77777777" w:rsidR="003A6197" w:rsidRPr="003A6197" w:rsidRDefault="003A6197" w:rsidP="002E498B">
            <w:pPr>
              <w:pStyle w:val="Tables-Headingcells"/>
            </w:pPr>
            <w:r w:rsidRPr="003A6197">
              <w:t>Net Benefits (Millions)</w:t>
            </w:r>
          </w:p>
        </w:tc>
        <w:tc>
          <w:tcPr>
            <w:tcW w:w="528" w:type="pct"/>
            <w:shd w:val="clear" w:color="auto" w:fill="0070CD"/>
            <w:vAlign w:val="center"/>
            <w:hideMark/>
          </w:tcPr>
          <w:p w14:paraId="4580FB1F" w14:textId="77777777" w:rsidR="003A6197" w:rsidRPr="003A6197" w:rsidRDefault="003A6197" w:rsidP="002E498B">
            <w:pPr>
              <w:pStyle w:val="Tables-Headingcells"/>
            </w:pPr>
            <w:r w:rsidRPr="003A6197">
              <w:t>Benefit/ Cost</w:t>
            </w:r>
          </w:p>
        </w:tc>
      </w:tr>
      <w:tr w:rsidR="000D6768" w:rsidRPr="003A6197" w14:paraId="72DA3DD7" w14:textId="77777777" w:rsidTr="008B272D">
        <w:trPr>
          <w:trHeight w:val="272"/>
        </w:trPr>
        <w:tc>
          <w:tcPr>
            <w:tcW w:w="737" w:type="pct"/>
            <w:tcBorders>
              <w:bottom w:val="single" w:sz="4" w:space="0" w:color="1F497D" w:themeColor="text2"/>
              <w:right w:val="dotted" w:sz="4" w:space="0" w:color="1F497D" w:themeColor="text2"/>
            </w:tcBorders>
            <w:shd w:val="clear" w:color="auto" w:fill="auto"/>
            <w:vAlign w:val="center"/>
            <w:hideMark/>
          </w:tcPr>
          <w:p w14:paraId="18757D28" w14:textId="77777777" w:rsidR="000D6768" w:rsidRPr="003A6197" w:rsidRDefault="000D6768" w:rsidP="002E498B">
            <w:pPr>
              <w:pStyle w:val="Tables-Bodycells"/>
              <w:spacing w:after="0"/>
              <w:jc w:val="center"/>
            </w:pPr>
            <w:r w:rsidRPr="003A6197">
              <w:t>25% Incentive</w:t>
            </w:r>
          </w:p>
        </w:tc>
        <w:tc>
          <w:tcPr>
            <w:tcW w:w="545"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6E4F26D8" w14:textId="61FAFD23"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$267</w:t>
            </w:r>
          </w:p>
        </w:tc>
        <w:tc>
          <w:tcPr>
            <w:tcW w:w="438"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6D922754" w14:textId="7D717C99"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2.1</w:t>
            </w:r>
          </w:p>
        </w:tc>
        <w:tc>
          <w:tcPr>
            <w:tcW w:w="605"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1AFBC578" w14:textId="0B20EFB9" w:rsidR="000D6768" w:rsidRPr="00D774BB" w:rsidRDefault="000D6768" w:rsidP="002E498B">
            <w:pPr>
              <w:spacing w:after="0"/>
              <w:jc w:val="center"/>
              <w:rPr>
                <w:rFonts w:ascii="Arial" w:hAnsi="Arial" w:cs="Arial"/>
                <w:color w:val="FF0000"/>
                <w:sz w:val="18"/>
                <w:szCs w:val="18"/>
              </w:rPr>
            </w:pPr>
            <w:r>
              <w:rPr>
                <w:rFonts w:ascii="Arial" w:hAnsi="Arial" w:cs="Arial"/>
                <w:color w:val="FF0000"/>
                <w:sz w:val="18"/>
                <w:szCs w:val="18"/>
              </w:rPr>
              <w:t>($313)</w:t>
            </w:r>
          </w:p>
        </w:tc>
        <w:tc>
          <w:tcPr>
            <w:tcW w:w="486"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47D33B20" w14:textId="58749F80"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0.4</w:t>
            </w:r>
          </w:p>
        </w:tc>
        <w:tc>
          <w:tcPr>
            <w:tcW w:w="583"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0D900CC0" w14:textId="74CE1974"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$580</w:t>
            </w:r>
          </w:p>
        </w:tc>
        <w:tc>
          <w:tcPr>
            <w:tcW w:w="518"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6A45D838" w14:textId="60648B1F"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3.9</w:t>
            </w:r>
          </w:p>
        </w:tc>
        <w:tc>
          <w:tcPr>
            <w:tcW w:w="560" w:type="pct"/>
            <w:tcBorders>
              <w:left w:val="dotted" w:sz="4" w:space="0" w:color="1F497D" w:themeColor="text2"/>
              <w:bottom w:val="single" w:sz="4" w:space="0" w:color="1F497D" w:themeColor="text2"/>
              <w:right w:val="dotted" w:sz="4" w:space="0" w:color="1F497D" w:themeColor="text2"/>
            </w:tcBorders>
            <w:shd w:val="clear" w:color="auto" w:fill="auto"/>
            <w:vAlign w:val="center"/>
            <w:hideMark/>
          </w:tcPr>
          <w:p w14:paraId="1484DE92" w14:textId="21B36D01"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$137</w:t>
            </w:r>
          </w:p>
        </w:tc>
        <w:tc>
          <w:tcPr>
            <w:tcW w:w="528" w:type="pct"/>
            <w:tcBorders>
              <w:left w:val="dotted" w:sz="4" w:space="0" w:color="1F497D" w:themeColor="text2"/>
              <w:bottom w:val="single" w:sz="4" w:space="0" w:color="1F497D" w:themeColor="text2"/>
            </w:tcBorders>
            <w:shd w:val="clear" w:color="auto" w:fill="auto"/>
            <w:vAlign w:val="center"/>
            <w:hideMark/>
          </w:tcPr>
          <w:p w14:paraId="485B550A" w14:textId="772D0FF3"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2.4</w:t>
            </w:r>
          </w:p>
        </w:tc>
      </w:tr>
      <w:tr w:rsidR="000D6768" w:rsidRPr="003A6197" w14:paraId="470B2CD9" w14:textId="77777777" w:rsidTr="008B272D">
        <w:trPr>
          <w:trHeight w:val="272"/>
        </w:trPr>
        <w:tc>
          <w:tcPr>
            <w:tcW w:w="737"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39835FCF" w14:textId="77777777" w:rsidR="000D6768" w:rsidRPr="003A6197" w:rsidRDefault="000D6768" w:rsidP="002E498B">
            <w:pPr>
              <w:pStyle w:val="Tables-Bodycells"/>
              <w:spacing w:after="0"/>
              <w:jc w:val="center"/>
            </w:pPr>
            <w:r w:rsidRPr="003A6197">
              <w:t>50% Incentive</w:t>
            </w:r>
          </w:p>
        </w:tc>
        <w:tc>
          <w:tcPr>
            <w:tcW w:w="545"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FFF6807" w14:textId="7B698E8F"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$384</w:t>
            </w:r>
          </w:p>
        </w:tc>
        <w:tc>
          <w:tcPr>
            <w:tcW w:w="43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446E0F6" w14:textId="64C91115"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2.1</w:t>
            </w:r>
          </w:p>
        </w:tc>
        <w:tc>
          <w:tcPr>
            <w:tcW w:w="605"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E310021" w14:textId="6924E922" w:rsidR="000D6768" w:rsidRPr="00D774BB" w:rsidRDefault="000D6768" w:rsidP="002E498B">
            <w:pPr>
              <w:spacing w:after="0"/>
              <w:jc w:val="center"/>
              <w:rPr>
                <w:rFonts w:ascii="Arial" w:hAnsi="Arial" w:cs="Arial"/>
                <w:color w:val="FF0000"/>
                <w:sz w:val="18"/>
                <w:szCs w:val="18"/>
              </w:rPr>
            </w:pPr>
            <w:r>
              <w:rPr>
                <w:rFonts w:ascii="Arial" w:hAnsi="Arial" w:cs="Arial"/>
                <w:color w:val="FF0000"/>
                <w:sz w:val="18"/>
                <w:szCs w:val="18"/>
              </w:rPr>
              <w:t>($523)</w:t>
            </w:r>
          </w:p>
        </w:tc>
        <w:tc>
          <w:tcPr>
            <w:tcW w:w="48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8DEC5C3" w14:textId="407C395A"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0.4</w:t>
            </w:r>
          </w:p>
        </w:tc>
        <w:tc>
          <w:tcPr>
            <w:tcW w:w="583"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555802B" w14:textId="1B8F03EE"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$907</w:t>
            </w:r>
          </w:p>
        </w:tc>
        <w:tc>
          <w:tcPr>
            <w:tcW w:w="51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C22992F" w14:textId="53ED20CC"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4.2</w:t>
            </w:r>
          </w:p>
        </w:tc>
        <w:tc>
          <w:tcPr>
            <w:tcW w:w="560"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65B7652" w14:textId="58967E3A"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$126</w:t>
            </w:r>
          </w:p>
        </w:tc>
        <w:tc>
          <w:tcPr>
            <w:tcW w:w="528" w:type="pct"/>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4DD6DDE3" w14:textId="63B8D375"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1.6</w:t>
            </w:r>
          </w:p>
        </w:tc>
      </w:tr>
      <w:tr w:rsidR="000D6768" w:rsidRPr="003A6197" w14:paraId="4C137130" w14:textId="77777777" w:rsidTr="008B272D">
        <w:trPr>
          <w:trHeight w:val="272"/>
        </w:trPr>
        <w:tc>
          <w:tcPr>
            <w:tcW w:w="737"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2C46371" w14:textId="77777777" w:rsidR="000D6768" w:rsidRPr="003A6197" w:rsidRDefault="000D6768" w:rsidP="002E498B">
            <w:pPr>
              <w:pStyle w:val="Tables-Bodycells"/>
              <w:spacing w:after="0"/>
              <w:jc w:val="center"/>
            </w:pPr>
            <w:r w:rsidRPr="003A6197">
              <w:t>75% Incentive</w:t>
            </w:r>
          </w:p>
        </w:tc>
        <w:tc>
          <w:tcPr>
            <w:tcW w:w="545"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3279B07" w14:textId="20755CD3"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$468</w:t>
            </w:r>
          </w:p>
        </w:tc>
        <w:tc>
          <w:tcPr>
            <w:tcW w:w="43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1731F20" w14:textId="387A0EC8"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2.1</w:t>
            </w:r>
          </w:p>
        </w:tc>
        <w:tc>
          <w:tcPr>
            <w:tcW w:w="605"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87E08AE" w14:textId="39A468FF" w:rsidR="000D6768" w:rsidRPr="00D774BB" w:rsidRDefault="000D6768" w:rsidP="002E498B">
            <w:pPr>
              <w:spacing w:after="0"/>
              <w:jc w:val="center"/>
              <w:rPr>
                <w:rFonts w:ascii="Arial" w:hAnsi="Arial" w:cs="Arial"/>
                <w:color w:val="FF0000"/>
                <w:sz w:val="18"/>
                <w:szCs w:val="18"/>
              </w:rPr>
            </w:pPr>
            <w:r>
              <w:rPr>
                <w:rFonts w:ascii="Arial" w:hAnsi="Arial" w:cs="Arial"/>
                <w:color w:val="FF0000"/>
                <w:sz w:val="18"/>
                <w:szCs w:val="18"/>
              </w:rPr>
              <w:t>($726)</w:t>
            </w:r>
          </w:p>
        </w:tc>
        <w:tc>
          <w:tcPr>
            <w:tcW w:w="48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61FF75E" w14:textId="4A686352"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0.4</w:t>
            </w:r>
          </w:p>
        </w:tc>
        <w:tc>
          <w:tcPr>
            <w:tcW w:w="583"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361AA2A" w14:textId="5176D7C1"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$1,194</w:t>
            </w:r>
          </w:p>
        </w:tc>
        <w:tc>
          <w:tcPr>
            <w:tcW w:w="51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4C9DF01" w14:textId="325BB20D"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4.4</w:t>
            </w:r>
          </w:p>
        </w:tc>
        <w:tc>
          <w:tcPr>
            <w:tcW w:w="560"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F7D09B9" w14:textId="573FDD6E"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$66</w:t>
            </w:r>
          </w:p>
        </w:tc>
        <w:tc>
          <w:tcPr>
            <w:tcW w:w="528" w:type="pct"/>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6AEAC84F" w14:textId="16CE9CE5"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1.2</w:t>
            </w:r>
          </w:p>
        </w:tc>
      </w:tr>
      <w:tr w:rsidR="000D6768" w:rsidRPr="003A6197" w14:paraId="74D16659" w14:textId="77777777" w:rsidTr="008B272D">
        <w:trPr>
          <w:trHeight w:val="272"/>
        </w:trPr>
        <w:tc>
          <w:tcPr>
            <w:tcW w:w="737"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20EA2D42" w14:textId="77777777" w:rsidR="000D6768" w:rsidRPr="003A6197" w:rsidRDefault="000D6768" w:rsidP="002E498B">
            <w:pPr>
              <w:pStyle w:val="Tables-Bodycells"/>
              <w:spacing w:after="0"/>
              <w:jc w:val="center"/>
            </w:pPr>
            <w:r w:rsidRPr="003A6197">
              <w:t>100% Incentive</w:t>
            </w:r>
          </w:p>
        </w:tc>
        <w:tc>
          <w:tcPr>
            <w:tcW w:w="545"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2D70941" w14:textId="481EA864"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$537</w:t>
            </w:r>
          </w:p>
        </w:tc>
        <w:tc>
          <w:tcPr>
            <w:tcW w:w="43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E8AD902" w14:textId="27AE9651"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2.1</w:t>
            </w:r>
          </w:p>
        </w:tc>
        <w:tc>
          <w:tcPr>
            <w:tcW w:w="605"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FB3E5C3" w14:textId="0AB8CAD1" w:rsidR="000D6768" w:rsidRPr="00D774BB" w:rsidRDefault="000D6768" w:rsidP="002E498B">
            <w:pPr>
              <w:spacing w:after="0"/>
              <w:jc w:val="center"/>
              <w:rPr>
                <w:rFonts w:ascii="Arial" w:hAnsi="Arial" w:cs="Arial"/>
                <w:color w:val="FF0000"/>
                <w:sz w:val="18"/>
                <w:szCs w:val="18"/>
              </w:rPr>
            </w:pPr>
            <w:r>
              <w:rPr>
                <w:rFonts w:ascii="Arial" w:hAnsi="Arial" w:cs="Arial"/>
                <w:color w:val="FF0000"/>
                <w:sz w:val="18"/>
                <w:szCs w:val="18"/>
              </w:rPr>
              <w:t>($933)</w:t>
            </w:r>
          </w:p>
        </w:tc>
        <w:tc>
          <w:tcPr>
            <w:tcW w:w="48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38240FB" w14:textId="10AEF07D"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0.3</w:t>
            </w:r>
          </w:p>
        </w:tc>
        <w:tc>
          <w:tcPr>
            <w:tcW w:w="583"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703C089" w14:textId="5B2EDF97"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$1,470</w:t>
            </w:r>
          </w:p>
        </w:tc>
        <w:tc>
          <w:tcPr>
            <w:tcW w:w="518"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5FE426D" w14:textId="242CD10D"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4.7</w:t>
            </w:r>
          </w:p>
        </w:tc>
        <w:tc>
          <w:tcPr>
            <w:tcW w:w="560"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64736C6" w14:textId="0C6A7075" w:rsidR="000D6768" w:rsidRPr="007055A4" w:rsidRDefault="000D6768" w:rsidP="002E498B">
            <w:pPr>
              <w:spacing w:after="0"/>
              <w:jc w:val="center"/>
              <w:rPr>
                <w:rFonts w:ascii="Arial" w:hAnsi="Arial" w:cs="Arial"/>
                <w:color w:val="000000"/>
                <w:sz w:val="18"/>
                <w:szCs w:val="18"/>
              </w:rPr>
            </w:pPr>
            <w:r w:rsidRPr="00A43BE6">
              <w:rPr>
                <w:rFonts w:ascii="Arial" w:hAnsi="Arial" w:cs="Arial"/>
                <w:color w:val="FF0000"/>
                <w:sz w:val="18"/>
                <w:szCs w:val="18"/>
              </w:rPr>
              <w:t>($25)</w:t>
            </w:r>
          </w:p>
        </w:tc>
        <w:tc>
          <w:tcPr>
            <w:tcW w:w="528" w:type="pct"/>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550D2857" w14:textId="552959C1" w:rsidR="000D6768" w:rsidRPr="007055A4" w:rsidRDefault="000D6768" w:rsidP="002E498B">
            <w:pPr>
              <w:spacing w:after="0"/>
              <w:jc w:val="center"/>
              <w:rPr>
                <w:rFonts w:ascii="Arial" w:hAnsi="Arial" w:cs="Arial"/>
                <w:color w:val="000000"/>
                <w:sz w:val="18"/>
                <w:szCs w:val="18"/>
              </w:rPr>
            </w:pPr>
            <w:r>
              <w:rPr>
                <w:rFonts w:ascii="Arial" w:hAnsi="Arial" w:cs="Arial"/>
                <w:color w:val="000000"/>
                <w:sz w:val="18"/>
                <w:szCs w:val="18"/>
              </w:rPr>
              <w:t>0.9</w:t>
            </w:r>
          </w:p>
        </w:tc>
      </w:tr>
    </w:tbl>
    <w:p w14:paraId="20504EE2" w14:textId="77777777" w:rsidR="003A6197" w:rsidRPr="003A6197" w:rsidRDefault="003A6197" w:rsidP="003A6197">
      <w:pPr>
        <w:pStyle w:val="Text"/>
        <w:rPr>
          <w:b/>
        </w:rPr>
      </w:pPr>
    </w:p>
    <w:p w14:paraId="31A816ED" w14:textId="77777777" w:rsidR="004654A1" w:rsidRDefault="004654A1">
      <w:pPr>
        <w:tabs>
          <w:tab w:val="clear" w:pos="-1440"/>
          <w:tab w:val="clear" w:pos="-720"/>
        </w:tabs>
        <w:spacing w:after="0" w:line="240" w:lineRule="auto"/>
        <w:ind w:left="0"/>
        <w:rPr>
          <w:rFonts w:ascii="Arial" w:hAnsi="Arial" w:cs="Microsoft Sans Serif"/>
          <w:b/>
          <w:color w:val="0070CD"/>
        </w:rPr>
      </w:pPr>
      <w:bookmarkStart w:id="270" w:name="_Ref406492919"/>
      <w:r>
        <w:br w:type="page"/>
      </w:r>
    </w:p>
    <w:p w14:paraId="5CDB91D2" w14:textId="5B1D50F3" w:rsidR="00E1435C" w:rsidRDefault="00F547D7" w:rsidP="00E1435C">
      <w:pPr>
        <w:pStyle w:val="Text"/>
      </w:pPr>
      <w:bookmarkStart w:id="271" w:name="_Ref504562901"/>
      <w:bookmarkStart w:id="272" w:name="_Toc504734815"/>
      <w:bookmarkStart w:id="273" w:name="_Toc504734615"/>
      <w:r>
        <w:lastRenderedPageBreak/>
        <w:t xml:space="preserve">Table 22 </w:t>
      </w:r>
      <w:r w:rsidR="00E1435C">
        <w:t xml:space="preserve">through </w:t>
      </w:r>
      <w:r w:rsidR="00E1435C">
        <w:fldChar w:fldCharType="begin"/>
      </w:r>
      <w:r w:rsidR="00E1435C">
        <w:instrText xml:space="preserve"> REF _Ref504308037 \h  \* MERGEFORMAT </w:instrText>
      </w:r>
      <w:r w:rsidR="00E1435C">
        <w:fldChar w:fldCharType="separate"/>
      </w:r>
      <w:r w:rsidR="008E74B5" w:rsidRPr="003A6197">
        <w:t xml:space="preserve">Table </w:t>
      </w:r>
      <w:r w:rsidR="008E74B5">
        <w:rPr>
          <w:noProof/>
        </w:rPr>
        <w:t>25</w:t>
      </w:r>
      <w:r w:rsidR="00E1435C">
        <w:fldChar w:fldCharType="end"/>
      </w:r>
      <w:r w:rsidR="00E1435C">
        <w:t xml:space="preserve"> list benefits and costs from TRC and RIM perspectives, by end use, for the four scenarios. </w:t>
      </w:r>
    </w:p>
    <w:p w14:paraId="43EEF2F7" w14:textId="4ACD1AC4" w:rsidR="003A6197" w:rsidRPr="003A6197" w:rsidRDefault="003A6197" w:rsidP="00C3751A">
      <w:pPr>
        <w:pStyle w:val="Mainbody-Captiontable"/>
      </w:pPr>
      <w:r w:rsidRPr="003A6197">
        <w:t xml:space="preserve">Table </w:t>
      </w:r>
      <w:r w:rsidR="00D86A10">
        <w:fldChar w:fldCharType="begin"/>
      </w:r>
      <w:r w:rsidR="00D86A10">
        <w:instrText xml:space="preserve"> SEQ Table \* ARABIC </w:instrText>
      </w:r>
      <w:r w:rsidR="00D86A10">
        <w:fldChar w:fldCharType="separate"/>
      </w:r>
      <w:r w:rsidR="008E74B5">
        <w:rPr>
          <w:noProof/>
        </w:rPr>
        <w:t>22</w:t>
      </w:r>
      <w:r w:rsidR="00D86A10">
        <w:rPr>
          <w:noProof/>
        </w:rPr>
        <w:fldChar w:fldCharType="end"/>
      </w:r>
      <w:bookmarkEnd w:id="270"/>
      <w:bookmarkEnd w:id="271"/>
      <w:r w:rsidRPr="003A6197">
        <w:t>. TRC and RIM Net Benefits and Benefit-to-Cost Ratio by End Use for Residential Sector (25% Incentive Scenario, Cumulative NPV through 20</w:t>
      </w:r>
      <w:r w:rsidR="0046602B">
        <w:t>30</w:t>
      </w:r>
      <w:r w:rsidRPr="003A6197">
        <w:t>)</w:t>
      </w:r>
      <w:bookmarkEnd w:id="272"/>
      <w:bookmarkEnd w:id="273"/>
    </w:p>
    <w:tbl>
      <w:tblPr>
        <w:tblW w:w="8320" w:type="dxa"/>
        <w:jc w:val="center"/>
        <w:tblLook w:val="04A0" w:firstRow="1" w:lastRow="0" w:firstColumn="1" w:lastColumn="0" w:noHBand="0" w:noVBand="1"/>
      </w:tblPr>
      <w:tblGrid>
        <w:gridCol w:w="2733"/>
        <w:gridCol w:w="1509"/>
        <w:gridCol w:w="1373"/>
        <w:gridCol w:w="1425"/>
        <w:gridCol w:w="1280"/>
      </w:tblGrid>
      <w:tr w:rsidR="003A6197" w:rsidRPr="003A6197" w14:paraId="418BCA9D" w14:textId="77777777" w:rsidTr="0088526B">
        <w:trPr>
          <w:trHeight w:val="345"/>
          <w:jc w:val="center"/>
        </w:trPr>
        <w:tc>
          <w:tcPr>
            <w:tcW w:w="2733" w:type="dxa"/>
            <w:shd w:val="clear" w:color="auto" w:fill="0070CD"/>
            <w:vAlign w:val="center"/>
            <w:hideMark/>
          </w:tcPr>
          <w:p w14:paraId="40EBD6C8" w14:textId="77777777" w:rsidR="003A6197" w:rsidRPr="003A6197" w:rsidRDefault="003A6197" w:rsidP="00C3751A">
            <w:pPr>
              <w:pStyle w:val="Tables-Headingcells"/>
            </w:pPr>
            <w:r w:rsidRPr="003A6197">
              <w:t> </w:t>
            </w:r>
          </w:p>
        </w:tc>
        <w:tc>
          <w:tcPr>
            <w:tcW w:w="2882" w:type="dxa"/>
            <w:gridSpan w:val="2"/>
            <w:shd w:val="clear" w:color="auto" w:fill="0070CD"/>
            <w:vAlign w:val="center"/>
            <w:hideMark/>
          </w:tcPr>
          <w:p w14:paraId="329B8375" w14:textId="77777777" w:rsidR="003A6197" w:rsidRPr="003A6197" w:rsidRDefault="003A6197" w:rsidP="00C3751A">
            <w:pPr>
              <w:pStyle w:val="Tables-Headingcells"/>
            </w:pPr>
            <w:r w:rsidRPr="003A6197">
              <w:t>TRC</w:t>
            </w:r>
          </w:p>
        </w:tc>
        <w:tc>
          <w:tcPr>
            <w:tcW w:w="2705" w:type="dxa"/>
            <w:gridSpan w:val="2"/>
            <w:shd w:val="clear" w:color="auto" w:fill="0070CD"/>
            <w:vAlign w:val="center"/>
            <w:hideMark/>
          </w:tcPr>
          <w:p w14:paraId="130F0050" w14:textId="77777777" w:rsidR="003A6197" w:rsidRPr="003A6197" w:rsidRDefault="003A6197" w:rsidP="00C3751A">
            <w:pPr>
              <w:pStyle w:val="Tables-Headingcells"/>
            </w:pPr>
            <w:r w:rsidRPr="003A6197">
              <w:t>RIM</w:t>
            </w:r>
          </w:p>
        </w:tc>
      </w:tr>
      <w:tr w:rsidR="003A6197" w:rsidRPr="003A6197" w14:paraId="11CE9B7A" w14:textId="77777777" w:rsidTr="0088526B">
        <w:trPr>
          <w:trHeight w:val="603"/>
          <w:jc w:val="center"/>
        </w:trPr>
        <w:tc>
          <w:tcPr>
            <w:tcW w:w="2733" w:type="dxa"/>
            <w:shd w:val="clear" w:color="auto" w:fill="0070CD"/>
            <w:vAlign w:val="center"/>
            <w:hideMark/>
          </w:tcPr>
          <w:p w14:paraId="2AE8C2CD" w14:textId="77777777" w:rsidR="003A6197" w:rsidRPr="003A6197" w:rsidRDefault="003A6197" w:rsidP="00C3751A">
            <w:pPr>
              <w:pStyle w:val="Tables-Headingcells"/>
            </w:pPr>
            <w:r w:rsidRPr="003A6197">
              <w:t>End Use</w:t>
            </w:r>
          </w:p>
        </w:tc>
        <w:tc>
          <w:tcPr>
            <w:tcW w:w="1509" w:type="dxa"/>
            <w:shd w:val="clear" w:color="auto" w:fill="0070CD"/>
            <w:vAlign w:val="center"/>
            <w:hideMark/>
          </w:tcPr>
          <w:p w14:paraId="3E85FD2D" w14:textId="77777777" w:rsidR="003A6197" w:rsidRPr="003A6197" w:rsidRDefault="003A6197" w:rsidP="00C3751A">
            <w:pPr>
              <w:pStyle w:val="Tables-Headingcells"/>
            </w:pPr>
            <w:r w:rsidRPr="003A6197">
              <w:t>Net Benefits (Millions)</w:t>
            </w:r>
          </w:p>
        </w:tc>
        <w:tc>
          <w:tcPr>
            <w:tcW w:w="1373" w:type="dxa"/>
            <w:shd w:val="clear" w:color="auto" w:fill="0070CD"/>
            <w:vAlign w:val="center"/>
            <w:hideMark/>
          </w:tcPr>
          <w:p w14:paraId="354E84DC" w14:textId="77777777" w:rsidR="003A6197" w:rsidRPr="003A6197" w:rsidRDefault="003A6197" w:rsidP="00C3751A">
            <w:pPr>
              <w:pStyle w:val="Tables-Headingcells"/>
            </w:pPr>
            <w:r w:rsidRPr="003A6197">
              <w:t>Benefit/Cost</w:t>
            </w:r>
          </w:p>
        </w:tc>
        <w:tc>
          <w:tcPr>
            <w:tcW w:w="1425" w:type="dxa"/>
            <w:shd w:val="clear" w:color="auto" w:fill="0070CD"/>
            <w:vAlign w:val="center"/>
            <w:hideMark/>
          </w:tcPr>
          <w:p w14:paraId="204BB9C6" w14:textId="77777777" w:rsidR="003A6197" w:rsidRPr="003A6197" w:rsidRDefault="003A6197" w:rsidP="00C3751A">
            <w:pPr>
              <w:pStyle w:val="Tables-Headingcells"/>
            </w:pPr>
            <w:r w:rsidRPr="003A6197">
              <w:t>Net Benefits (Millions)</w:t>
            </w:r>
          </w:p>
        </w:tc>
        <w:tc>
          <w:tcPr>
            <w:tcW w:w="1280" w:type="dxa"/>
            <w:shd w:val="clear" w:color="auto" w:fill="0070CD"/>
            <w:vAlign w:val="center"/>
            <w:hideMark/>
          </w:tcPr>
          <w:p w14:paraId="1422B035" w14:textId="77777777" w:rsidR="003A6197" w:rsidRPr="003A6197" w:rsidRDefault="003A6197" w:rsidP="00C3751A">
            <w:pPr>
              <w:pStyle w:val="Tables-Headingcells"/>
            </w:pPr>
            <w:r w:rsidRPr="003A6197">
              <w:t>Benefit/Cost</w:t>
            </w:r>
          </w:p>
        </w:tc>
      </w:tr>
      <w:tr w:rsidR="000D6768" w:rsidRPr="003A6197" w14:paraId="504A0C68" w14:textId="77777777" w:rsidTr="007457C6">
        <w:trPr>
          <w:trHeight w:val="270"/>
          <w:jc w:val="center"/>
        </w:trPr>
        <w:tc>
          <w:tcPr>
            <w:tcW w:w="2733" w:type="dxa"/>
            <w:tcBorders>
              <w:bottom w:val="single" w:sz="4" w:space="0" w:color="1F497D" w:themeColor="text2"/>
              <w:right w:val="dotted" w:sz="4" w:space="0" w:color="1F497D" w:themeColor="text2"/>
            </w:tcBorders>
            <w:shd w:val="clear" w:color="auto" w:fill="auto"/>
            <w:vAlign w:val="bottom"/>
            <w:hideMark/>
          </w:tcPr>
          <w:p w14:paraId="3E2F4FF7" w14:textId="3262D93B"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Appliances</w:t>
            </w:r>
          </w:p>
        </w:tc>
        <w:tc>
          <w:tcPr>
            <w:tcW w:w="1509"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381B9CDC" w14:textId="17B483C6"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 xml:space="preserve">$12 </w:t>
            </w:r>
          </w:p>
        </w:tc>
        <w:tc>
          <w:tcPr>
            <w:tcW w:w="1373"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165D6D81" w14:textId="62AADE57"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2.2</w:t>
            </w:r>
          </w:p>
        </w:tc>
        <w:tc>
          <w:tcPr>
            <w:tcW w:w="1425"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193EAF94" w14:textId="49AD3B3E"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($47)</w:t>
            </w:r>
          </w:p>
        </w:tc>
        <w:tc>
          <w:tcPr>
            <w:tcW w:w="1280" w:type="dxa"/>
            <w:tcBorders>
              <w:left w:val="dotted" w:sz="4" w:space="0" w:color="1F497D" w:themeColor="text2"/>
              <w:bottom w:val="single" w:sz="4" w:space="0" w:color="1F497D" w:themeColor="text2"/>
            </w:tcBorders>
            <w:shd w:val="clear" w:color="auto" w:fill="auto"/>
            <w:vAlign w:val="bottom"/>
            <w:hideMark/>
          </w:tcPr>
          <w:p w14:paraId="14E27FB5" w14:textId="7E60A4D5"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5BC131BA" w14:textId="77777777" w:rsidTr="007457C6">
        <w:trPr>
          <w:trHeight w:val="270"/>
          <w:jc w:val="center"/>
        </w:trPr>
        <w:tc>
          <w:tcPr>
            <w:tcW w:w="2733"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3CAE0D3" w14:textId="5929E8FD"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Cooling</w:t>
            </w:r>
          </w:p>
        </w:tc>
        <w:tc>
          <w:tcPr>
            <w:tcW w:w="150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91FDFD5" w14:textId="116AC307"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 xml:space="preserve">$247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6DADEC6" w14:textId="749E74C3"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2.6</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5A11718" w14:textId="142E8A2C"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($123)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FFF99EF" w14:textId="7A16695F"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0.5</w:t>
            </w:r>
          </w:p>
        </w:tc>
      </w:tr>
      <w:tr w:rsidR="000D6768" w:rsidRPr="003A6197" w14:paraId="43AAC31E" w14:textId="77777777" w:rsidTr="007457C6">
        <w:trPr>
          <w:trHeight w:val="270"/>
          <w:jc w:val="center"/>
        </w:trPr>
        <w:tc>
          <w:tcPr>
            <w:tcW w:w="2733"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D9D867D" w14:textId="3981084F"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Electronics</w:t>
            </w:r>
          </w:p>
        </w:tc>
        <w:tc>
          <w:tcPr>
            <w:tcW w:w="150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F3D1BB0" w14:textId="7F39EEC0"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65C0435" w14:textId="64BFF490"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1.0</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31A33DB" w14:textId="3A8BB840"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F4420CB" w14:textId="2E719E8E"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47B2184F" w14:textId="77777777" w:rsidTr="007457C6">
        <w:trPr>
          <w:trHeight w:val="270"/>
          <w:jc w:val="center"/>
        </w:trPr>
        <w:tc>
          <w:tcPr>
            <w:tcW w:w="2733"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90C38A8" w14:textId="19CC164B"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50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4E647F1" w14:textId="57B9A398"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 xml:space="preserve">$0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162CA43" w14:textId="4D65D8F4"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1.3</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5F61A6C" w14:textId="3E2B0179"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D606FEA" w14:textId="5E51AEB8"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2C9C550E" w14:textId="77777777" w:rsidTr="007457C6">
        <w:trPr>
          <w:trHeight w:val="270"/>
          <w:jc w:val="center"/>
        </w:trPr>
        <w:tc>
          <w:tcPr>
            <w:tcW w:w="2733"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65B604D" w14:textId="1FFEF707"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Heating</w:t>
            </w:r>
          </w:p>
        </w:tc>
        <w:tc>
          <w:tcPr>
            <w:tcW w:w="150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A8A1608" w14:textId="1F3C734D"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 xml:space="preserve">$7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7C0341" w14:textId="00857F62"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1.1</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6959FFD" w14:textId="2741FC11"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($86)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527A2C6" w14:textId="42FB3F49"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0.4</w:t>
            </w:r>
          </w:p>
        </w:tc>
      </w:tr>
      <w:tr w:rsidR="000D6768" w:rsidRPr="003A6197" w14:paraId="151C94B2" w14:textId="77777777" w:rsidTr="007457C6">
        <w:trPr>
          <w:trHeight w:val="270"/>
          <w:jc w:val="center"/>
        </w:trPr>
        <w:tc>
          <w:tcPr>
            <w:tcW w:w="2733"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477CCBC" w14:textId="75D022AD"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50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2F60930" w14:textId="45F41A55"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 xml:space="preserve">$5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3CB3574" w14:textId="4AAEDFB6"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2.0</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5CE73C5" w14:textId="108DF394"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($19)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C3C01C4" w14:textId="4038BF35"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0.4</w:t>
            </w:r>
          </w:p>
        </w:tc>
      </w:tr>
      <w:tr w:rsidR="000D6768" w:rsidRPr="003A6197" w14:paraId="6254F052" w14:textId="77777777" w:rsidTr="007457C6">
        <w:trPr>
          <w:trHeight w:val="270"/>
          <w:jc w:val="center"/>
        </w:trPr>
        <w:tc>
          <w:tcPr>
            <w:tcW w:w="2733"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4813800" w14:textId="52108BE3"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Miscellaneous</w:t>
            </w:r>
          </w:p>
        </w:tc>
        <w:tc>
          <w:tcPr>
            <w:tcW w:w="150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C4E087A" w14:textId="4ACEE996"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($4)</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8A81E2B" w14:textId="09C4705C"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49A1630" w14:textId="5BD80ECD"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($25)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651FC9E" w14:textId="04BF7DA6"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7800C12B" w14:textId="77777777" w:rsidTr="007457C6">
        <w:trPr>
          <w:trHeight w:val="270"/>
          <w:jc w:val="center"/>
        </w:trPr>
        <w:tc>
          <w:tcPr>
            <w:tcW w:w="2733"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F945918" w14:textId="256B3FE6"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Water Heating</w:t>
            </w:r>
          </w:p>
        </w:tc>
        <w:tc>
          <w:tcPr>
            <w:tcW w:w="150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92AEFB9" w14:textId="0FF0250A"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F3B4560" w14:textId="77A075B3"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FE1646B" w14:textId="691FCC7F"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($11)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14D6301F" w14:textId="6D7D3AEA"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0.3</w:t>
            </w:r>
          </w:p>
        </w:tc>
      </w:tr>
    </w:tbl>
    <w:p w14:paraId="4FFF7965" w14:textId="77777777" w:rsidR="003A6197" w:rsidRPr="003A6197" w:rsidRDefault="003A6197" w:rsidP="003A6197">
      <w:pPr>
        <w:pStyle w:val="Text"/>
        <w:rPr>
          <w:b/>
        </w:rPr>
      </w:pPr>
      <w:bookmarkStart w:id="274" w:name="_Ref406492920"/>
      <w:bookmarkStart w:id="275" w:name="_Ref408481179"/>
    </w:p>
    <w:p w14:paraId="16E0EB64" w14:textId="11CB2FB9" w:rsidR="003A6197" w:rsidRPr="003A6197" w:rsidRDefault="003A6197" w:rsidP="00123E04">
      <w:pPr>
        <w:pStyle w:val="Mainbody-Captiontable"/>
        <w:keepNext/>
      </w:pPr>
      <w:bookmarkStart w:id="276" w:name="_Ref504308015"/>
      <w:bookmarkStart w:id="277" w:name="_Toc504734816"/>
      <w:bookmarkStart w:id="278" w:name="_Toc504734616"/>
      <w:r w:rsidRPr="003A6197">
        <w:t xml:space="preserve">Table </w:t>
      </w:r>
      <w:r w:rsidR="00D86A10">
        <w:fldChar w:fldCharType="begin"/>
      </w:r>
      <w:r w:rsidR="00D86A10">
        <w:instrText xml:space="preserve"> SEQ Table \* ARABIC </w:instrText>
      </w:r>
      <w:r w:rsidR="00D86A10">
        <w:fldChar w:fldCharType="separate"/>
      </w:r>
      <w:r w:rsidR="008E74B5">
        <w:rPr>
          <w:noProof/>
        </w:rPr>
        <w:t>23</w:t>
      </w:r>
      <w:r w:rsidR="00D86A10">
        <w:rPr>
          <w:noProof/>
        </w:rPr>
        <w:fldChar w:fldCharType="end"/>
      </w:r>
      <w:bookmarkEnd w:id="274"/>
      <w:bookmarkEnd w:id="275"/>
      <w:bookmarkEnd w:id="276"/>
      <w:r w:rsidRPr="003A6197">
        <w:t>. TRC and RIM Net Benefits and Benefit-to-Cost Ratio by End Use for Residential Sector (50% Incentive Scenario, Cumulative NPV through 20</w:t>
      </w:r>
      <w:r w:rsidR="0046602B">
        <w:t>30</w:t>
      </w:r>
      <w:r w:rsidRPr="003A6197">
        <w:t>)</w:t>
      </w:r>
      <w:bookmarkEnd w:id="277"/>
      <w:bookmarkEnd w:id="278"/>
    </w:p>
    <w:tbl>
      <w:tblPr>
        <w:tblW w:w="8320" w:type="dxa"/>
        <w:jc w:val="center"/>
        <w:tblLook w:val="04A0" w:firstRow="1" w:lastRow="0" w:firstColumn="1" w:lastColumn="0" w:noHBand="0" w:noVBand="1"/>
      </w:tblPr>
      <w:tblGrid>
        <w:gridCol w:w="2652"/>
        <w:gridCol w:w="1496"/>
        <w:gridCol w:w="1367"/>
        <w:gridCol w:w="1395"/>
        <w:gridCol w:w="1410"/>
      </w:tblGrid>
      <w:tr w:rsidR="003A6197" w:rsidRPr="003A6197" w14:paraId="64A23A78" w14:textId="77777777" w:rsidTr="00D774BB">
        <w:trPr>
          <w:trHeight w:val="345"/>
          <w:jc w:val="center"/>
        </w:trPr>
        <w:tc>
          <w:tcPr>
            <w:tcW w:w="2652" w:type="dxa"/>
            <w:shd w:val="clear" w:color="auto" w:fill="0070CD"/>
            <w:vAlign w:val="center"/>
            <w:hideMark/>
          </w:tcPr>
          <w:p w14:paraId="4DB30AAF" w14:textId="77777777" w:rsidR="003A6197" w:rsidRPr="003A6197" w:rsidRDefault="003A6197" w:rsidP="00C3751A">
            <w:pPr>
              <w:pStyle w:val="Tables-Headingcells"/>
            </w:pPr>
            <w:r w:rsidRPr="003A6197">
              <w:t> </w:t>
            </w:r>
          </w:p>
        </w:tc>
        <w:tc>
          <w:tcPr>
            <w:tcW w:w="2863" w:type="dxa"/>
            <w:gridSpan w:val="2"/>
            <w:shd w:val="clear" w:color="auto" w:fill="0070CD"/>
            <w:vAlign w:val="center"/>
            <w:hideMark/>
          </w:tcPr>
          <w:p w14:paraId="68ADAD9E" w14:textId="77777777" w:rsidR="003A6197" w:rsidRPr="003A6197" w:rsidRDefault="003A6197" w:rsidP="00C3751A">
            <w:pPr>
              <w:pStyle w:val="Tables-Headingcells"/>
            </w:pPr>
            <w:r w:rsidRPr="003A6197">
              <w:t>TRC</w:t>
            </w:r>
          </w:p>
        </w:tc>
        <w:tc>
          <w:tcPr>
            <w:tcW w:w="2805" w:type="dxa"/>
            <w:gridSpan w:val="2"/>
            <w:shd w:val="clear" w:color="auto" w:fill="0070CD"/>
            <w:vAlign w:val="center"/>
            <w:hideMark/>
          </w:tcPr>
          <w:p w14:paraId="69EA82A1" w14:textId="77777777" w:rsidR="003A6197" w:rsidRPr="003A6197" w:rsidRDefault="003A6197" w:rsidP="00C3751A">
            <w:pPr>
              <w:pStyle w:val="Tables-Headingcells"/>
            </w:pPr>
            <w:r w:rsidRPr="003A6197">
              <w:t>RIM</w:t>
            </w:r>
          </w:p>
        </w:tc>
      </w:tr>
      <w:tr w:rsidR="003A6197" w:rsidRPr="003A6197" w14:paraId="5677F11D" w14:textId="77777777" w:rsidTr="00D774BB">
        <w:trPr>
          <w:trHeight w:val="547"/>
          <w:jc w:val="center"/>
        </w:trPr>
        <w:tc>
          <w:tcPr>
            <w:tcW w:w="2652" w:type="dxa"/>
            <w:shd w:val="clear" w:color="auto" w:fill="0070CD"/>
            <w:vAlign w:val="center"/>
            <w:hideMark/>
          </w:tcPr>
          <w:p w14:paraId="3EAA0195" w14:textId="77777777" w:rsidR="003A6197" w:rsidRPr="003A6197" w:rsidRDefault="003A6197" w:rsidP="00C3751A">
            <w:pPr>
              <w:pStyle w:val="Tables-Headingcells"/>
            </w:pPr>
            <w:r w:rsidRPr="003A6197">
              <w:t>End Use</w:t>
            </w:r>
          </w:p>
        </w:tc>
        <w:tc>
          <w:tcPr>
            <w:tcW w:w="1496" w:type="dxa"/>
            <w:shd w:val="clear" w:color="auto" w:fill="0070CD"/>
            <w:vAlign w:val="center"/>
            <w:hideMark/>
          </w:tcPr>
          <w:p w14:paraId="1B0B91DD" w14:textId="77777777" w:rsidR="003A6197" w:rsidRPr="003A6197" w:rsidRDefault="003A6197" w:rsidP="00C3751A">
            <w:pPr>
              <w:pStyle w:val="Tables-Headingcells"/>
            </w:pPr>
            <w:r w:rsidRPr="003A6197">
              <w:t>Net Benefits (Millions)</w:t>
            </w:r>
          </w:p>
        </w:tc>
        <w:tc>
          <w:tcPr>
            <w:tcW w:w="1367" w:type="dxa"/>
            <w:shd w:val="clear" w:color="auto" w:fill="0070CD"/>
            <w:vAlign w:val="center"/>
            <w:hideMark/>
          </w:tcPr>
          <w:p w14:paraId="25E791DF" w14:textId="77777777" w:rsidR="003A6197" w:rsidRPr="003A6197" w:rsidRDefault="003A6197" w:rsidP="00C3751A">
            <w:pPr>
              <w:pStyle w:val="Tables-Headingcells"/>
            </w:pPr>
            <w:r w:rsidRPr="003A6197">
              <w:t>Benefit/Cost</w:t>
            </w:r>
          </w:p>
        </w:tc>
        <w:tc>
          <w:tcPr>
            <w:tcW w:w="1395" w:type="dxa"/>
            <w:shd w:val="clear" w:color="auto" w:fill="0070CD"/>
            <w:vAlign w:val="center"/>
            <w:hideMark/>
          </w:tcPr>
          <w:p w14:paraId="3FD3CF89" w14:textId="77777777" w:rsidR="003A6197" w:rsidRPr="003A6197" w:rsidRDefault="003A6197" w:rsidP="00C3751A">
            <w:pPr>
              <w:pStyle w:val="Tables-Headingcells"/>
            </w:pPr>
            <w:r w:rsidRPr="003A6197">
              <w:t>Net Benefits (Millions)</w:t>
            </w:r>
          </w:p>
        </w:tc>
        <w:tc>
          <w:tcPr>
            <w:tcW w:w="1410" w:type="dxa"/>
            <w:shd w:val="clear" w:color="auto" w:fill="0070CD"/>
            <w:vAlign w:val="center"/>
            <w:hideMark/>
          </w:tcPr>
          <w:p w14:paraId="3BCD8519" w14:textId="77777777" w:rsidR="003A6197" w:rsidRPr="003A6197" w:rsidRDefault="003A6197" w:rsidP="00C3751A">
            <w:pPr>
              <w:pStyle w:val="Tables-Headingcells"/>
            </w:pPr>
            <w:r w:rsidRPr="003A6197">
              <w:t>Benefit/Cost</w:t>
            </w:r>
          </w:p>
        </w:tc>
      </w:tr>
      <w:tr w:rsidR="000D6768" w:rsidRPr="003A6197" w14:paraId="4AFCAF1F" w14:textId="77777777" w:rsidTr="00D774BB">
        <w:trPr>
          <w:trHeight w:val="270"/>
          <w:jc w:val="center"/>
        </w:trPr>
        <w:tc>
          <w:tcPr>
            <w:tcW w:w="2652" w:type="dxa"/>
            <w:tcBorders>
              <w:bottom w:val="single" w:sz="4" w:space="0" w:color="1F497D" w:themeColor="text2"/>
              <w:right w:val="dotted" w:sz="4" w:space="0" w:color="1F497D" w:themeColor="text2"/>
            </w:tcBorders>
            <w:shd w:val="clear" w:color="auto" w:fill="auto"/>
            <w:vAlign w:val="bottom"/>
            <w:hideMark/>
          </w:tcPr>
          <w:p w14:paraId="5269C7FD" w14:textId="63AB446B"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Appliances</w:t>
            </w:r>
          </w:p>
        </w:tc>
        <w:tc>
          <w:tcPr>
            <w:tcW w:w="1496"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3F2A28AD" w14:textId="2E1507D3"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 xml:space="preserve">$17 </w:t>
            </w:r>
          </w:p>
        </w:tc>
        <w:tc>
          <w:tcPr>
            <w:tcW w:w="1367"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4F6740AD" w14:textId="7E3E330D"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2.2</w:t>
            </w:r>
          </w:p>
        </w:tc>
        <w:tc>
          <w:tcPr>
            <w:tcW w:w="1395" w:type="dxa"/>
            <w:tcBorders>
              <w:left w:val="dotted" w:sz="4" w:space="0" w:color="1F497D" w:themeColor="text2"/>
              <w:bottom w:val="single" w:sz="4" w:space="0" w:color="1F497D" w:themeColor="text2"/>
              <w:right w:val="dotted" w:sz="4" w:space="0" w:color="1F497D" w:themeColor="text2"/>
            </w:tcBorders>
            <w:shd w:val="clear" w:color="auto" w:fill="auto"/>
            <w:vAlign w:val="bottom"/>
            <w:hideMark/>
          </w:tcPr>
          <w:p w14:paraId="4728FFCB" w14:textId="30212162"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($69)</w:t>
            </w:r>
          </w:p>
        </w:tc>
        <w:tc>
          <w:tcPr>
            <w:tcW w:w="1410" w:type="dxa"/>
            <w:tcBorders>
              <w:left w:val="dotted" w:sz="4" w:space="0" w:color="1F497D" w:themeColor="text2"/>
              <w:bottom w:val="single" w:sz="4" w:space="0" w:color="1F497D" w:themeColor="text2"/>
            </w:tcBorders>
            <w:shd w:val="clear" w:color="auto" w:fill="auto"/>
            <w:vAlign w:val="bottom"/>
            <w:hideMark/>
          </w:tcPr>
          <w:p w14:paraId="0AE9EB83" w14:textId="665EEB0B"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2E49E3B7" w14:textId="77777777" w:rsidTr="00D774BB">
        <w:trPr>
          <w:trHeight w:val="270"/>
          <w:jc w:val="center"/>
        </w:trPr>
        <w:tc>
          <w:tcPr>
            <w:tcW w:w="2652"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AD70A62" w14:textId="584D1641"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Cooling</w:t>
            </w:r>
          </w:p>
        </w:tc>
        <w:tc>
          <w:tcPr>
            <w:tcW w:w="149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6B62E71" w14:textId="780ACC12"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 xml:space="preserve">$356 </w:t>
            </w:r>
          </w:p>
        </w:tc>
        <w:tc>
          <w:tcPr>
            <w:tcW w:w="136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6205A8D" w14:textId="323C76BD"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2.6</w:t>
            </w:r>
          </w:p>
        </w:tc>
        <w:tc>
          <w:tcPr>
            <w:tcW w:w="139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23EA138" w14:textId="62449E67"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($227)</w:t>
            </w:r>
          </w:p>
        </w:tc>
        <w:tc>
          <w:tcPr>
            <w:tcW w:w="141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7BBE4EA" w14:textId="5C99278A"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0.4</w:t>
            </w:r>
          </w:p>
        </w:tc>
      </w:tr>
      <w:tr w:rsidR="000D6768" w:rsidRPr="003A6197" w14:paraId="3AB54795" w14:textId="77777777" w:rsidTr="00D774BB">
        <w:trPr>
          <w:trHeight w:val="270"/>
          <w:jc w:val="center"/>
        </w:trPr>
        <w:tc>
          <w:tcPr>
            <w:tcW w:w="2652"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3B19CE0" w14:textId="5203C812"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Electronics</w:t>
            </w:r>
          </w:p>
        </w:tc>
        <w:tc>
          <w:tcPr>
            <w:tcW w:w="149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FDC1C76" w14:textId="26C1980F"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($0)</w:t>
            </w:r>
          </w:p>
        </w:tc>
        <w:tc>
          <w:tcPr>
            <w:tcW w:w="136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A3CA19A" w14:textId="6C77841C"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1.0</w:t>
            </w:r>
          </w:p>
        </w:tc>
        <w:tc>
          <w:tcPr>
            <w:tcW w:w="139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3105667" w14:textId="52436BCC"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($1)</w:t>
            </w:r>
          </w:p>
        </w:tc>
        <w:tc>
          <w:tcPr>
            <w:tcW w:w="141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4CF95DE" w14:textId="1E8A9528"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2FCDDC23" w14:textId="77777777" w:rsidTr="00D774BB">
        <w:trPr>
          <w:trHeight w:val="270"/>
          <w:jc w:val="center"/>
        </w:trPr>
        <w:tc>
          <w:tcPr>
            <w:tcW w:w="2652"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787E21D" w14:textId="42915987"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49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2FA5B37" w14:textId="59DC2AD0"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 xml:space="preserve">$0 </w:t>
            </w:r>
          </w:p>
        </w:tc>
        <w:tc>
          <w:tcPr>
            <w:tcW w:w="136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989F6F1" w14:textId="75D5FCA0"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1.3</w:t>
            </w:r>
          </w:p>
        </w:tc>
        <w:tc>
          <w:tcPr>
            <w:tcW w:w="139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CD34A9A" w14:textId="3101D823"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($2)</w:t>
            </w:r>
          </w:p>
        </w:tc>
        <w:tc>
          <w:tcPr>
            <w:tcW w:w="141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0E1C1A0" w14:textId="1BAE919C"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0682956E" w14:textId="77777777" w:rsidTr="00D774BB">
        <w:trPr>
          <w:trHeight w:val="270"/>
          <w:jc w:val="center"/>
        </w:trPr>
        <w:tc>
          <w:tcPr>
            <w:tcW w:w="2652"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782E95C" w14:textId="281DD2E9"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Heating</w:t>
            </w:r>
          </w:p>
        </w:tc>
        <w:tc>
          <w:tcPr>
            <w:tcW w:w="149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43F1C34" w14:textId="42E8E986"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 xml:space="preserve">$10 </w:t>
            </w:r>
          </w:p>
        </w:tc>
        <w:tc>
          <w:tcPr>
            <w:tcW w:w="136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429D00E" w14:textId="2B245FF3"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1.1</w:t>
            </w:r>
          </w:p>
        </w:tc>
        <w:tc>
          <w:tcPr>
            <w:tcW w:w="139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31F88C6" w14:textId="21283F1D"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($138)</w:t>
            </w:r>
          </w:p>
        </w:tc>
        <w:tc>
          <w:tcPr>
            <w:tcW w:w="141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BCEC5AF" w14:textId="39B585A8"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0.4</w:t>
            </w:r>
          </w:p>
        </w:tc>
      </w:tr>
      <w:tr w:rsidR="000D6768" w:rsidRPr="003A6197" w14:paraId="2F09F794" w14:textId="77777777" w:rsidTr="00D774BB">
        <w:trPr>
          <w:trHeight w:val="270"/>
          <w:jc w:val="center"/>
        </w:trPr>
        <w:tc>
          <w:tcPr>
            <w:tcW w:w="2652"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AAB620B" w14:textId="18663711"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49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BDD2BF7" w14:textId="5C55D9C9"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 xml:space="preserve">$7 </w:t>
            </w:r>
          </w:p>
        </w:tc>
        <w:tc>
          <w:tcPr>
            <w:tcW w:w="136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EEC991D" w14:textId="2394F2D1"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2.0</w:t>
            </w:r>
          </w:p>
        </w:tc>
        <w:tc>
          <w:tcPr>
            <w:tcW w:w="139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5BAED71" w14:textId="2A4E1B0C"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($29)</w:t>
            </w:r>
          </w:p>
        </w:tc>
        <w:tc>
          <w:tcPr>
            <w:tcW w:w="141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F33BDEC" w14:textId="210B05B0"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0.4</w:t>
            </w:r>
          </w:p>
        </w:tc>
      </w:tr>
      <w:tr w:rsidR="000D6768" w:rsidRPr="003A6197" w14:paraId="454F5BD5" w14:textId="77777777" w:rsidTr="00D774BB">
        <w:trPr>
          <w:trHeight w:val="270"/>
          <w:jc w:val="center"/>
        </w:trPr>
        <w:tc>
          <w:tcPr>
            <w:tcW w:w="2652"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C6BB186" w14:textId="2719A6D6"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Miscellaneous</w:t>
            </w:r>
          </w:p>
        </w:tc>
        <w:tc>
          <w:tcPr>
            <w:tcW w:w="149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A862378" w14:textId="1D2E12AC"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($5)</w:t>
            </w:r>
          </w:p>
        </w:tc>
        <w:tc>
          <w:tcPr>
            <w:tcW w:w="136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70B7880" w14:textId="0ADC6BEB"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0.8</w:t>
            </w:r>
          </w:p>
        </w:tc>
        <w:tc>
          <w:tcPr>
            <w:tcW w:w="139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E1AB266" w14:textId="149546E4"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($39)</w:t>
            </w:r>
          </w:p>
        </w:tc>
        <w:tc>
          <w:tcPr>
            <w:tcW w:w="141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13ABC1D" w14:textId="0776A3B4"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00E70FE0" w14:textId="77777777" w:rsidTr="00D774BB">
        <w:trPr>
          <w:trHeight w:val="270"/>
          <w:jc w:val="center"/>
        </w:trPr>
        <w:tc>
          <w:tcPr>
            <w:tcW w:w="2652"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082D62C" w14:textId="0A42DD0E"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Water Heating</w:t>
            </w:r>
          </w:p>
        </w:tc>
        <w:tc>
          <w:tcPr>
            <w:tcW w:w="1496"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65F021F" w14:textId="72CEABD3"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($1)</w:t>
            </w:r>
          </w:p>
        </w:tc>
        <w:tc>
          <w:tcPr>
            <w:tcW w:w="136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5E11238" w14:textId="6412F211"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0.8</w:t>
            </w:r>
          </w:p>
        </w:tc>
        <w:tc>
          <w:tcPr>
            <w:tcW w:w="139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6848F3D" w14:textId="69F8E033" w:rsidR="000D6768" w:rsidRPr="00622E4B" w:rsidRDefault="000D6768" w:rsidP="00EB1B3E">
            <w:pPr>
              <w:spacing w:after="0"/>
              <w:jc w:val="center"/>
              <w:rPr>
                <w:rFonts w:ascii="Arial" w:hAnsi="Arial" w:cs="Arial"/>
                <w:color w:val="000000"/>
                <w:sz w:val="18"/>
                <w:szCs w:val="18"/>
              </w:rPr>
            </w:pPr>
            <w:r>
              <w:rPr>
                <w:rFonts w:ascii="Arial" w:hAnsi="Arial" w:cs="Arial"/>
                <w:color w:val="FF0000"/>
                <w:sz w:val="18"/>
                <w:szCs w:val="18"/>
              </w:rPr>
              <w:t>($18)</w:t>
            </w:r>
          </w:p>
        </w:tc>
        <w:tc>
          <w:tcPr>
            <w:tcW w:w="141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677E709" w14:textId="11E56156" w:rsidR="000D6768" w:rsidRPr="00622E4B" w:rsidRDefault="000D6768" w:rsidP="00EB1B3E">
            <w:pPr>
              <w:spacing w:after="0"/>
              <w:jc w:val="center"/>
              <w:rPr>
                <w:rFonts w:ascii="Arial" w:hAnsi="Arial" w:cs="Arial"/>
                <w:color w:val="000000"/>
                <w:sz w:val="18"/>
                <w:szCs w:val="18"/>
              </w:rPr>
            </w:pPr>
            <w:r>
              <w:rPr>
                <w:rFonts w:ascii="Arial" w:hAnsi="Arial" w:cs="Arial"/>
                <w:color w:val="000000"/>
                <w:sz w:val="18"/>
                <w:szCs w:val="18"/>
              </w:rPr>
              <w:t>0.3</w:t>
            </w:r>
          </w:p>
        </w:tc>
      </w:tr>
    </w:tbl>
    <w:p w14:paraId="3B58C26B" w14:textId="77777777" w:rsidR="00C3751A" w:rsidRDefault="00C3751A" w:rsidP="00C3751A">
      <w:pPr>
        <w:pStyle w:val="Mainbody-Captiontable"/>
      </w:pPr>
      <w:bookmarkStart w:id="279" w:name="_Ref406493146"/>
    </w:p>
    <w:p w14:paraId="572745A2" w14:textId="77777777" w:rsidR="0088526B" w:rsidRDefault="0088526B">
      <w:pPr>
        <w:tabs>
          <w:tab w:val="clear" w:pos="-1440"/>
          <w:tab w:val="clear" w:pos="-720"/>
        </w:tabs>
        <w:spacing w:after="0" w:line="240" w:lineRule="auto"/>
        <w:ind w:left="0"/>
        <w:rPr>
          <w:rFonts w:ascii="Arial" w:hAnsi="Arial" w:cs="Microsoft Sans Serif"/>
          <w:b/>
          <w:color w:val="0070CD"/>
        </w:rPr>
      </w:pPr>
    </w:p>
    <w:p w14:paraId="263E3517" w14:textId="77777777" w:rsidR="004654A1" w:rsidRDefault="004654A1">
      <w:pPr>
        <w:tabs>
          <w:tab w:val="clear" w:pos="-1440"/>
          <w:tab w:val="clear" w:pos="-720"/>
        </w:tabs>
        <w:spacing w:after="0" w:line="240" w:lineRule="auto"/>
        <w:ind w:left="0"/>
        <w:rPr>
          <w:rFonts w:ascii="Arial" w:hAnsi="Arial" w:cs="Microsoft Sans Serif"/>
          <w:b/>
          <w:color w:val="0070CD"/>
        </w:rPr>
      </w:pPr>
      <w:bookmarkStart w:id="280" w:name="_Ref504308029"/>
      <w:r>
        <w:br w:type="page"/>
      </w:r>
    </w:p>
    <w:p w14:paraId="18A73717" w14:textId="64938A50" w:rsidR="003A6197" w:rsidRPr="003A6197" w:rsidRDefault="003A6197" w:rsidP="00C3751A">
      <w:pPr>
        <w:pStyle w:val="Mainbody-Captiontable"/>
      </w:pPr>
      <w:bookmarkStart w:id="281" w:name="_Ref504562928"/>
      <w:bookmarkStart w:id="282" w:name="_Ref504560236"/>
      <w:bookmarkStart w:id="283" w:name="_Toc504734817"/>
      <w:bookmarkStart w:id="284" w:name="_Toc504734617"/>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24</w:t>
      </w:r>
      <w:r w:rsidR="00D86A10">
        <w:rPr>
          <w:noProof/>
        </w:rPr>
        <w:fldChar w:fldCharType="end"/>
      </w:r>
      <w:bookmarkEnd w:id="279"/>
      <w:bookmarkEnd w:id="280"/>
      <w:bookmarkEnd w:id="281"/>
      <w:bookmarkEnd w:id="282"/>
      <w:r w:rsidRPr="003A6197">
        <w:t>. TRC and RIM Net Benefits and Benefit-to-Cost Ratio by End Use for Residential Sector (75% Incentive Scenario, Cumulative NPV through 20</w:t>
      </w:r>
      <w:r w:rsidR="0046602B">
        <w:t>30</w:t>
      </w:r>
      <w:r w:rsidRPr="003A6197">
        <w:t>)</w:t>
      </w:r>
      <w:bookmarkEnd w:id="283"/>
      <w:bookmarkEnd w:id="284"/>
    </w:p>
    <w:tbl>
      <w:tblPr>
        <w:tblW w:w="8320" w:type="dxa"/>
        <w:jc w:val="center"/>
        <w:tblLook w:val="04A0" w:firstRow="1" w:lastRow="0" w:firstColumn="1" w:lastColumn="0" w:noHBand="0" w:noVBand="1"/>
      </w:tblPr>
      <w:tblGrid>
        <w:gridCol w:w="2900"/>
        <w:gridCol w:w="1332"/>
        <w:gridCol w:w="1373"/>
        <w:gridCol w:w="1342"/>
        <w:gridCol w:w="1373"/>
      </w:tblGrid>
      <w:tr w:rsidR="003A6197" w:rsidRPr="003A6197" w14:paraId="09AEA9C6" w14:textId="77777777" w:rsidTr="0088526B">
        <w:trPr>
          <w:trHeight w:val="345"/>
          <w:jc w:val="center"/>
        </w:trPr>
        <w:tc>
          <w:tcPr>
            <w:tcW w:w="2900" w:type="dxa"/>
            <w:shd w:val="clear" w:color="auto" w:fill="0070CD"/>
            <w:vAlign w:val="center"/>
            <w:hideMark/>
          </w:tcPr>
          <w:p w14:paraId="61F91BA9" w14:textId="77777777" w:rsidR="003A6197" w:rsidRPr="003A6197" w:rsidRDefault="003A6197" w:rsidP="00C3751A">
            <w:pPr>
              <w:pStyle w:val="Tables-Headingcells"/>
            </w:pPr>
            <w:r w:rsidRPr="003A6197">
              <w:t> </w:t>
            </w:r>
          </w:p>
        </w:tc>
        <w:tc>
          <w:tcPr>
            <w:tcW w:w="2705" w:type="dxa"/>
            <w:gridSpan w:val="2"/>
            <w:shd w:val="clear" w:color="auto" w:fill="0070CD"/>
            <w:vAlign w:val="center"/>
            <w:hideMark/>
          </w:tcPr>
          <w:p w14:paraId="2CA705FA" w14:textId="77777777" w:rsidR="003A6197" w:rsidRPr="003A6197" w:rsidRDefault="003A6197" w:rsidP="00C3751A">
            <w:pPr>
              <w:pStyle w:val="Tables-Headingcells"/>
            </w:pPr>
            <w:r w:rsidRPr="003A6197">
              <w:t>TRC</w:t>
            </w:r>
          </w:p>
        </w:tc>
        <w:tc>
          <w:tcPr>
            <w:tcW w:w="2715" w:type="dxa"/>
            <w:gridSpan w:val="2"/>
            <w:shd w:val="clear" w:color="auto" w:fill="0070CD"/>
            <w:vAlign w:val="center"/>
            <w:hideMark/>
          </w:tcPr>
          <w:p w14:paraId="1E9D0AA9" w14:textId="77777777" w:rsidR="003A6197" w:rsidRPr="003A6197" w:rsidRDefault="003A6197" w:rsidP="00C3751A">
            <w:pPr>
              <w:pStyle w:val="Tables-Headingcells"/>
            </w:pPr>
            <w:r w:rsidRPr="003A6197">
              <w:t>RIM</w:t>
            </w:r>
          </w:p>
        </w:tc>
      </w:tr>
      <w:tr w:rsidR="003A6197" w:rsidRPr="003A6197" w14:paraId="3BEAB7E1" w14:textId="77777777" w:rsidTr="0088526B">
        <w:trPr>
          <w:trHeight w:val="547"/>
          <w:jc w:val="center"/>
        </w:trPr>
        <w:tc>
          <w:tcPr>
            <w:tcW w:w="2900" w:type="dxa"/>
            <w:tcBorders>
              <w:top w:val="nil"/>
            </w:tcBorders>
            <w:shd w:val="clear" w:color="auto" w:fill="0070CD"/>
            <w:vAlign w:val="center"/>
            <w:hideMark/>
          </w:tcPr>
          <w:p w14:paraId="0CB3C323" w14:textId="77777777" w:rsidR="003A6197" w:rsidRPr="003A6197" w:rsidRDefault="003A6197" w:rsidP="00C3751A">
            <w:pPr>
              <w:pStyle w:val="Tables-Headingcells"/>
            </w:pPr>
            <w:r w:rsidRPr="003A6197">
              <w:t>End Use</w:t>
            </w:r>
          </w:p>
        </w:tc>
        <w:tc>
          <w:tcPr>
            <w:tcW w:w="1332" w:type="dxa"/>
            <w:tcBorders>
              <w:top w:val="nil"/>
            </w:tcBorders>
            <w:shd w:val="clear" w:color="auto" w:fill="0070CD"/>
            <w:vAlign w:val="center"/>
            <w:hideMark/>
          </w:tcPr>
          <w:p w14:paraId="6751BDA6" w14:textId="77777777" w:rsidR="003A6197" w:rsidRPr="003A6197" w:rsidRDefault="003A6197" w:rsidP="00C3751A">
            <w:pPr>
              <w:pStyle w:val="Tables-Headingcells"/>
            </w:pPr>
            <w:r w:rsidRPr="003A6197">
              <w:t>Net Benefits (Millions)</w:t>
            </w:r>
          </w:p>
        </w:tc>
        <w:tc>
          <w:tcPr>
            <w:tcW w:w="1373" w:type="dxa"/>
            <w:tcBorders>
              <w:top w:val="nil"/>
            </w:tcBorders>
            <w:shd w:val="clear" w:color="auto" w:fill="0070CD"/>
            <w:vAlign w:val="center"/>
            <w:hideMark/>
          </w:tcPr>
          <w:p w14:paraId="45E58264" w14:textId="77777777" w:rsidR="003A6197" w:rsidRPr="003A6197" w:rsidRDefault="003A6197" w:rsidP="00C3751A">
            <w:pPr>
              <w:pStyle w:val="Tables-Headingcells"/>
            </w:pPr>
            <w:r w:rsidRPr="003A6197">
              <w:t>Benefit/Cost</w:t>
            </w:r>
          </w:p>
        </w:tc>
        <w:tc>
          <w:tcPr>
            <w:tcW w:w="1342" w:type="dxa"/>
            <w:tcBorders>
              <w:top w:val="nil"/>
            </w:tcBorders>
            <w:shd w:val="clear" w:color="auto" w:fill="0070CD"/>
            <w:vAlign w:val="center"/>
            <w:hideMark/>
          </w:tcPr>
          <w:p w14:paraId="10C7FE30" w14:textId="77777777" w:rsidR="003A6197" w:rsidRPr="003A6197" w:rsidRDefault="003A6197" w:rsidP="00C3751A">
            <w:pPr>
              <w:pStyle w:val="Tables-Headingcells"/>
            </w:pPr>
            <w:r w:rsidRPr="003A6197">
              <w:t>Net Benefits (Millions)</w:t>
            </w:r>
          </w:p>
        </w:tc>
        <w:tc>
          <w:tcPr>
            <w:tcW w:w="1373" w:type="dxa"/>
            <w:tcBorders>
              <w:top w:val="nil"/>
            </w:tcBorders>
            <w:shd w:val="clear" w:color="auto" w:fill="0070CD"/>
            <w:vAlign w:val="center"/>
            <w:hideMark/>
          </w:tcPr>
          <w:p w14:paraId="636F3254" w14:textId="77777777" w:rsidR="003A6197" w:rsidRPr="003A6197" w:rsidRDefault="003A6197" w:rsidP="00C3751A">
            <w:pPr>
              <w:pStyle w:val="Tables-Headingcells"/>
            </w:pPr>
            <w:r w:rsidRPr="003A6197">
              <w:t>Benefit/Cost</w:t>
            </w:r>
          </w:p>
        </w:tc>
      </w:tr>
      <w:tr w:rsidR="000D6768" w:rsidRPr="003A6197" w14:paraId="465CC7FD" w14:textId="77777777" w:rsidTr="007457C6">
        <w:trPr>
          <w:trHeight w:val="270"/>
          <w:jc w:val="center"/>
        </w:trPr>
        <w:tc>
          <w:tcPr>
            <w:tcW w:w="2900" w:type="dxa"/>
            <w:tcBorders>
              <w:top w:val="nil"/>
              <w:bottom w:val="single" w:sz="4" w:space="0" w:color="1F497D" w:themeColor="text2"/>
              <w:right w:val="dotted" w:sz="4" w:space="0" w:color="1F497D" w:themeColor="text2"/>
            </w:tcBorders>
            <w:shd w:val="clear" w:color="auto" w:fill="auto"/>
            <w:vAlign w:val="bottom"/>
            <w:hideMark/>
          </w:tcPr>
          <w:p w14:paraId="369CF3C7" w14:textId="3DF1B07D"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Appliances</w:t>
            </w:r>
          </w:p>
        </w:tc>
        <w:tc>
          <w:tcPr>
            <w:tcW w:w="133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3E40E63F" w14:textId="04DCD6E5"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 xml:space="preserve">$21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5ACDC744" w14:textId="7B7FA86D"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2.2</w:t>
            </w:r>
          </w:p>
        </w:tc>
        <w:tc>
          <w:tcPr>
            <w:tcW w:w="134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23626761" w14:textId="0B714DEE"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($86)</w:t>
            </w:r>
          </w:p>
        </w:tc>
        <w:tc>
          <w:tcPr>
            <w:tcW w:w="1373" w:type="dxa"/>
            <w:tcBorders>
              <w:top w:val="nil"/>
              <w:left w:val="dotted" w:sz="4" w:space="0" w:color="1F497D" w:themeColor="text2"/>
              <w:bottom w:val="single" w:sz="4" w:space="0" w:color="1F497D" w:themeColor="text2"/>
            </w:tcBorders>
            <w:shd w:val="clear" w:color="auto" w:fill="auto"/>
            <w:vAlign w:val="bottom"/>
            <w:hideMark/>
          </w:tcPr>
          <w:p w14:paraId="1124A864" w14:textId="3DC3CDD8"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630CCCED"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0710F92" w14:textId="42B3A201"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Cooling</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C6F4C00" w14:textId="3AF5B198"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 xml:space="preserve">$434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4C36E80" w14:textId="7E0E5A6B"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2.6</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872D774" w14:textId="2FB48357"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($339)</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8C04465" w14:textId="3F4D943F"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0.4</w:t>
            </w:r>
          </w:p>
        </w:tc>
      </w:tr>
      <w:tr w:rsidR="000D6768" w:rsidRPr="003A6197" w14:paraId="75E4FFE1"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D1E920F" w14:textId="1DCC7F88"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Electronics</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8D65438" w14:textId="0185F35F"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169AB1A" w14:textId="546A97B7"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1.0</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DD5FE93" w14:textId="24CFE53F"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($1)</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594509B" w14:textId="7F052630"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49A8E3E2"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D395611" w14:textId="7757E9E6"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BA7C9C7" w14:textId="755FDB36"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 xml:space="preserve">$0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EF4BE04" w14:textId="63D01ECB"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1.3</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E2AA0C8" w14:textId="52728CFB"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($2)</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466DFEB" w14:textId="3B8F7C65"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2A87BDE5"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F3B20B4" w14:textId="4BC18743"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Heating</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A627DCB" w14:textId="6BC695CC"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 xml:space="preserve">$12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F80BDDF" w14:textId="537FC41B"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1.1</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900E7C8" w14:textId="519A7E92"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($185)</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2C8C058" w14:textId="411730C8"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0.4</w:t>
            </w:r>
          </w:p>
        </w:tc>
      </w:tr>
      <w:tr w:rsidR="000D6768" w:rsidRPr="003A6197" w14:paraId="01B594E8"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48CD06F" w14:textId="246E80A7"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9250ECA" w14:textId="45935657"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 xml:space="preserve">$9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DB51467" w14:textId="5B69CF56"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2.0</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6DC9606" w14:textId="5F22AC6F"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($36)</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7743F85" w14:textId="795F9BA3"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0.4</w:t>
            </w:r>
          </w:p>
        </w:tc>
      </w:tr>
      <w:tr w:rsidR="000D6768" w:rsidRPr="003A6197" w14:paraId="66DD5F65"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E1E359D" w14:textId="01255574"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Miscellaneous</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7FB9DC1" w14:textId="4A91DBFB"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ADFDE29" w14:textId="1A08D86A"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0.8</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95ABE10" w14:textId="08F0AE40"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($51)</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93A2656" w14:textId="487B5371"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6A1E133F"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5A1A1B2" w14:textId="002A39FB" w:rsidR="000D6768" w:rsidRPr="00622E4B" w:rsidRDefault="000D6768" w:rsidP="00622E4B">
            <w:pPr>
              <w:spacing w:after="0"/>
              <w:jc w:val="center"/>
              <w:rPr>
                <w:rFonts w:ascii="Arial" w:hAnsi="Arial" w:cs="Arial"/>
                <w:color w:val="000000"/>
                <w:sz w:val="18"/>
                <w:szCs w:val="18"/>
              </w:rPr>
            </w:pPr>
            <w:r>
              <w:rPr>
                <w:rFonts w:ascii="Arial" w:hAnsi="Arial" w:cs="Arial"/>
                <w:color w:val="000000"/>
                <w:sz w:val="18"/>
                <w:szCs w:val="18"/>
              </w:rPr>
              <w:t>Water Heating</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4C51B1B" w14:textId="45D4353C"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8ADB4CD" w14:textId="3B2CE655"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0.8</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AFDD5B9" w14:textId="41BABBC9" w:rsidR="000D6768" w:rsidRPr="00622E4B" w:rsidRDefault="000D6768" w:rsidP="00E45F1E">
            <w:pPr>
              <w:spacing w:after="0"/>
              <w:jc w:val="center"/>
              <w:rPr>
                <w:rFonts w:ascii="Arial" w:hAnsi="Arial" w:cs="Arial"/>
                <w:color w:val="000000"/>
                <w:sz w:val="18"/>
                <w:szCs w:val="18"/>
              </w:rPr>
            </w:pPr>
            <w:r>
              <w:rPr>
                <w:rFonts w:ascii="Arial" w:hAnsi="Arial" w:cs="Arial"/>
                <w:color w:val="FF0000"/>
                <w:sz w:val="18"/>
                <w:szCs w:val="18"/>
              </w:rPr>
              <w:t>($24)</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6FCC4FE" w14:textId="586247CA" w:rsidR="000D6768" w:rsidRPr="00622E4B" w:rsidRDefault="000D6768" w:rsidP="00E45F1E">
            <w:pPr>
              <w:spacing w:after="0"/>
              <w:jc w:val="center"/>
              <w:rPr>
                <w:rFonts w:ascii="Arial" w:hAnsi="Arial" w:cs="Arial"/>
                <w:color w:val="000000"/>
                <w:sz w:val="18"/>
                <w:szCs w:val="18"/>
              </w:rPr>
            </w:pPr>
            <w:r>
              <w:rPr>
                <w:rFonts w:ascii="Arial" w:hAnsi="Arial" w:cs="Arial"/>
                <w:color w:val="000000"/>
                <w:sz w:val="18"/>
                <w:szCs w:val="18"/>
              </w:rPr>
              <w:t>0.3</w:t>
            </w:r>
          </w:p>
        </w:tc>
      </w:tr>
    </w:tbl>
    <w:p w14:paraId="1ED542F6" w14:textId="77777777" w:rsidR="00C3751A" w:rsidRDefault="00C3751A" w:rsidP="003A6197">
      <w:pPr>
        <w:pStyle w:val="Text"/>
        <w:rPr>
          <w:b/>
        </w:rPr>
      </w:pPr>
      <w:bookmarkStart w:id="285" w:name="_Ref406492922"/>
    </w:p>
    <w:p w14:paraId="7676A07F" w14:textId="0BEC81AF" w:rsidR="003A6197" w:rsidRPr="003A6197" w:rsidRDefault="003A6197" w:rsidP="00E2718A">
      <w:pPr>
        <w:pStyle w:val="Mainbody-Captiontable"/>
        <w:keepNext/>
      </w:pPr>
      <w:bookmarkStart w:id="286" w:name="_Ref504308037"/>
      <w:bookmarkStart w:id="287" w:name="_Toc504734818"/>
      <w:bookmarkStart w:id="288" w:name="_Toc504734618"/>
      <w:r w:rsidRPr="003A6197">
        <w:t xml:space="preserve">Table </w:t>
      </w:r>
      <w:r w:rsidR="00D86A10">
        <w:fldChar w:fldCharType="begin"/>
      </w:r>
      <w:r w:rsidR="00D86A10">
        <w:instrText xml:space="preserve"> SEQ Table \* ARABIC </w:instrText>
      </w:r>
      <w:r w:rsidR="00D86A10">
        <w:fldChar w:fldCharType="separate"/>
      </w:r>
      <w:r w:rsidR="008E74B5">
        <w:rPr>
          <w:noProof/>
        </w:rPr>
        <w:t>25</w:t>
      </w:r>
      <w:r w:rsidR="00D86A10">
        <w:rPr>
          <w:noProof/>
        </w:rPr>
        <w:fldChar w:fldCharType="end"/>
      </w:r>
      <w:bookmarkEnd w:id="285"/>
      <w:bookmarkEnd w:id="286"/>
      <w:r w:rsidRPr="003A6197">
        <w:t>. TRC and RIM Net Benefits and Benefit-to-Cost Ratio by End Use for Residential Sector (100% Incentive Scenario, Cumulative NPV through 20</w:t>
      </w:r>
      <w:r w:rsidR="0046602B">
        <w:t>30</w:t>
      </w:r>
      <w:r w:rsidRPr="003A6197">
        <w:t>)</w:t>
      </w:r>
      <w:bookmarkEnd w:id="287"/>
      <w:bookmarkEnd w:id="288"/>
    </w:p>
    <w:tbl>
      <w:tblPr>
        <w:tblW w:w="8320" w:type="dxa"/>
        <w:jc w:val="center"/>
        <w:tblLook w:val="04A0" w:firstRow="1" w:lastRow="0" w:firstColumn="1" w:lastColumn="0" w:noHBand="0" w:noVBand="1"/>
      </w:tblPr>
      <w:tblGrid>
        <w:gridCol w:w="2900"/>
        <w:gridCol w:w="1330"/>
        <w:gridCol w:w="1373"/>
        <w:gridCol w:w="1344"/>
        <w:gridCol w:w="1373"/>
      </w:tblGrid>
      <w:tr w:rsidR="003A6197" w:rsidRPr="003A6197" w14:paraId="79D21C92" w14:textId="77777777" w:rsidTr="0088526B">
        <w:trPr>
          <w:trHeight w:val="345"/>
          <w:jc w:val="center"/>
        </w:trPr>
        <w:tc>
          <w:tcPr>
            <w:tcW w:w="2900" w:type="dxa"/>
            <w:shd w:val="clear" w:color="auto" w:fill="0070CD"/>
            <w:vAlign w:val="center"/>
            <w:hideMark/>
          </w:tcPr>
          <w:p w14:paraId="3FF80CC4" w14:textId="77777777" w:rsidR="003A6197" w:rsidRPr="003A6197" w:rsidRDefault="003A6197" w:rsidP="00E2718A">
            <w:pPr>
              <w:pStyle w:val="Tables-Headingcells"/>
            </w:pPr>
            <w:r w:rsidRPr="003A6197">
              <w:t> </w:t>
            </w:r>
          </w:p>
        </w:tc>
        <w:tc>
          <w:tcPr>
            <w:tcW w:w="2703" w:type="dxa"/>
            <w:gridSpan w:val="2"/>
            <w:shd w:val="clear" w:color="auto" w:fill="0070CD"/>
            <w:vAlign w:val="center"/>
            <w:hideMark/>
          </w:tcPr>
          <w:p w14:paraId="2A0E92F2" w14:textId="77777777" w:rsidR="003A6197" w:rsidRPr="003A6197" w:rsidRDefault="003A6197" w:rsidP="00E2718A">
            <w:pPr>
              <w:pStyle w:val="Tables-Headingcells"/>
            </w:pPr>
            <w:r w:rsidRPr="003A6197">
              <w:t>TRC</w:t>
            </w:r>
          </w:p>
        </w:tc>
        <w:tc>
          <w:tcPr>
            <w:tcW w:w="2717" w:type="dxa"/>
            <w:gridSpan w:val="2"/>
            <w:shd w:val="clear" w:color="auto" w:fill="0070CD"/>
            <w:vAlign w:val="center"/>
            <w:hideMark/>
          </w:tcPr>
          <w:p w14:paraId="0C281C4B" w14:textId="77777777" w:rsidR="003A6197" w:rsidRPr="003A6197" w:rsidRDefault="003A6197" w:rsidP="00E2718A">
            <w:pPr>
              <w:pStyle w:val="Tables-Headingcells"/>
            </w:pPr>
            <w:r w:rsidRPr="003A6197">
              <w:t>RIM</w:t>
            </w:r>
          </w:p>
        </w:tc>
      </w:tr>
      <w:tr w:rsidR="003A6197" w:rsidRPr="003A6197" w14:paraId="2AA1A601" w14:textId="77777777" w:rsidTr="0088526B">
        <w:trPr>
          <w:trHeight w:val="484"/>
          <w:jc w:val="center"/>
        </w:trPr>
        <w:tc>
          <w:tcPr>
            <w:tcW w:w="2900" w:type="dxa"/>
            <w:tcBorders>
              <w:top w:val="nil"/>
            </w:tcBorders>
            <w:shd w:val="clear" w:color="auto" w:fill="0070CD"/>
            <w:vAlign w:val="center"/>
            <w:hideMark/>
          </w:tcPr>
          <w:p w14:paraId="0C9EF724" w14:textId="77777777" w:rsidR="003A6197" w:rsidRPr="003A6197" w:rsidRDefault="003A6197" w:rsidP="00E2718A">
            <w:pPr>
              <w:pStyle w:val="Tables-Headingcells"/>
            </w:pPr>
            <w:r w:rsidRPr="003A6197">
              <w:t>End Use</w:t>
            </w:r>
          </w:p>
        </w:tc>
        <w:tc>
          <w:tcPr>
            <w:tcW w:w="1330" w:type="dxa"/>
            <w:tcBorders>
              <w:top w:val="nil"/>
            </w:tcBorders>
            <w:shd w:val="clear" w:color="auto" w:fill="0070CD"/>
            <w:vAlign w:val="center"/>
            <w:hideMark/>
          </w:tcPr>
          <w:p w14:paraId="497BDB59" w14:textId="77777777" w:rsidR="003A6197" w:rsidRPr="003A6197" w:rsidRDefault="003A6197" w:rsidP="00E2718A">
            <w:pPr>
              <w:pStyle w:val="Tables-Headingcells"/>
            </w:pPr>
            <w:r w:rsidRPr="003A6197">
              <w:t>Net Benefits (Millions)</w:t>
            </w:r>
          </w:p>
        </w:tc>
        <w:tc>
          <w:tcPr>
            <w:tcW w:w="1373" w:type="dxa"/>
            <w:tcBorders>
              <w:top w:val="nil"/>
            </w:tcBorders>
            <w:shd w:val="clear" w:color="auto" w:fill="0070CD"/>
            <w:vAlign w:val="center"/>
            <w:hideMark/>
          </w:tcPr>
          <w:p w14:paraId="2F9AB2CF" w14:textId="77777777" w:rsidR="003A6197" w:rsidRPr="003A6197" w:rsidRDefault="003A6197" w:rsidP="00E2718A">
            <w:pPr>
              <w:pStyle w:val="Tables-Headingcells"/>
            </w:pPr>
            <w:r w:rsidRPr="003A6197">
              <w:t>Benefit/Cost</w:t>
            </w:r>
          </w:p>
        </w:tc>
        <w:tc>
          <w:tcPr>
            <w:tcW w:w="1344" w:type="dxa"/>
            <w:tcBorders>
              <w:top w:val="nil"/>
            </w:tcBorders>
            <w:shd w:val="clear" w:color="auto" w:fill="0070CD"/>
            <w:vAlign w:val="center"/>
            <w:hideMark/>
          </w:tcPr>
          <w:p w14:paraId="5CCA81FE" w14:textId="77777777" w:rsidR="003A6197" w:rsidRPr="003A6197" w:rsidRDefault="003A6197" w:rsidP="00E2718A">
            <w:pPr>
              <w:pStyle w:val="Tables-Headingcells"/>
            </w:pPr>
            <w:r w:rsidRPr="003A6197">
              <w:t>Net Benefits (Millions)</w:t>
            </w:r>
          </w:p>
        </w:tc>
        <w:tc>
          <w:tcPr>
            <w:tcW w:w="1373" w:type="dxa"/>
            <w:tcBorders>
              <w:top w:val="nil"/>
            </w:tcBorders>
            <w:shd w:val="clear" w:color="auto" w:fill="0070CD"/>
            <w:vAlign w:val="center"/>
            <w:hideMark/>
          </w:tcPr>
          <w:p w14:paraId="5FE9E276" w14:textId="77777777" w:rsidR="003A6197" w:rsidRPr="003A6197" w:rsidRDefault="003A6197" w:rsidP="00E2718A">
            <w:pPr>
              <w:pStyle w:val="Tables-Headingcells"/>
            </w:pPr>
            <w:r w:rsidRPr="003A6197">
              <w:t>Benefit/Cost</w:t>
            </w:r>
          </w:p>
        </w:tc>
      </w:tr>
      <w:tr w:rsidR="000D6768" w:rsidRPr="003A6197" w14:paraId="156902B8" w14:textId="77777777" w:rsidTr="007457C6">
        <w:trPr>
          <w:trHeight w:val="270"/>
          <w:jc w:val="center"/>
        </w:trPr>
        <w:tc>
          <w:tcPr>
            <w:tcW w:w="2900" w:type="dxa"/>
            <w:tcBorders>
              <w:top w:val="nil"/>
              <w:bottom w:val="single" w:sz="4" w:space="0" w:color="1F497D" w:themeColor="text2"/>
              <w:right w:val="dotted" w:sz="4" w:space="0" w:color="1F497D" w:themeColor="text2"/>
            </w:tcBorders>
            <w:shd w:val="clear" w:color="auto" w:fill="auto"/>
            <w:vAlign w:val="bottom"/>
            <w:hideMark/>
          </w:tcPr>
          <w:p w14:paraId="166A45BD" w14:textId="45E8E2EE" w:rsidR="000D6768" w:rsidRPr="00622E4B" w:rsidRDefault="000D6768" w:rsidP="00E2718A">
            <w:pPr>
              <w:keepNext/>
              <w:spacing w:after="0"/>
              <w:jc w:val="center"/>
              <w:rPr>
                <w:rFonts w:ascii="Arial" w:hAnsi="Arial" w:cs="Arial"/>
                <w:color w:val="000000"/>
                <w:sz w:val="18"/>
                <w:szCs w:val="18"/>
              </w:rPr>
            </w:pPr>
            <w:r>
              <w:rPr>
                <w:rFonts w:ascii="Arial" w:hAnsi="Arial" w:cs="Arial"/>
                <w:color w:val="000000"/>
                <w:sz w:val="18"/>
                <w:szCs w:val="18"/>
              </w:rPr>
              <w:t>Appliances</w:t>
            </w:r>
          </w:p>
        </w:tc>
        <w:tc>
          <w:tcPr>
            <w:tcW w:w="1330"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0602212E" w14:textId="225F667D"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 xml:space="preserve">$24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1ABF9A0F" w14:textId="279B45B0"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2.2</w:t>
            </w:r>
          </w:p>
        </w:tc>
        <w:tc>
          <w:tcPr>
            <w:tcW w:w="1344"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4385FBB4" w14:textId="6A7F8600"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($101)</w:t>
            </w:r>
          </w:p>
        </w:tc>
        <w:tc>
          <w:tcPr>
            <w:tcW w:w="1373" w:type="dxa"/>
            <w:tcBorders>
              <w:top w:val="nil"/>
              <w:left w:val="dotted" w:sz="4" w:space="0" w:color="1F497D" w:themeColor="text2"/>
              <w:bottom w:val="single" w:sz="4" w:space="0" w:color="1F497D" w:themeColor="text2"/>
            </w:tcBorders>
            <w:shd w:val="clear" w:color="auto" w:fill="auto"/>
            <w:vAlign w:val="bottom"/>
            <w:hideMark/>
          </w:tcPr>
          <w:p w14:paraId="06160275" w14:textId="19800237"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196FA7F7"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89A19DE" w14:textId="150A7E01" w:rsidR="000D6768" w:rsidRPr="00622E4B" w:rsidRDefault="000D6768" w:rsidP="00E2718A">
            <w:pPr>
              <w:keepNext/>
              <w:spacing w:after="0"/>
              <w:jc w:val="center"/>
              <w:rPr>
                <w:rFonts w:ascii="Arial" w:hAnsi="Arial" w:cs="Arial"/>
                <w:color w:val="000000"/>
                <w:sz w:val="18"/>
                <w:szCs w:val="18"/>
              </w:rPr>
            </w:pPr>
            <w:r>
              <w:rPr>
                <w:rFonts w:ascii="Arial" w:hAnsi="Arial" w:cs="Arial"/>
                <w:color w:val="000000"/>
                <w:sz w:val="18"/>
                <w:szCs w:val="18"/>
              </w:rPr>
              <w:t>Cooling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ADF4F5C" w14:textId="1DC6A77A"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 xml:space="preserve">$498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3F4640B" w14:textId="354E2B1D"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2.6</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1AF0238" w14:textId="12675A16"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($459)</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1F4DA83" w14:textId="34E1CB78"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63D3D8EF"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B8B6713" w14:textId="4657A805" w:rsidR="000D6768" w:rsidRPr="00622E4B" w:rsidRDefault="000D6768" w:rsidP="00E2718A">
            <w:pPr>
              <w:keepNext/>
              <w:spacing w:after="0"/>
              <w:jc w:val="center"/>
              <w:rPr>
                <w:rFonts w:ascii="Arial" w:hAnsi="Arial" w:cs="Arial"/>
                <w:color w:val="000000"/>
                <w:sz w:val="18"/>
                <w:szCs w:val="18"/>
              </w:rPr>
            </w:pPr>
            <w:r>
              <w:rPr>
                <w:rFonts w:ascii="Arial" w:hAnsi="Arial" w:cs="Arial"/>
                <w:color w:val="000000"/>
                <w:sz w:val="18"/>
                <w:szCs w:val="18"/>
              </w:rPr>
              <w:t>Electronics</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DFE3485" w14:textId="3C8808A3"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C31AC74" w14:textId="6B4D4F9A"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1.0</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8B1CBB0" w14:textId="31EBC7FA"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($1)</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7DFE7FD" w14:textId="306E9E8B"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72AA35C4"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13624C3" w14:textId="0A66FB8A" w:rsidR="000D6768" w:rsidRPr="00622E4B" w:rsidRDefault="000D6768" w:rsidP="00E2718A">
            <w:pPr>
              <w:keepNext/>
              <w:spacing w:after="0"/>
              <w:jc w:val="center"/>
              <w:rPr>
                <w:rFonts w:ascii="Arial" w:hAnsi="Arial" w:cs="Arial"/>
                <w:color w:val="000000"/>
                <w:sz w:val="18"/>
                <w:szCs w:val="18"/>
              </w:rPr>
            </w:pPr>
            <w:r>
              <w:rPr>
                <w:rFonts w:ascii="Arial" w:hAnsi="Arial" w:cs="Arial"/>
                <w:color w:val="000000"/>
                <w:sz w:val="18"/>
                <w:szCs w:val="18"/>
              </w:rPr>
              <w:t>Exterior Lighting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52D21CF" w14:textId="6198250F"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 xml:space="preserve">$0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F76DB4A" w14:textId="3D775A64"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1.3</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DC77E9A" w14:textId="07E0ED7B"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($3)</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9508FD3" w14:textId="2666010B"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63C9700B"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6DD8F2D" w14:textId="7D89D65D" w:rsidR="000D6768" w:rsidRPr="00622E4B" w:rsidRDefault="000D6768" w:rsidP="00E2718A">
            <w:pPr>
              <w:keepNext/>
              <w:spacing w:after="0"/>
              <w:jc w:val="center"/>
              <w:rPr>
                <w:rFonts w:ascii="Arial" w:hAnsi="Arial" w:cs="Arial"/>
                <w:color w:val="000000"/>
                <w:sz w:val="18"/>
                <w:szCs w:val="18"/>
              </w:rPr>
            </w:pPr>
            <w:r>
              <w:rPr>
                <w:rFonts w:ascii="Arial" w:hAnsi="Arial" w:cs="Arial"/>
                <w:color w:val="000000"/>
                <w:sz w:val="18"/>
                <w:szCs w:val="18"/>
              </w:rPr>
              <w:t>Heating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CCA6545" w14:textId="6F429062"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 xml:space="preserve">$14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B9C038B" w14:textId="0042EDF3"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1.1</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B40F8E3" w14:textId="45AF627F"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($232)</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698ED02" w14:textId="03A4FBB1"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22B33728"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1DC3BD3" w14:textId="4AB3CDCD" w:rsidR="000D6768" w:rsidRPr="00622E4B" w:rsidRDefault="000D6768" w:rsidP="00E2718A">
            <w:pPr>
              <w:keepNext/>
              <w:spacing w:after="0"/>
              <w:jc w:val="center"/>
              <w:rPr>
                <w:rFonts w:ascii="Arial" w:hAnsi="Arial" w:cs="Arial"/>
                <w:color w:val="000000"/>
                <w:sz w:val="18"/>
                <w:szCs w:val="18"/>
              </w:rPr>
            </w:pPr>
            <w:r>
              <w:rPr>
                <w:rFonts w:ascii="Arial" w:hAnsi="Arial" w:cs="Arial"/>
                <w:color w:val="000000"/>
                <w:sz w:val="18"/>
                <w:szCs w:val="18"/>
              </w:rPr>
              <w:t>Interior Lighting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8EFE1B9" w14:textId="484662F2"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 xml:space="preserve">$10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5B34867" w14:textId="17A792E9"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2.0</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9ED7B39" w14:textId="391D32F3"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($44)</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69D1173" w14:textId="7EAED489"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0.4</w:t>
            </w:r>
          </w:p>
        </w:tc>
      </w:tr>
      <w:tr w:rsidR="000D6768" w:rsidRPr="003A6197" w14:paraId="2A24120C"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057ACDB" w14:textId="353B5CC6" w:rsidR="000D6768" w:rsidRPr="00622E4B" w:rsidRDefault="000D6768" w:rsidP="00E2718A">
            <w:pPr>
              <w:keepNext/>
              <w:spacing w:after="0"/>
              <w:jc w:val="center"/>
              <w:rPr>
                <w:rFonts w:ascii="Arial" w:hAnsi="Arial" w:cs="Arial"/>
                <w:color w:val="000000"/>
                <w:sz w:val="18"/>
                <w:szCs w:val="18"/>
              </w:rPr>
            </w:pPr>
            <w:r>
              <w:rPr>
                <w:rFonts w:ascii="Arial" w:hAnsi="Arial" w:cs="Arial"/>
                <w:color w:val="000000"/>
                <w:sz w:val="18"/>
                <w:szCs w:val="18"/>
              </w:rPr>
              <w:t>Miscellaneous</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E8F37A8" w14:textId="08444DE3"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75709A9" w14:textId="455FFB28"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0.8</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11A8C3D" w14:textId="23D6FC5D"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($63)</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282AC98" w14:textId="4BFE1EC6"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0.3</w:t>
            </w:r>
          </w:p>
        </w:tc>
      </w:tr>
      <w:tr w:rsidR="000D6768" w:rsidRPr="003A6197" w14:paraId="00D6B802"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4D50D22" w14:textId="54BB28C9" w:rsidR="000D6768" w:rsidRPr="00622E4B" w:rsidRDefault="000D6768" w:rsidP="00E2718A">
            <w:pPr>
              <w:keepNext/>
              <w:spacing w:after="0"/>
              <w:jc w:val="center"/>
              <w:rPr>
                <w:rFonts w:ascii="Arial" w:hAnsi="Arial" w:cs="Arial"/>
                <w:color w:val="000000"/>
                <w:sz w:val="18"/>
                <w:szCs w:val="18"/>
              </w:rPr>
            </w:pPr>
            <w:r>
              <w:rPr>
                <w:rFonts w:ascii="Arial" w:hAnsi="Arial" w:cs="Arial"/>
                <w:color w:val="000000"/>
                <w:sz w:val="18"/>
                <w:szCs w:val="18"/>
              </w:rPr>
              <w:t>Water Heating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C65A2B9" w14:textId="65E64BA9"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2207717" w14:textId="22E29CA8"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0.8</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28565B3" w14:textId="71905B8A" w:rsidR="000D6768" w:rsidRPr="00622E4B" w:rsidRDefault="000D6768" w:rsidP="00E45F1E">
            <w:pPr>
              <w:keepNext/>
              <w:spacing w:after="0"/>
              <w:jc w:val="center"/>
              <w:rPr>
                <w:rFonts w:ascii="Arial" w:hAnsi="Arial" w:cs="Arial"/>
                <w:color w:val="000000"/>
                <w:sz w:val="18"/>
                <w:szCs w:val="18"/>
              </w:rPr>
            </w:pPr>
            <w:r>
              <w:rPr>
                <w:rFonts w:ascii="Arial" w:hAnsi="Arial" w:cs="Arial"/>
                <w:color w:val="FF0000"/>
                <w:sz w:val="18"/>
                <w:szCs w:val="18"/>
              </w:rPr>
              <w:t>($30)</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29B74A5" w14:textId="15354615" w:rsidR="000D6768" w:rsidRPr="00622E4B" w:rsidRDefault="000D6768" w:rsidP="00E45F1E">
            <w:pPr>
              <w:keepNext/>
              <w:spacing w:after="0"/>
              <w:jc w:val="center"/>
              <w:rPr>
                <w:rFonts w:ascii="Arial" w:hAnsi="Arial" w:cs="Arial"/>
                <w:color w:val="000000"/>
                <w:sz w:val="18"/>
                <w:szCs w:val="18"/>
              </w:rPr>
            </w:pPr>
            <w:r>
              <w:rPr>
                <w:rFonts w:ascii="Arial" w:hAnsi="Arial" w:cs="Arial"/>
                <w:color w:val="000000"/>
                <w:sz w:val="18"/>
                <w:szCs w:val="18"/>
              </w:rPr>
              <w:t>0.3</w:t>
            </w:r>
          </w:p>
        </w:tc>
      </w:tr>
    </w:tbl>
    <w:p w14:paraId="485DE4F1" w14:textId="77777777" w:rsidR="00C3751A" w:rsidRDefault="00C3751A" w:rsidP="003A6197">
      <w:pPr>
        <w:pStyle w:val="Text"/>
        <w:rPr>
          <w:b/>
        </w:rPr>
      </w:pPr>
      <w:bookmarkStart w:id="289" w:name="_Ref406492959"/>
    </w:p>
    <w:p w14:paraId="70F29BDC" w14:textId="2D89E123" w:rsidR="00E1435C" w:rsidRPr="00F547D7" w:rsidRDefault="004654A1" w:rsidP="00F547D7">
      <w:pPr>
        <w:tabs>
          <w:tab w:val="clear" w:pos="-1440"/>
          <w:tab w:val="clear" w:pos="-720"/>
        </w:tabs>
        <w:spacing w:after="0" w:line="240" w:lineRule="auto"/>
        <w:ind w:left="0"/>
        <w:rPr>
          <w:rFonts w:ascii="Arial" w:hAnsi="Arial" w:cs="Arial"/>
        </w:rPr>
      </w:pPr>
      <w:bookmarkStart w:id="290" w:name="_Ref504307931"/>
      <w:r>
        <w:br w:type="page"/>
      </w:r>
      <w:bookmarkStart w:id="291" w:name="_Ref504562946"/>
      <w:bookmarkStart w:id="292" w:name="_Ref504560291"/>
      <w:bookmarkStart w:id="293" w:name="_Toc504734819"/>
      <w:bookmarkStart w:id="294" w:name="_Toc504734619"/>
      <w:r w:rsidR="00F547D7" w:rsidRPr="00C21364">
        <w:rPr>
          <w:rFonts w:ascii="Arial" w:hAnsi="Arial" w:cs="Arial"/>
          <w:szCs w:val="22"/>
        </w:rPr>
        <w:lastRenderedPageBreak/>
        <w:t xml:space="preserve">Table 26 </w:t>
      </w:r>
      <w:r w:rsidR="00E1435C" w:rsidRPr="00C21364">
        <w:rPr>
          <w:rFonts w:ascii="Arial" w:hAnsi="Arial" w:cs="Arial"/>
        </w:rPr>
        <w:t xml:space="preserve">through </w:t>
      </w:r>
      <w:r w:rsidR="00E1435C" w:rsidRPr="00F547D7">
        <w:rPr>
          <w:rFonts w:ascii="Arial" w:hAnsi="Arial" w:cs="Arial"/>
        </w:rPr>
        <w:fldChar w:fldCharType="begin"/>
      </w:r>
      <w:r w:rsidR="00E1435C" w:rsidRPr="00F547D7">
        <w:rPr>
          <w:rFonts w:ascii="Arial" w:hAnsi="Arial" w:cs="Arial"/>
        </w:rPr>
        <w:instrText xml:space="preserve"> REF _Ref504365104 \h  \* MERGEFORMAT </w:instrText>
      </w:r>
      <w:r w:rsidR="00E1435C" w:rsidRPr="00F547D7">
        <w:rPr>
          <w:rFonts w:ascii="Arial" w:hAnsi="Arial" w:cs="Arial"/>
        </w:rPr>
      </w:r>
      <w:r w:rsidR="00E1435C" w:rsidRPr="00F547D7">
        <w:rPr>
          <w:rFonts w:ascii="Arial" w:hAnsi="Arial" w:cs="Arial"/>
        </w:rPr>
        <w:fldChar w:fldCharType="separate"/>
      </w:r>
      <w:r w:rsidR="008E74B5" w:rsidRPr="008E74B5">
        <w:rPr>
          <w:rFonts w:ascii="Arial" w:hAnsi="Arial" w:cs="Arial"/>
        </w:rPr>
        <w:t xml:space="preserve">Table </w:t>
      </w:r>
      <w:r w:rsidR="008E74B5" w:rsidRPr="008E74B5">
        <w:rPr>
          <w:rFonts w:ascii="Arial" w:hAnsi="Arial" w:cs="Arial"/>
          <w:noProof/>
        </w:rPr>
        <w:t>29</w:t>
      </w:r>
      <w:r w:rsidR="00E1435C" w:rsidRPr="00F547D7">
        <w:rPr>
          <w:rFonts w:ascii="Arial" w:hAnsi="Arial" w:cs="Arial"/>
        </w:rPr>
        <w:fldChar w:fldCharType="end"/>
      </w:r>
      <w:r w:rsidR="00E1435C" w:rsidRPr="00F547D7">
        <w:rPr>
          <w:rFonts w:ascii="Arial" w:hAnsi="Arial" w:cs="Arial"/>
        </w:rPr>
        <w:t xml:space="preserve"> list benefits and costs from the PCT perspective for the four scenarios by end use, with and without incentives, illustrating energy efficiency measures’ economic attractiveness, even without utility incentives to subsidize initial measure costs.</w:t>
      </w:r>
    </w:p>
    <w:p w14:paraId="7E78183D" w14:textId="77777777" w:rsidR="00F547D7" w:rsidRDefault="00F547D7" w:rsidP="00F547D7">
      <w:pPr>
        <w:tabs>
          <w:tab w:val="clear" w:pos="-1440"/>
          <w:tab w:val="clear" w:pos="-720"/>
        </w:tabs>
        <w:spacing w:after="0" w:line="240" w:lineRule="auto"/>
        <w:ind w:left="0"/>
      </w:pPr>
    </w:p>
    <w:p w14:paraId="5524BE94" w14:textId="1C10FFC8" w:rsidR="003A6197" w:rsidRPr="003A6197" w:rsidRDefault="003A6197" w:rsidP="00C3751A">
      <w:pPr>
        <w:pStyle w:val="Mainbody-Captiontable"/>
      </w:pPr>
      <w:r w:rsidRPr="003A6197">
        <w:t xml:space="preserve">Table </w:t>
      </w:r>
      <w:r w:rsidR="00D86A10">
        <w:fldChar w:fldCharType="begin"/>
      </w:r>
      <w:r w:rsidR="00D86A10">
        <w:instrText xml:space="preserve"> SEQ Table \* ARABIC </w:instrText>
      </w:r>
      <w:r w:rsidR="00D86A10">
        <w:fldChar w:fldCharType="separate"/>
      </w:r>
      <w:r w:rsidR="008E74B5">
        <w:rPr>
          <w:noProof/>
        </w:rPr>
        <w:t>26</w:t>
      </w:r>
      <w:r w:rsidR="00D86A10">
        <w:rPr>
          <w:noProof/>
        </w:rPr>
        <w:fldChar w:fldCharType="end"/>
      </w:r>
      <w:bookmarkEnd w:id="289"/>
      <w:bookmarkEnd w:id="290"/>
      <w:bookmarkEnd w:id="291"/>
      <w:bookmarkEnd w:id="292"/>
      <w:r w:rsidRPr="003A6197">
        <w:t xml:space="preserve">. PCT Net Benefits and Benefit-to-Cost Ratio by End Use for Residential Sector </w:t>
      </w:r>
      <w:r w:rsidRPr="003A6197">
        <w:br/>
        <w:t>(25% Incentive Scenario, Cumulative NPV through 20</w:t>
      </w:r>
      <w:r w:rsidR="0046602B">
        <w:t>30</w:t>
      </w:r>
      <w:r w:rsidRPr="003A6197">
        <w:t>)</w:t>
      </w:r>
      <w:bookmarkEnd w:id="293"/>
      <w:bookmarkEnd w:id="294"/>
    </w:p>
    <w:tbl>
      <w:tblPr>
        <w:tblW w:w="8320" w:type="dxa"/>
        <w:jc w:val="center"/>
        <w:tblLook w:val="04A0" w:firstRow="1" w:lastRow="0" w:firstColumn="1" w:lastColumn="0" w:noHBand="0" w:noVBand="1"/>
      </w:tblPr>
      <w:tblGrid>
        <w:gridCol w:w="2900"/>
        <w:gridCol w:w="1330"/>
        <w:gridCol w:w="1373"/>
        <w:gridCol w:w="1344"/>
        <w:gridCol w:w="1373"/>
      </w:tblGrid>
      <w:tr w:rsidR="003A6197" w:rsidRPr="003A6197" w14:paraId="7AE28A21" w14:textId="77777777" w:rsidTr="0088526B">
        <w:trPr>
          <w:trHeight w:val="412"/>
          <w:jc w:val="center"/>
        </w:trPr>
        <w:tc>
          <w:tcPr>
            <w:tcW w:w="2900" w:type="dxa"/>
            <w:shd w:val="clear" w:color="auto" w:fill="0070CD"/>
            <w:vAlign w:val="center"/>
            <w:hideMark/>
          </w:tcPr>
          <w:p w14:paraId="7DB00E93" w14:textId="77777777" w:rsidR="003A6197" w:rsidRPr="003A6197" w:rsidRDefault="003A6197" w:rsidP="00C3751A">
            <w:pPr>
              <w:pStyle w:val="Tables-Headingcells"/>
            </w:pPr>
            <w:r w:rsidRPr="003A6197">
              <w:t> </w:t>
            </w:r>
          </w:p>
        </w:tc>
        <w:tc>
          <w:tcPr>
            <w:tcW w:w="2703" w:type="dxa"/>
            <w:gridSpan w:val="2"/>
            <w:shd w:val="clear" w:color="auto" w:fill="0070CD"/>
            <w:vAlign w:val="center"/>
            <w:hideMark/>
          </w:tcPr>
          <w:p w14:paraId="662C234C" w14:textId="77777777" w:rsidR="003A6197" w:rsidRPr="003A6197" w:rsidRDefault="003A6197" w:rsidP="00C3751A">
            <w:pPr>
              <w:pStyle w:val="Tables-Headingcells"/>
            </w:pPr>
            <w:r w:rsidRPr="003A6197">
              <w:t>PCT (with incentives)</w:t>
            </w:r>
          </w:p>
        </w:tc>
        <w:tc>
          <w:tcPr>
            <w:tcW w:w="2717" w:type="dxa"/>
            <w:gridSpan w:val="2"/>
            <w:shd w:val="clear" w:color="auto" w:fill="0070CD"/>
            <w:vAlign w:val="center"/>
            <w:hideMark/>
          </w:tcPr>
          <w:p w14:paraId="46530B3A" w14:textId="3134998C" w:rsidR="003A6197" w:rsidRPr="003A6197" w:rsidRDefault="003A6197" w:rsidP="00C3751A">
            <w:pPr>
              <w:pStyle w:val="Tables-Headingcells"/>
            </w:pPr>
            <w:r w:rsidRPr="003A6197">
              <w:t>PCT (</w:t>
            </w:r>
            <w:r w:rsidR="00850BE6">
              <w:t>wi</w:t>
            </w:r>
            <w:r w:rsidR="003B2A61">
              <w:t>th</w:t>
            </w:r>
            <w:r w:rsidR="00850BE6">
              <w:t>out</w:t>
            </w:r>
            <w:r w:rsidR="003B2A61">
              <w:t xml:space="preserve"> </w:t>
            </w:r>
            <w:r w:rsidRPr="003A6197">
              <w:t>incentives)</w:t>
            </w:r>
          </w:p>
        </w:tc>
      </w:tr>
      <w:tr w:rsidR="003A6197" w:rsidRPr="003A6197" w14:paraId="05EBE7D6" w14:textId="77777777" w:rsidTr="0088526B">
        <w:trPr>
          <w:trHeight w:val="529"/>
          <w:jc w:val="center"/>
        </w:trPr>
        <w:tc>
          <w:tcPr>
            <w:tcW w:w="2900" w:type="dxa"/>
            <w:tcBorders>
              <w:top w:val="nil"/>
            </w:tcBorders>
            <w:shd w:val="clear" w:color="auto" w:fill="0070CD"/>
            <w:vAlign w:val="center"/>
            <w:hideMark/>
          </w:tcPr>
          <w:p w14:paraId="5FDA20ED" w14:textId="77777777" w:rsidR="003A6197" w:rsidRPr="003A6197" w:rsidRDefault="003A6197" w:rsidP="00C3751A">
            <w:pPr>
              <w:pStyle w:val="Tables-Headingcells"/>
            </w:pPr>
            <w:r w:rsidRPr="003A6197">
              <w:t>End Use</w:t>
            </w:r>
          </w:p>
        </w:tc>
        <w:tc>
          <w:tcPr>
            <w:tcW w:w="1330" w:type="dxa"/>
            <w:tcBorders>
              <w:top w:val="nil"/>
            </w:tcBorders>
            <w:shd w:val="clear" w:color="auto" w:fill="0070CD"/>
            <w:vAlign w:val="center"/>
            <w:hideMark/>
          </w:tcPr>
          <w:p w14:paraId="4E2E1790" w14:textId="77777777" w:rsidR="003A6197" w:rsidRPr="003A6197" w:rsidRDefault="003A6197" w:rsidP="00C3751A">
            <w:pPr>
              <w:pStyle w:val="Tables-Headingcells"/>
            </w:pPr>
            <w:r w:rsidRPr="003A6197">
              <w:t>Net Benefits (Millions)</w:t>
            </w:r>
          </w:p>
        </w:tc>
        <w:tc>
          <w:tcPr>
            <w:tcW w:w="1373" w:type="dxa"/>
            <w:tcBorders>
              <w:top w:val="nil"/>
            </w:tcBorders>
            <w:shd w:val="clear" w:color="auto" w:fill="0070CD"/>
            <w:vAlign w:val="center"/>
            <w:hideMark/>
          </w:tcPr>
          <w:p w14:paraId="594AC5A1" w14:textId="77777777" w:rsidR="003A6197" w:rsidRPr="003A6197" w:rsidRDefault="003A6197" w:rsidP="00C3751A">
            <w:pPr>
              <w:pStyle w:val="Tables-Headingcells"/>
            </w:pPr>
            <w:r w:rsidRPr="003A6197">
              <w:t>Benefit/Cost</w:t>
            </w:r>
          </w:p>
        </w:tc>
        <w:tc>
          <w:tcPr>
            <w:tcW w:w="1344" w:type="dxa"/>
            <w:tcBorders>
              <w:top w:val="nil"/>
            </w:tcBorders>
            <w:shd w:val="clear" w:color="auto" w:fill="0070CD"/>
            <w:vAlign w:val="center"/>
            <w:hideMark/>
          </w:tcPr>
          <w:p w14:paraId="248C94EC" w14:textId="77777777" w:rsidR="003A6197" w:rsidRPr="003A6197" w:rsidRDefault="003A6197" w:rsidP="00C3751A">
            <w:pPr>
              <w:pStyle w:val="Tables-Headingcells"/>
            </w:pPr>
            <w:r w:rsidRPr="003A6197">
              <w:t>Net Benefits (Millions)</w:t>
            </w:r>
          </w:p>
        </w:tc>
        <w:tc>
          <w:tcPr>
            <w:tcW w:w="1373" w:type="dxa"/>
            <w:tcBorders>
              <w:top w:val="nil"/>
            </w:tcBorders>
            <w:shd w:val="clear" w:color="auto" w:fill="0070CD"/>
            <w:vAlign w:val="center"/>
            <w:hideMark/>
          </w:tcPr>
          <w:p w14:paraId="4039D6A2" w14:textId="77777777" w:rsidR="003A6197" w:rsidRPr="003A6197" w:rsidRDefault="003A6197" w:rsidP="00C3751A">
            <w:pPr>
              <w:pStyle w:val="Tables-Headingcells"/>
            </w:pPr>
            <w:r w:rsidRPr="003A6197">
              <w:t>Benefit/Cost</w:t>
            </w:r>
          </w:p>
        </w:tc>
      </w:tr>
      <w:tr w:rsidR="00D774BB" w:rsidRPr="003A6197" w14:paraId="4AA42A60" w14:textId="77777777" w:rsidTr="007457C6">
        <w:trPr>
          <w:trHeight w:val="270"/>
          <w:jc w:val="center"/>
        </w:trPr>
        <w:tc>
          <w:tcPr>
            <w:tcW w:w="2900" w:type="dxa"/>
            <w:tcBorders>
              <w:top w:val="nil"/>
              <w:bottom w:val="single" w:sz="4" w:space="0" w:color="1F497D" w:themeColor="text2"/>
              <w:right w:val="dotted" w:sz="4" w:space="0" w:color="1F497D" w:themeColor="text2"/>
            </w:tcBorders>
            <w:shd w:val="clear" w:color="auto" w:fill="auto"/>
            <w:vAlign w:val="bottom"/>
            <w:hideMark/>
          </w:tcPr>
          <w:p w14:paraId="4629AE32" w14:textId="51C95ECF" w:rsidR="00D774BB" w:rsidRPr="002D7534" w:rsidRDefault="00D774BB" w:rsidP="002D7534">
            <w:pPr>
              <w:spacing w:after="0"/>
              <w:jc w:val="center"/>
              <w:rPr>
                <w:rFonts w:ascii="Arial" w:hAnsi="Arial" w:cs="Arial"/>
                <w:color w:val="000000"/>
                <w:sz w:val="18"/>
                <w:szCs w:val="18"/>
              </w:rPr>
            </w:pPr>
            <w:r>
              <w:rPr>
                <w:rFonts w:ascii="Arial" w:hAnsi="Arial" w:cs="Arial"/>
                <w:color w:val="000000"/>
                <w:sz w:val="18"/>
                <w:szCs w:val="18"/>
              </w:rPr>
              <w:t>Appliances</w:t>
            </w:r>
          </w:p>
        </w:tc>
        <w:tc>
          <w:tcPr>
            <w:tcW w:w="1330"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480C8982" w14:textId="03AF9EBE" w:rsidR="00D774BB" w:rsidRPr="002D7534" w:rsidRDefault="00D774BB" w:rsidP="00E45F1E">
            <w:pPr>
              <w:spacing w:after="0"/>
              <w:jc w:val="center"/>
              <w:rPr>
                <w:rFonts w:ascii="Arial" w:hAnsi="Arial" w:cs="Arial"/>
                <w:color w:val="000000"/>
                <w:sz w:val="18"/>
                <w:szCs w:val="18"/>
              </w:rPr>
            </w:pPr>
            <w:r>
              <w:rPr>
                <w:rFonts w:ascii="Arial" w:hAnsi="Arial" w:cs="Arial"/>
                <w:color w:val="000000"/>
                <w:sz w:val="18"/>
                <w:szCs w:val="18"/>
              </w:rPr>
              <w:t xml:space="preserve">$59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240415CC" w14:textId="06B84C8F" w:rsidR="00D774BB" w:rsidRPr="002D7534" w:rsidRDefault="00D774BB" w:rsidP="00E45F1E">
            <w:pPr>
              <w:spacing w:after="0"/>
              <w:jc w:val="center"/>
              <w:rPr>
                <w:rFonts w:ascii="Arial" w:hAnsi="Arial" w:cs="Arial"/>
                <w:color w:val="000000"/>
                <w:sz w:val="18"/>
                <w:szCs w:val="18"/>
              </w:rPr>
            </w:pPr>
            <w:r>
              <w:rPr>
                <w:rFonts w:ascii="Arial" w:hAnsi="Arial" w:cs="Arial"/>
                <w:color w:val="000000"/>
                <w:sz w:val="18"/>
                <w:szCs w:val="18"/>
              </w:rPr>
              <w:t>16.8</w:t>
            </w:r>
          </w:p>
        </w:tc>
        <w:tc>
          <w:tcPr>
            <w:tcW w:w="1344"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4BC4F738" w14:textId="1474D689" w:rsidR="00D774BB" w:rsidRPr="002D7534" w:rsidRDefault="00D774BB" w:rsidP="00E45F1E">
            <w:pPr>
              <w:spacing w:after="0"/>
              <w:jc w:val="center"/>
              <w:rPr>
                <w:rFonts w:ascii="Arial" w:hAnsi="Arial" w:cs="Arial"/>
                <w:color w:val="000000"/>
                <w:sz w:val="18"/>
                <w:szCs w:val="18"/>
              </w:rPr>
            </w:pPr>
            <w:r>
              <w:rPr>
                <w:rFonts w:ascii="Arial" w:hAnsi="Arial" w:cs="Arial"/>
                <w:color w:val="000000"/>
                <w:sz w:val="18"/>
                <w:szCs w:val="18"/>
              </w:rPr>
              <w:t xml:space="preserve">$53 </w:t>
            </w:r>
          </w:p>
        </w:tc>
        <w:tc>
          <w:tcPr>
            <w:tcW w:w="1373" w:type="dxa"/>
            <w:tcBorders>
              <w:top w:val="nil"/>
              <w:left w:val="dotted" w:sz="4" w:space="0" w:color="1F497D" w:themeColor="text2"/>
              <w:bottom w:val="single" w:sz="4" w:space="0" w:color="1F497D" w:themeColor="text2"/>
            </w:tcBorders>
            <w:shd w:val="clear" w:color="auto" w:fill="auto"/>
            <w:vAlign w:val="bottom"/>
            <w:hideMark/>
          </w:tcPr>
          <w:p w14:paraId="5E4CFD74" w14:textId="64286F14" w:rsidR="00D774BB" w:rsidRPr="002D7534" w:rsidRDefault="00D774BB" w:rsidP="00E45F1E">
            <w:pPr>
              <w:spacing w:after="0"/>
              <w:jc w:val="center"/>
              <w:rPr>
                <w:rFonts w:ascii="Arial" w:hAnsi="Arial" w:cs="Arial"/>
                <w:color w:val="000000"/>
                <w:sz w:val="18"/>
                <w:szCs w:val="18"/>
              </w:rPr>
            </w:pPr>
            <w:r>
              <w:rPr>
                <w:rFonts w:ascii="Arial" w:hAnsi="Arial" w:cs="Arial"/>
                <w:color w:val="000000"/>
                <w:sz w:val="18"/>
                <w:szCs w:val="18"/>
              </w:rPr>
              <w:t>6.4</w:t>
            </w:r>
          </w:p>
        </w:tc>
      </w:tr>
      <w:tr w:rsidR="00D774BB" w:rsidRPr="003A6197" w14:paraId="2C239FE1"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6FA798C" w14:textId="1AD4614D" w:rsidR="00D774BB" w:rsidRPr="002D7534" w:rsidRDefault="00D774BB" w:rsidP="002D7534">
            <w:pPr>
              <w:spacing w:after="0"/>
              <w:jc w:val="center"/>
              <w:rPr>
                <w:rFonts w:ascii="Arial" w:hAnsi="Arial" w:cs="Arial"/>
                <w:color w:val="000000"/>
                <w:sz w:val="18"/>
                <w:szCs w:val="18"/>
              </w:rPr>
            </w:pPr>
            <w:r>
              <w:rPr>
                <w:rFonts w:ascii="Arial" w:hAnsi="Arial" w:cs="Arial"/>
                <w:color w:val="000000"/>
                <w:sz w:val="18"/>
                <w:szCs w:val="18"/>
              </w:rPr>
              <w:t>Cooling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215AD14" w14:textId="46C7A5EA"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$370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49D9B1A" w14:textId="2CF3CDB6"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3.6</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D540F30" w14:textId="25ABB426"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$357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CD756A4" w14:textId="53BCEFAF"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3.3</w:t>
            </w:r>
          </w:p>
        </w:tc>
      </w:tr>
      <w:tr w:rsidR="00D774BB" w:rsidRPr="003A6197" w14:paraId="3043D801"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DB94D75" w14:textId="52E2770F" w:rsidR="00D774BB" w:rsidRPr="002D7534" w:rsidRDefault="00D774BB" w:rsidP="002D7534">
            <w:pPr>
              <w:spacing w:after="0"/>
              <w:jc w:val="center"/>
              <w:rPr>
                <w:rFonts w:ascii="Arial" w:hAnsi="Arial" w:cs="Arial"/>
                <w:color w:val="000000"/>
                <w:sz w:val="18"/>
                <w:szCs w:val="18"/>
              </w:rPr>
            </w:pPr>
            <w:r>
              <w:rPr>
                <w:rFonts w:ascii="Arial" w:hAnsi="Arial" w:cs="Arial"/>
                <w:color w:val="000000"/>
                <w:sz w:val="18"/>
                <w:szCs w:val="18"/>
              </w:rPr>
              <w:t>Electronics</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8DD6FB8" w14:textId="3A847D1C"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213ED8A" w14:textId="7BD49717"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10.5</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8C9F2D" w14:textId="33E0E190"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AC3453B" w14:textId="343FE136"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4.8</w:t>
            </w:r>
          </w:p>
        </w:tc>
      </w:tr>
      <w:tr w:rsidR="00D774BB" w:rsidRPr="003A6197" w14:paraId="4AD63AAC"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5C263AC" w14:textId="19C20754" w:rsidR="00D774BB" w:rsidRPr="002D7534" w:rsidRDefault="00D774BB" w:rsidP="002D7534">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D7697FF" w14:textId="66F9F797"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9B1FBA9" w14:textId="6A239B11"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7.0</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C105D22" w14:textId="7FB9AEC4"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AD1B9EB" w14:textId="7195E2A6"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3.8</w:t>
            </w:r>
          </w:p>
        </w:tc>
      </w:tr>
      <w:tr w:rsidR="00D774BB" w:rsidRPr="003A6197" w14:paraId="0B5E2BBC"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795AB35" w14:textId="0AEA8791" w:rsidR="00D774BB" w:rsidRPr="002D7534" w:rsidRDefault="00D774BB" w:rsidP="002D7534">
            <w:pPr>
              <w:spacing w:after="0"/>
              <w:jc w:val="center"/>
              <w:rPr>
                <w:rFonts w:ascii="Arial" w:hAnsi="Arial" w:cs="Arial"/>
                <w:color w:val="000000"/>
                <w:sz w:val="18"/>
                <w:szCs w:val="18"/>
              </w:rPr>
            </w:pPr>
            <w:r>
              <w:rPr>
                <w:rFonts w:ascii="Arial" w:hAnsi="Arial" w:cs="Arial"/>
                <w:color w:val="000000"/>
                <w:sz w:val="18"/>
                <w:szCs w:val="18"/>
              </w:rPr>
              <w:t>Heating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3D5D81C" w14:textId="04C8B28F"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$93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DD08B6E" w14:textId="4127D4A0"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3.4</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481CBF5" w14:textId="2A2C9639"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$79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27A5D67" w14:textId="0F79524E"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2.5</w:t>
            </w:r>
          </w:p>
        </w:tc>
      </w:tr>
      <w:tr w:rsidR="00D774BB" w:rsidRPr="003A6197" w14:paraId="42B1A535"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6C093AE" w14:textId="762985E1" w:rsidR="00D774BB" w:rsidRPr="002D7534" w:rsidRDefault="00D774BB" w:rsidP="002D7534">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4EE3F86" w14:textId="1309B822"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$24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307ABD5" w14:textId="7AC07EE2"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8.4</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857CE0A" w14:textId="71D443B7"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$23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B88304C" w14:textId="0A8247D0"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5.6</w:t>
            </w:r>
          </w:p>
        </w:tc>
      </w:tr>
      <w:tr w:rsidR="00D774BB" w:rsidRPr="003A6197" w14:paraId="69EED77C"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41BB4AD" w14:textId="628E2D2B" w:rsidR="00D774BB" w:rsidRPr="002D7534" w:rsidRDefault="00D774BB" w:rsidP="002D7534">
            <w:pPr>
              <w:spacing w:after="0"/>
              <w:jc w:val="center"/>
              <w:rPr>
                <w:rFonts w:ascii="Arial" w:hAnsi="Arial" w:cs="Arial"/>
                <w:color w:val="000000"/>
                <w:sz w:val="18"/>
                <w:szCs w:val="18"/>
              </w:rPr>
            </w:pPr>
            <w:r>
              <w:rPr>
                <w:rFonts w:ascii="Arial" w:hAnsi="Arial" w:cs="Arial"/>
                <w:color w:val="000000"/>
                <w:sz w:val="18"/>
                <w:szCs w:val="18"/>
              </w:rPr>
              <w:t>Miscellaneous</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5EF2332" w14:textId="3CD4B53E"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$21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226008A" w14:textId="131572FA"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3.7</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6EFA3FE" w14:textId="4FF51D9B"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$12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2733CC4" w14:textId="33028C7A"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1.7</w:t>
            </w:r>
          </w:p>
        </w:tc>
      </w:tr>
      <w:tr w:rsidR="00D774BB" w:rsidRPr="003A6197" w14:paraId="49B4F848" w14:textId="77777777" w:rsidTr="007457C6">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0ACD974D" w14:textId="76B8FD57" w:rsidR="00D774BB" w:rsidRPr="002D7534" w:rsidRDefault="00D774BB" w:rsidP="002D7534">
            <w:pPr>
              <w:spacing w:after="0"/>
              <w:jc w:val="center"/>
              <w:rPr>
                <w:rFonts w:ascii="Arial" w:hAnsi="Arial" w:cs="Arial"/>
                <w:color w:val="000000"/>
                <w:sz w:val="18"/>
                <w:szCs w:val="18"/>
              </w:rPr>
            </w:pPr>
            <w:r>
              <w:rPr>
                <w:rFonts w:ascii="Arial" w:hAnsi="Arial" w:cs="Arial"/>
                <w:color w:val="000000"/>
                <w:sz w:val="18"/>
                <w:szCs w:val="18"/>
              </w:rPr>
              <w:t>Water Heating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C3223FE" w14:textId="5BE25942"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A9B7188" w14:textId="7C033569"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3.0</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85F5954" w14:textId="7F857799"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$9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CF2CD26" w14:textId="3AFABBFF"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2.4</w:t>
            </w:r>
          </w:p>
        </w:tc>
      </w:tr>
    </w:tbl>
    <w:p w14:paraId="3EA5B4F4" w14:textId="77777777" w:rsidR="00C3751A" w:rsidRDefault="00C3751A" w:rsidP="003A6197">
      <w:pPr>
        <w:pStyle w:val="Text"/>
        <w:rPr>
          <w:b/>
        </w:rPr>
      </w:pPr>
      <w:bookmarkStart w:id="295" w:name="_Ref406492962"/>
    </w:p>
    <w:p w14:paraId="761BC376" w14:textId="738BB1B4" w:rsidR="003A6197" w:rsidRPr="003A6197" w:rsidRDefault="003A6197" w:rsidP="00E2718A">
      <w:pPr>
        <w:pStyle w:val="Mainbody-Captiontable"/>
        <w:keepNext/>
      </w:pPr>
      <w:bookmarkStart w:id="296" w:name="_Ref504365085"/>
      <w:bookmarkStart w:id="297" w:name="_Toc504734820"/>
      <w:bookmarkStart w:id="298" w:name="_Toc504734620"/>
      <w:r w:rsidRPr="003A6197">
        <w:t xml:space="preserve">Table </w:t>
      </w:r>
      <w:r w:rsidR="00D86A10">
        <w:fldChar w:fldCharType="begin"/>
      </w:r>
      <w:r w:rsidR="00D86A10">
        <w:instrText xml:space="preserve"> SEQ Table \* ARABIC </w:instrText>
      </w:r>
      <w:r w:rsidR="00D86A10">
        <w:fldChar w:fldCharType="separate"/>
      </w:r>
      <w:r w:rsidR="008E74B5">
        <w:rPr>
          <w:noProof/>
        </w:rPr>
        <w:t>27</w:t>
      </w:r>
      <w:r w:rsidR="00D86A10">
        <w:rPr>
          <w:noProof/>
        </w:rPr>
        <w:fldChar w:fldCharType="end"/>
      </w:r>
      <w:bookmarkEnd w:id="295"/>
      <w:bookmarkEnd w:id="296"/>
      <w:r w:rsidRPr="003A6197">
        <w:t xml:space="preserve">. PCT Net Benefits and Benefit-to-Cost Ratio by End Use for Residential Sector </w:t>
      </w:r>
      <w:r w:rsidRPr="003A6197">
        <w:br/>
        <w:t>(50% Incentive Scenario, Cumulative NPV through 20</w:t>
      </w:r>
      <w:r w:rsidR="0046602B">
        <w:t>30</w:t>
      </w:r>
      <w:r w:rsidRPr="003A6197">
        <w:t>)</w:t>
      </w:r>
      <w:bookmarkEnd w:id="297"/>
      <w:bookmarkEnd w:id="298"/>
    </w:p>
    <w:tbl>
      <w:tblPr>
        <w:tblW w:w="8320" w:type="dxa"/>
        <w:tblInd w:w="648" w:type="dxa"/>
        <w:tblLook w:val="04A0" w:firstRow="1" w:lastRow="0" w:firstColumn="1" w:lastColumn="0" w:noHBand="0" w:noVBand="1"/>
      </w:tblPr>
      <w:tblGrid>
        <w:gridCol w:w="2880"/>
        <w:gridCol w:w="1352"/>
        <w:gridCol w:w="1373"/>
        <w:gridCol w:w="1342"/>
        <w:gridCol w:w="1373"/>
      </w:tblGrid>
      <w:tr w:rsidR="003A6197" w:rsidRPr="003A6197" w14:paraId="71E61CC3" w14:textId="77777777" w:rsidTr="00F547D7">
        <w:trPr>
          <w:trHeight w:val="349"/>
        </w:trPr>
        <w:tc>
          <w:tcPr>
            <w:tcW w:w="2880" w:type="dxa"/>
            <w:shd w:val="clear" w:color="auto" w:fill="0070CD"/>
            <w:vAlign w:val="center"/>
            <w:hideMark/>
          </w:tcPr>
          <w:p w14:paraId="2226895E" w14:textId="77777777" w:rsidR="003A6197" w:rsidRPr="003A6197" w:rsidRDefault="003A6197" w:rsidP="00E2718A">
            <w:pPr>
              <w:pStyle w:val="Tables-Headingcells"/>
            </w:pPr>
            <w:r w:rsidRPr="003A6197">
              <w:t> </w:t>
            </w:r>
          </w:p>
        </w:tc>
        <w:tc>
          <w:tcPr>
            <w:tcW w:w="2725" w:type="dxa"/>
            <w:gridSpan w:val="2"/>
            <w:shd w:val="clear" w:color="auto" w:fill="0070CD"/>
            <w:vAlign w:val="center"/>
            <w:hideMark/>
          </w:tcPr>
          <w:p w14:paraId="3B70AC99" w14:textId="77777777" w:rsidR="003A6197" w:rsidRPr="003A6197" w:rsidRDefault="003A6197" w:rsidP="00E2718A">
            <w:pPr>
              <w:pStyle w:val="Tables-Headingcells"/>
            </w:pPr>
            <w:r w:rsidRPr="003A6197">
              <w:t>PCT (with incentives)</w:t>
            </w:r>
          </w:p>
        </w:tc>
        <w:tc>
          <w:tcPr>
            <w:tcW w:w="2715" w:type="dxa"/>
            <w:gridSpan w:val="2"/>
            <w:shd w:val="clear" w:color="auto" w:fill="0070CD"/>
            <w:vAlign w:val="center"/>
            <w:hideMark/>
          </w:tcPr>
          <w:p w14:paraId="6C9A2E10" w14:textId="400B0B8A" w:rsidR="003A6197" w:rsidRPr="003A6197" w:rsidRDefault="003A6197" w:rsidP="00E2718A">
            <w:pPr>
              <w:pStyle w:val="Tables-Headingcells"/>
            </w:pPr>
            <w:r w:rsidRPr="003A6197">
              <w:t>PCT (</w:t>
            </w:r>
            <w:r w:rsidR="00850BE6">
              <w:t xml:space="preserve">without </w:t>
            </w:r>
            <w:r w:rsidRPr="003A6197">
              <w:t>incentives)</w:t>
            </w:r>
          </w:p>
        </w:tc>
      </w:tr>
      <w:tr w:rsidR="003A6197" w:rsidRPr="003A6197" w14:paraId="1DF9A075" w14:textId="77777777" w:rsidTr="00F547D7">
        <w:trPr>
          <w:trHeight w:val="610"/>
        </w:trPr>
        <w:tc>
          <w:tcPr>
            <w:tcW w:w="2880" w:type="dxa"/>
            <w:tcBorders>
              <w:top w:val="nil"/>
            </w:tcBorders>
            <w:shd w:val="clear" w:color="auto" w:fill="0070CD"/>
            <w:vAlign w:val="center"/>
            <w:hideMark/>
          </w:tcPr>
          <w:p w14:paraId="23EA55E9" w14:textId="77777777" w:rsidR="003A6197" w:rsidRPr="003A6197" w:rsidRDefault="003A6197" w:rsidP="00E2718A">
            <w:pPr>
              <w:pStyle w:val="Tables-Headingcells"/>
            </w:pPr>
            <w:r w:rsidRPr="003A6197">
              <w:t>End Use</w:t>
            </w:r>
          </w:p>
        </w:tc>
        <w:tc>
          <w:tcPr>
            <w:tcW w:w="1352" w:type="dxa"/>
            <w:tcBorders>
              <w:top w:val="nil"/>
            </w:tcBorders>
            <w:shd w:val="clear" w:color="auto" w:fill="0070CD"/>
            <w:vAlign w:val="center"/>
            <w:hideMark/>
          </w:tcPr>
          <w:p w14:paraId="6FEE82DD" w14:textId="4871C85B" w:rsidR="003A6197" w:rsidRPr="003A6197" w:rsidRDefault="003A6197" w:rsidP="00E2718A">
            <w:pPr>
              <w:pStyle w:val="Tables-Headingcells"/>
            </w:pPr>
            <w:r w:rsidRPr="003A6197">
              <w:t xml:space="preserve">Net </w:t>
            </w:r>
            <w:r w:rsidR="00F547D7">
              <w:t>B</w:t>
            </w:r>
            <w:r w:rsidRPr="003A6197">
              <w:t>enefits (Millions)</w:t>
            </w:r>
          </w:p>
        </w:tc>
        <w:tc>
          <w:tcPr>
            <w:tcW w:w="1373" w:type="dxa"/>
            <w:tcBorders>
              <w:top w:val="nil"/>
            </w:tcBorders>
            <w:shd w:val="clear" w:color="auto" w:fill="0070CD"/>
            <w:vAlign w:val="center"/>
            <w:hideMark/>
          </w:tcPr>
          <w:p w14:paraId="2C1F5378" w14:textId="77777777" w:rsidR="003A6197" w:rsidRPr="003A6197" w:rsidRDefault="003A6197" w:rsidP="00E2718A">
            <w:pPr>
              <w:pStyle w:val="Tables-Headingcells"/>
            </w:pPr>
            <w:r w:rsidRPr="003A6197">
              <w:t>Benefit/Cost</w:t>
            </w:r>
          </w:p>
        </w:tc>
        <w:tc>
          <w:tcPr>
            <w:tcW w:w="1342" w:type="dxa"/>
            <w:tcBorders>
              <w:top w:val="nil"/>
            </w:tcBorders>
            <w:shd w:val="clear" w:color="auto" w:fill="0070CD"/>
            <w:vAlign w:val="center"/>
            <w:hideMark/>
          </w:tcPr>
          <w:p w14:paraId="48D1EDBF" w14:textId="77777777" w:rsidR="003A6197" w:rsidRPr="003A6197" w:rsidRDefault="003A6197" w:rsidP="00E2718A">
            <w:pPr>
              <w:pStyle w:val="Tables-Headingcells"/>
            </w:pPr>
            <w:r w:rsidRPr="003A6197">
              <w:t>Net Benefits (Millions)</w:t>
            </w:r>
          </w:p>
        </w:tc>
        <w:tc>
          <w:tcPr>
            <w:tcW w:w="1373" w:type="dxa"/>
            <w:tcBorders>
              <w:top w:val="nil"/>
            </w:tcBorders>
            <w:shd w:val="clear" w:color="auto" w:fill="0070CD"/>
            <w:vAlign w:val="center"/>
            <w:hideMark/>
          </w:tcPr>
          <w:p w14:paraId="389A9958" w14:textId="77777777" w:rsidR="003A6197" w:rsidRPr="003A6197" w:rsidRDefault="003A6197" w:rsidP="00E2718A">
            <w:pPr>
              <w:pStyle w:val="Tables-Headingcells"/>
            </w:pPr>
            <w:r w:rsidRPr="003A6197">
              <w:t>Benefit/Cost</w:t>
            </w:r>
          </w:p>
        </w:tc>
      </w:tr>
      <w:tr w:rsidR="00D774BB" w:rsidRPr="003A6197" w14:paraId="738F3DDB" w14:textId="77777777" w:rsidTr="00F547D7">
        <w:trPr>
          <w:trHeight w:val="270"/>
        </w:trPr>
        <w:tc>
          <w:tcPr>
            <w:tcW w:w="2880" w:type="dxa"/>
            <w:tcBorders>
              <w:top w:val="nil"/>
              <w:bottom w:val="single" w:sz="4" w:space="0" w:color="1F497D" w:themeColor="text2"/>
              <w:right w:val="dotted" w:sz="4" w:space="0" w:color="1F497D" w:themeColor="text2"/>
            </w:tcBorders>
            <w:shd w:val="clear" w:color="auto" w:fill="auto"/>
            <w:vAlign w:val="bottom"/>
            <w:hideMark/>
          </w:tcPr>
          <w:p w14:paraId="0C8D7A08" w14:textId="7E164D80"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Appliances</w:t>
            </w:r>
          </w:p>
        </w:tc>
        <w:tc>
          <w:tcPr>
            <w:tcW w:w="135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2A8F29FF" w14:textId="23AC514C"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$87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514AF21A" w14:textId="3383416D"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17.0</w:t>
            </w:r>
          </w:p>
        </w:tc>
        <w:tc>
          <w:tcPr>
            <w:tcW w:w="134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4336C0D0" w14:textId="2146DBAA"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$78 </w:t>
            </w:r>
          </w:p>
        </w:tc>
        <w:tc>
          <w:tcPr>
            <w:tcW w:w="1373" w:type="dxa"/>
            <w:tcBorders>
              <w:top w:val="nil"/>
              <w:left w:val="dotted" w:sz="4" w:space="0" w:color="1F497D" w:themeColor="text2"/>
              <w:bottom w:val="single" w:sz="4" w:space="0" w:color="1F497D" w:themeColor="text2"/>
            </w:tcBorders>
            <w:shd w:val="clear" w:color="auto" w:fill="auto"/>
            <w:vAlign w:val="bottom"/>
            <w:hideMark/>
          </w:tcPr>
          <w:p w14:paraId="268FBE96" w14:textId="7A34E179"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6.5</w:t>
            </w:r>
          </w:p>
        </w:tc>
      </w:tr>
      <w:tr w:rsidR="00D774BB" w:rsidRPr="003A6197" w14:paraId="72D55E96" w14:textId="77777777" w:rsidTr="00F547D7">
        <w:trPr>
          <w:trHeight w:val="270"/>
        </w:trPr>
        <w:tc>
          <w:tcPr>
            <w:tcW w:w="288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944F1B2" w14:textId="6D97C187"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Cooling</w:t>
            </w:r>
          </w:p>
        </w:tc>
        <w:tc>
          <w:tcPr>
            <w:tcW w:w="135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4F90C4F" w14:textId="74D9D0BE"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$583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15A19F4" w14:textId="5EB0C7D1"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3.9</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8A264A8" w14:textId="5E49239F"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$565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8FC51A8" w14:textId="1019EF12"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3.6</w:t>
            </w:r>
          </w:p>
        </w:tc>
      </w:tr>
      <w:tr w:rsidR="00D774BB" w:rsidRPr="003A6197" w14:paraId="3D345C19" w14:textId="77777777" w:rsidTr="00F547D7">
        <w:trPr>
          <w:trHeight w:val="270"/>
        </w:trPr>
        <w:tc>
          <w:tcPr>
            <w:tcW w:w="288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E9AA869" w14:textId="57509551"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Electronics</w:t>
            </w:r>
          </w:p>
        </w:tc>
        <w:tc>
          <w:tcPr>
            <w:tcW w:w="135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E3BB12B" w14:textId="627A2BCB"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3087D30" w14:textId="00312FBE"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10.8</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7B7679E" w14:textId="1EEAAC49"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20ECF51" w14:textId="5237F44A"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4.9</w:t>
            </w:r>
          </w:p>
        </w:tc>
      </w:tr>
      <w:tr w:rsidR="00D774BB" w:rsidRPr="003A6197" w14:paraId="12E2193F" w14:textId="77777777" w:rsidTr="00F547D7">
        <w:trPr>
          <w:trHeight w:val="270"/>
        </w:trPr>
        <w:tc>
          <w:tcPr>
            <w:tcW w:w="288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CBE06B9" w14:textId="68C9D7AC"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Exterior Lighting</w:t>
            </w:r>
          </w:p>
        </w:tc>
        <w:tc>
          <w:tcPr>
            <w:tcW w:w="135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114A04D" w14:textId="68C55D6C"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F56938C" w14:textId="2498BAA3"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7.3</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7673913" w14:textId="429688D0"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$2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E057839" w14:textId="629C7AAE"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4.0</w:t>
            </w:r>
          </w:p>
        </w:tc>
      </w:tr>
      <w:tr w:rsidR="00D774BB" w:rsidRPr="003A6197" w14:paraId="09DDED14" w14:textId="77777777" w:rsidTr="00F547D7">
        <w:trPr>
          <w:trHeight w:val="270"/>
        </w:trPr>
        <w:tc>
          <w:tcPr>
            <w:tcW w:w="288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6EF4701" w14:textId="38A4E384"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Heating</w:t>
            </w:r>
          </w:p>
        </w:tc>
        <w:tc>
          <w:tcPr>
            <w:tcW w:w="135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4839EEC" w14:textId="5EA004EF"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$148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7487FE" w14:textId="24B4B73C"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3.6</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9920752" w14:textId="73F7A02A"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$128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22FABC8" w14:textId="08ECCC5D"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2.7</w:t>
            </w:r>
          </w:p>
        </w:tc>
      </w:tr>
      <w:tr w:rsidR="00D774BB" w:rsidRPr="003A6197" w14:paraId="43E98489" w14:textId="77777777" w:rsidTr="00F547D7">
        <w:trPr>
          <w:trHeight w:val="270"/>
        </w:trPr>
        <w:tc>
          <w:tcPr>
            <w:tcW w:w="288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1DCCE71" w14:textId="72726882"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Interior Lighting</w:t>
            </w:r>
          </w:p>
        </w:tc>
        <w:tc>
          <w:tcPr>
            <w:tcW w:w="135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E8850A" w14:textId="2EBCD344"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$36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944AF1E" w14:textId="641C1DA4"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8.6</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AFEED9C" w14:textId="0855EAE5"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$34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0EE601A" w14:textId="056E3B45"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5.8</w:t>
            </w:r>
          </w:p>
        </w:tc>
      </w:tr>
      <w:tr w:rsidR="00D774BB" w:rsidRPr="003A6197" w14:paraId="680BEF3B" w14:textId="77777777" w:rsidTr="00F547D7">
        <w:trPr>
          <w:trHeight w:val="270"/>
        </w:trPr>
        <w:tc>
          <w:tcPr>
            <w:tcW w:w="288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08E535C" w14:textId="0967EC0A"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Miscellaneous</w:t>
            </w:r>
          </w:p>
        </w:tc>
        <w:tc>
          <w:tcPr>
            <w:tcW w:w="135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F20D73A" w14:textId="3D0CBAE9"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$34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9ED87A3" w14:textId="2BA572F2"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3.9</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8796191" w14:textId="3D4055B8"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$21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3A0B9FD" w14:textId="78955617"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1.8</w:t>
            </w:r>
          </w:p>
        </w:tc>
      </w:tr>
      <w:tr w:rsidR="00D774BB" w:rsidRPr="003A6197" w14:paraId="3DB6E68D" w14:textId="77777777" w:rsidTr="00F547D7">
        <w:trPr>
          <w:trHeight w:val="270"/>
        </w:trPr>
        <w:tc>
          <w:tcPr>
            <w:tcW w:w="288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CE59FD9" w14:textId="77B23C1C"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Water Heating</w:t>
            </w:r>
          </w:p>
        </w:tc>
        <w:tc>
          <w:tcPr>
            <w:tcW w:w="135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0321384" w14:textId="5009BCD1"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$17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C234D9A" w14:textId="56A62DBE"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3.3</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164CB97" w14:textId="65D2B1AC"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$15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2E31C05" w14:textId="4362AAA9"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2.6</w:t>
            </w:r>
          </w:p>
        </w:tc>
      </w:tr>
    </w:tbl>
    <w:p w14:paraId="2CB776EE" w14:textId="77777777" w:rsidR="00C3751A" w:rsidRDefault="00C3751A" w:rsidP="003A6197">
      <w:pPr>
        <w:pStyle w:val="Text"/>
        <w:rPr>
          <w:b/>
        </w:rPr>
      </w:pPr>
      <w:bookmarkStart w:id="299" w:name="_Ref406615440"/>
    </w:p>
    <w:p w14:paraId="46424156" w14:textId="77777777" w:rsidR="004654A1" w:rsidRDefault="004654A1">
      <w:pPr>
        <w:tabs>
          <w:tab w:val="clear" w:pos="-1440"/>
          <w:tab w:val="clear" w:pos="-720"/>
        </w:tabs>
        <w:spacing w:after="0" w:line="240" w:lineRule="auto"/>
        <w:ind w:left="0"/>
        <w:rPr>
          <w:rFonts w:ascii="Arial" w:hAnsi="Arial" w:cs="Microsoft Sans Serif"/>
          <w:b/>
          <w:color w:val="0070CD"/>
        </w:rPr>
      </w:pPr>
      <w:bookmarkStart w:id="300" w:name="_Ref504365094"/>
      <w:r>
        <w:br w:type="page"/>
      </w:r>
    </w:p>
    <w:p w14:paraId="155A5BC9" w14:textId="42E66504" w:rsidR="003A6197" w:rsidRPr="003A6197" w:rsidRDefault="003A6197" w:rsidP="00C3751A">
      <w:pPr>
        <w:pStyle w:val="Mainbody-Captiontable"/>
      </w:pPr>
      <w:bookmarkStart w:id="301" w:name="_Ref504562974"/>
      <w:bookmarkStart w:id="302" w:name="_Ref504560311"/>
      <w:bookmarkStart w:id="303" w:name="_Toc504734821"/>
      <w:bookmarkStart w:id="304" w:name="_Toc504734621"/>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28</w:t>
      </w:r>
      <w:r w:rsidR="00D86A10">
        <w:rPr>
          <w:noProof/>
        </w:rPr>
        <w:fldChar w:fldCharType="end"/>
      </w:r>
      <w:bookmarkEnd w:id="299"/>
      <w:bookmarkEnd w:id="300"/>
      <w:bookmarkEnd w:id="301"/>
      <w:bookmarkEnd w:id="302"/>
      <w:r w:rsidRPr="003A6197">
        <w:t xml:space="preserve">. PCT Net Benefits and Benefit-to-Cost Ratio by End Use for Residential Sector </w:t>
      </w:r>
      <w:r w:rsidRPr="003A6197">
        <w:br/>
        <w:t>(75% Incentive Scenario, Cumulative NPV through 20</w:t>
      </w:r>
      <w:r w:rsidR="0046602B">
        <w:t>30</w:t>
      </w:r>
      <w:r w:rsidRPr="003A6197">
        <w:t>)</w:t>
      </w:r>
      <w:bookmarkEnd w:id="303"/>
      <w:bookmarkEnd w:id="304"/>
    </w:p>
    <w:tbl>
      <w:tblPr>
        <w:tblW w:w="8320" w:type="dxa"/>
        <w:jc w:val="center"/>
        <w:tblLook w:val="04A0" w:firstRow="1" w:lastRow="0" w:firstColumn="1" w:lastColumn="0" w:noHBand="0" w:noVBand="1"/>
      </w:tblPr>
      <w:tblGrid>
        <w:gridCol w:w="2900"/>
        <w:gridCol w:w="1332"/>
        <w:gridCol w:w="1373"/>
        <w:gridCol w:w="1342"/>
        <w:gridCol w:w="1373"/>
      </w:tblGrid>
      <w:tr w:rsidR="003A6197" w:rsidRPr="003A6197" w14:paraId="54225975" w14:textId="77777777" w:rsidTr="00F547D7">
        <w:trPr>
          <w:trHeight w:val="345"/>
          <w:jc w:val="center"/>
        </w:trPr>
        <w:tc>
          <w:tcPr>
            <w:tcW w:w="2900" w:type="dxa"/>
            <w:shd w:val="clear" w:color="auto" w:fill="0070CD"/>
            <w:vAlign w:val="center"/>
            <w:hideMark/>
          </w:tcPr>
          <w:p w14:paraId="467FE0E5" w14:textId="77777777" w:rsidR="003A6197" w:rsidRPr="003A6197" w:rsidRDefault="003A6197" w:rsidP="00C3751A">
            <w:pPr>
              <w:pStyle w:val="Tables-Headingcells"/>
            </w:pPr>
            <w:r w:rsidRPr="003A6197">
              <w:t> </w:t>
            </w:r>
          </w:p>
        </w:tc>
        <w:tc>
          <w:tcPr>
            <w:tcW w:w="2705" w:type="dxa"/>
            <w:gridSpan w:val="2"/>
            <w:shd w:val="clear" w:color="auto" w:fill="0070CD"/>
            <w:vAlign w:val="center"/>
            <w:hideMark/>
          </w:tcPr>
          <w:p w14:paraId="32E397D8" w14:textId="77777777" w:rsidR="003A6197" w:rsidRPr="003A6197" w:rsidRDefault="003A6197" w:rsidP="00C3751A">
            <w:pPr>
              <w:pStyle w:val="Tables-Headingcells"/>
            </w:pPr>
            <w:r w:rsidRPr="003A6197">
              <w:t>PCT (with incentives)</w:t>
            </w:r>
          </w:p>
        </w:tc>
        <w:tc>
          <w:tcPr>
            <w:tcW w:w="2715" w:type="dxa"/>
            <w:gridSpan w:val="2"/>
            <w:shd w:val="clear" w:color="auto" w:fill="0070CD"/>
            <w:vAlign w:val="center"/>
            <w:hideMark/>
          </w:tcPr>
          <w:p w14:paraId="60450D76" w14:textId="3B39DE60" w:rsidR="003A6197" w:rsidRPr="003A6197" w:rsidRDefault="003A6197" w:rsidP="00C3751A">
            <w:pPr>
              <w:pStyle w:val="Tables-Headingcells"/>
            </w:pPr>
            <w:r w:rsidRPr="003A6197">
              <w:t>PCT (</w:t>
            </w:r>
            <w:r w:rsidR="00850BE6">
              <w:t>without</w:t>
            </w:r>
            <w:r w:rsidRPr="003A6197">
              <w:t xml:space="preserve"> incentives)</w:t>
            </w:r>
          </w:p>
        </w:tc>
      </w:tr>
      <w:tr w:rsidR="003A6197" w:rsidRPr="003A6197" w14:paraId="004973E3" w14:textId="77777777" w:rsidTr="00F547D7">
        <w:trPr>
          <w:trHeight w:val="556"/>
          <w:jc w:val="center"/>
        </w:trPr>
        <w:tc>
          <w:tcPr>
            <w:tcW w:w="2900" w:type="dxa"/>
            <w:tcBorders>
              <w:top w:val="nil"/>
            </w:tcBorders>
            <w:shd w:val="clear" w:color="auto" w:fill="0070CD"/>
            <w:vAlign w:val="center"/>
            <w:hideMark/>
          </w:tcPr>
          <w:p w14:paraId="44CEC56E" w14:textId="77777777" w:rsidR="003A6197" w:rsidRPr="003A6197" w:rsidRDefault="003A6197" w:rsidP="00C3751A">
            <w:pPr>
              <w:pStyle w:val="Tables-Headingcells"/>
            </w:pPr>
            <w:r w:rsidRPr="003A6197">
              <w:t>End Use</w:t>
            </w:r>
          </w:p>
        </w:tc>
        <w:tc>
          <w:tcPr>
            <w:tcW w:w="1332" w:type="dxa"/>
            <w:tcBorders>
              <w:top w:val="nil"/>
            </w:tcBorders>
            <w:shd w:val="clear" w:color="auto" w:fill="0070CD"/>
            <w:vAlign w:val="center"/>
            <w:hideMark/>
          </w:tcPr>
          <w:p w14:paraId="4B78E454" w14:textId="348972B0" w:rsidR="003A6197" w:rsidRPr="003A6197" w:rsidRDefault="003A6197" w:rsidP="00C3751A">
            <w:pPr>
              <w:pStyle w:val="Tables-Headingcells"/>
            </w:pPr>
            <w:r w:rsidRPr="003A6197">
              <w:t xml:space="preserve">Net </w:t>
            </w:r>
            <w:r w:rsidR="00F547D7">
              <w:t>B</w:t>
            </w:r>
            <w:r w:rsidRPr="003A6197">
              <w:t>enefits (Millions)</w:t>
            </w:r>
          </w:p>
        </w:tc>
        <w:tc>
          <w:tcPr>
            <w:tcW w:w="1373" w:type="dxa"/>
            <w:tcBorders>
              <w:top w:val="nil"/>
            </w:tcBorders>
            <w:shd w:val="clear" w:color="auto" w:fill="0070CD"/>
            <w:vAlign w:val="center"/>
            <w:hideMark/>
          </w:tcPr>
          <w:p w14:paraId="77DC3C69" w14:textId="77777777" w:rsidR="003A6197" w:rsidRPr="003A6197" w:rsidRDefault="003A6197" w:rsidP="00C3751A">
            <w:pPr>
              <w:pStyle w:val="Tables-Headingcells"/>
            </w:pPr>
            <w:r w:rsidRPr="003A6197">
              <w:t>Benefit/Cost</w:t>
            </w:r>
          </w:p>
        </w:tc>
        <w:tc>
          <w:tcPr>
            <w:tcW w:w="1342" w:type="dxa"/>
            <w:tcBorders>
              <w:top w:val="nil"/>
            </w:tcBorders>
            <w:shd w:val="clear" w:color="auto" w:fill="0070CD"/>
            <w:vAlign w:val="center"/>
            <w:hideMark/>
          </w:tcPr>
          <w:p w14:paraId="57067670" w14:textId="77777777" w:rsidR="003A6197" w:rsidRPr="003A6197" w:rsidRDefault="003A6197" w:rsidP="00C3751A">
            <w:pPr>
              <w:pStyle w:val="Tables-Headingcells"/>
            </w:pPr>
            <w:r w:rsidRPr="003A6197">
              <w:t>Net Benefits (Millions)</w:t>
            </w:r>
          </w:p>
        </w:tc>
        <w:tc>
          <w:tcPr>
            <w:tcW w:w="1373" w:type="dxa"/>
            <w:tcBorders>
              <w:top w:val="nil"/>
            </w:tcBorders>
            <w:shd w:val="clear" w:color="auto" w:fill="0070CD"/>
            <w:vAlign w:val="center"/>
            <w:hideMark/>
          </w:tcPr>
          <w:p w14:paraId="2DFA8EEA" w14:textId="77777777" w:rsidR="003A6197" w:rsidRPr="003A6197" w:rsidRDefault="003A6197" w:rsidP="00C3751A">
            <w:pPr>
              <w:pStyle w:val="Tables-Headingcells"/>
            </w:pPr>
            <w:r w:rsidRPr="003A6197">
              <w:t>Benefit/Cost</w:t>
            </w:r>
          </w:p>
        </w:tc>
      </w:tr>
      <w:tr w:rsidR="00D774BB" w:rsidRPr="00C3751A" w14:paraId="14A439A6" w14:textId="77777777" w:rsidTr="00F547D7">
        <w:trPr>
          <w:trHeight w:val="270"/>
          <w:jc w:val="center"/>
        </w:trPr>
        <w:tc>
          <w:tcPr>
            <w:tcW w:w="2900" w:type="dxa"/>
            <w:tcBorders>
              <w:top w:val="nil"/>
              <w:bottom w:val="single" w:sz="4" w:space="0" w:color="1F497D" w:themeColor="text2"/>
              <w:right w:val="dotted" w:sz="4" w:space="0" w:color="1F497D" w:themeColor="text2"/>
            </w:tcBorders>
            <w:shd w:val="clear" w:color="auto" w:fill="auto"/>
            <w:vAlign w:val="bottom"/>
            <w:hideMark/>
          </w:tcPr>
          <w:p w14:paraId="1CEF8CE1" w14:textId="77777777" w:rsidR="00D774BB" w:rsidRPr="002D7534" w:rsidRDefault="00D774BB" w:rsidP="002D7534">
            <w:pPr>
              <w:spacing w:after="0"/>
              <w:jc w:val="center"/>
              <w:rPr>
                <w:rFonts w:ascii="Arial" w:hAnsi="Arial" w:cs="Arial"/>
                <w:color w:val="000000"/>
                <w:sz w:val="18"/>
                <w:szCs w:val="18"/>
              </w:rPr>
            </w:pPr>
            <w:r w:rsidRPr="002D7534">
              <w:rPr>
                <w:rFonts w:ascii="Arial" w:hAnsi="Arial" w:cs="Arial"/>
                <w:color w:val="000000"/>
                <w:sz w:val="18"/>
                <w:szCs w:val="18"/>
              </w:rPr>
              <w:t>Appliances</w:t>
            </w:r>
          </w:p>
        </w:tc>
        <w:tc>
          <w:tcPr>
            <w:tcW w:w="133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2CFC5D2C" w14:textId="72484581"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$108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8F2325" w14:textId="530FEC70"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17.3</w:t>
            </w:r>
          </w:p>
        </w:tc>
        <w:tc>
          <w:tcPr>
            <w:tcW w:w="134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56442B31" w14:textId="6B1FAB02"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$97 </w:t>
            </w:r>
          </w:p>
        </w:tc>
        <w:tc>
          <w:tcPr>
            <w:tcW w:w="1373" w:type="dxa"/>
            <w:tcBorders>
              <w:top w:val="nil"/>
              <w:left w:val="dotted" w:sz="4" w:space="0" w:color="1F497D" w:themeColor="text2"/>
              <w:bottom w:val="single" w:sz="4" w:space="0" w:color="1F497D" w:themeColor="text2"/>
            </w:tcBorders>
            <w:shd w:val="clear" w:color="auto" w:fill="auto"/>
            <w:vAlign w:val="bottom"/>
            <w:hideMark/>
          </w:tcPr>
          <w:p w14:paraId="1039CE18" w14:textId="7A77BA7C"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6.6</w:t>
            </w:r>
          </w:p>
        </w:tc>
      </w:tr>
      <w:tr w:rsidR="00D774BB" w:rsidRPr="00C3751A" w14:paraId="2A948FE1"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B44615B" w14:textId="77777777" w:rsidR="00D774BB" w:rsidRPr="002D7534" w:rsidRDefault="00D774BB" w:rsidP="002D7534">
            <w:pPr>
              <w:spacing w:after="0"/>
              <w:jc w:val="center"/>
              <w:rPr>
                <w:rFonts w:ascii="Arial" w:hAnsi="Arial" w:cs="Arial"/>
                <w:color w:val="000000"/>
                <w:sz w:val="18"/>
                <w:szCs w:val="18"/>
              </w:rPr>
            </w:pPr>
            <w:r w:rsidRPr="002D7534">
              <w:rPr>
                <w:rFonts w:ascii="Arial" w:hAnsi="Arial" w:cs="Arial"/>
                <w:color w:val="000000"/>
                <w:sz w:val="18"/>
                <w:szCs w:val="18"/>
              </w:rPr>
              <w:t>Cooling</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957C7EA" w14:textId="74D8D842"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$773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79D0632" w14:textId="56F5F6DF"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4.1</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0369C2" w14:textId="4345DA8B"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$751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3FCF6CA" w14:textId="029D5645"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3.8</w:t>
            </w:r>
          </w:p>
        </w:tc>
      </w:tr>
      <w:tr w:rsidR="00D774BB" w:rsidRPr="00C3751A" w14:paraId="2BDD7946"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060852E" w14:textId="77777777" w:rsidR="00D774BB" w:rsidRPr="002D7534" w:rsidRDefault="00D774BB" w:rsidP="002D7534">
            <w:pPr>
              <w:spacing w:after="0"/>
              <w:jc w:val="center"/>
              <w:rPr>
                <w:rFonts w:ascii="Arial" w:hAnsi="Arial" w:cs="Arial"/>
                <w:color w:val="000000"/>
                <w:sz w:val="18"/>
                <w:szCs w:val="18"/>
              </w:rPr>
            </w:pPr>
            <w:r w:rsidRPr="002D7534">
              <w:rPr>
                <w:rFonts w:ascii="Arial" w:hAnsi="Arial" w:cs="Arial"/>
                <w:color w:val="000000"/>
                <w:sz w:val="18"/>
                <w:szCs w:val="18"/>
              </w:rPr>
              <w:t>Electronics</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E1F267" w14:textId="3B4E0D57"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41D3834" w14:textId="2B1635BF"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11.0</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001F41D" w14:textId="6465637C"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5FED27A" w14:textId="2BF8779E"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5.0</w:t>
            </w:r>
          </w:p>
        </w:tc>
      </w:tr>
      <w:tr w:rsidR="00D774BB" w:rsidRPr="00C3751A" w14:paraId="5CD04EC7"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A823BEF" w14:textId="77777777" w:rsidR="00D774BB" w:rsidRPr="002D7534" w:rsidRDefault="00D774BB" w:rsidP="002D7534">
            <w:pPr>
              <w:spacing w:after="0"/>
              <w:jc w:val="center"/>
              <w:rPr>
                <w:rFonts w:ascii="Arial" w:hAnsi="Arial" w:cs="Arial"/>
                <w:color w:val="000000"/>
                <w:sz w:val="18"/>
                <w:szCs w:val="18"/>
              </w:rPr>
            </w:pPr>
            <w:r w:rsidRPr="002D7534">
              <w:rPr>
                <w:rFonts w:ascii="Arial" w:hAnsi="Arial" w:cs="Arial"/>
                <w:color w:val="000000"/>
                <w:sz w:val="18"/>
                <w:szCs w:val="18"/>
              </w:rPr>
              <w:t>Exterior Lighting</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14220EF" w14:textId="22E5295E"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0F633E4" w14:textId="1D7458EF"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7.5</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03154C0" w14:textId="5CE0A4CC"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$2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F8CEF96" w14:textId="10E5B591"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4.1</w:t>
            </w:r>
          </w:p>
        </w:tc>
      </w:tr>
      <w:tr w:rsidR="00D774BB" w:rsidRPr="00C3751A" w14:paraId="02973766"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E6B116B" w14:textId="77777777" w:rsidR="00D774BB" w:rsidRPr="002D7534" w:rsidRDefault="00D774BB" w:rsidP="002D7534">
            <w:pPr>
              <w:spacing w:after="0"/>
              <w:jc w:val="center"/>
              <w:rPr>
                <w:rFonts w:ascii="Arial" w:hAnsi="Arial" w:cs="Arial"/>
                <w:color w:val="000000"/>
                <w:sz w:val="18"/>
                <w:szCs w:val="18"/>
              </w:rPr>
            </w:pPr>
            <w:r w:rsidRPr="002D7534">
              <w:rPr>
                <w:rFonts w:ascii="Arial" w:hAnsi="Arial" w:cs="Arial"/>
                <w:color w:val="000000"/>
                <w:sz w:val="18"/>
                <w:szCs w:val="18"/>
              </w:rPr>
              <w:t>Heating</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C8809A4" w14:textId="7C6B543A"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$197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9E6B543" w14:textId="4502FF1B"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3.9</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2C4BFA1" w14:textId="18D5BAA0"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$174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70F859BA" w14:textId="7C4B05D3"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2.9</w:t>
            </w:r>
          </w:p>
        </w:tc>
      </w:tr>
      <w:tr w:rsidR="00D774BB" w:rsidRPr="00C3751A" w14:paraId="56C95940"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E34FD39" w14:textId="77777777" w:rsidR="00D774BB" w:rsidRPr="002D7534" w:rsidRDefault="00D774BB" w:rsidP="002D7534">
            <w:pPr>
              <w:spacing w:after="0"/>
              <w:jc w:val="center"/>
              <w:rPr>
                <w:rFonts w:ascii="Arial" w:hAnsi="Arial" w:cs="Arial"/>
                <w:color w:val="000000"/>
                <w:sz w:val="18"/>
                <w:szCs w:val="18"/>
              </w:rPr>
            </w:pPr>
            <w:r w:rsidRPr="002D7534">
              <w:rPr>
                <w:rFonts w:ascii="Arial" w:hAnsi="Arial" w:cs="Arial"/>
                <w:color w:val="000000"/>
                <w:sz w:val="18"/>
                <w:szCs w:val="18"/>
              </w:rPr>
              <w:t>Interior Lighting</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1E36440" w14:textId="4EF61027"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$45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B89D56D" w14:textId="4FED3C68"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8.9</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1CD78D6" w14:textId="59579F5A"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$42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2A1731A" w14:textId="5665AEC1"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5.9</w:t>
            </w:r>
          </w:p>
        </w:tc>
      </w:tr>
      <w:tr w:rsidR="00D774BB" w:rsidRPr="00C3751A" w14:paraId="4D18C270"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571DDEC" w14:textId="77777777" w:rsidR="00D774BB" w:rsidRPr="002D7534" w:rsidRDefault="00D774BB" w:rsidP="002D7534">
            <w:pPr>
              <w:spacing w:after="0"/>
              <w:jc w:val="center"/>
              <w:rPr>
                <w:rFonts w:ascii="Arial" w:hAnsi="Arial" w:cs="Arial"/>
                <w:color w:val="000000"/>
                <w:sz w:val="18"/>
                <w:szCs w:val="18"/>
              </w:rPr>
            </w:pPr>
            <w:r w:rsidRPr="002D7534">
              <w:rPr>
                <w:rFonts w:ascii="Arial" w:hAnsi="Arial" w:cs="Arial"/>
                <w:color w:val="000000"/>
                <w:sz w:val="18"/>
                <w:szCs w:val="18"/>
              </w:rPr>
              <w:t>Miscellaneous</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C5B48E6" w14:textId="69C184F4"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$45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08992A" w14:textId="36053CEA"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4.2</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5E8B29B" w14:textId="24910ACE"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$29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B18AFB1" w14:textId="3736EC0D"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2.0</w:t>
            </w:r>
          </w:p>
        </w:tc>
      </w:tr>
      <w:tr w:rsidR="00D774BB" w:rsidRPr="00C3751A" w14:paraId="77D4225C"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49E811D0" w14:textId="77777777" w:rsidR="00D774BB" w:rsidRPr="002D7534" w:rsidRDefault="00D774BB" w:rsidP="002D7534">
            <w:pPr>
              <w:spacing w:after="0"/>
              <w:jc w:val="center"/>
              <w:rPr>
                <w:rFonts w:ascii="Arial" w:hAnsi="Arial" w:cs="Arial"/>
                <w:color w:val="000000"/>
                <w:sz w:val="18"/>
                <w:szCs w:val="18"/>
              </w:rPr>
            </w:pPr>
            <w:r w:rsidRPr="002D7534">
              <w:rPr>
                <w:rFonts w:ascii="Arial" w:hAnsi="Arial" w:cs="Arial"/>
                <w:color w:val="000000"/>
                <w:sz w:val="18"/>
                <w:szCs w:val="18"/>
              </w:rPr>
              <w:t>Water Heating</w:t>
            </w:r>
          </w:p>
        </w:tc>
        <w:tc>
          <w:tcPr>
            <w:tcW w:w="13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7002B35" w14:textId="19572E52"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$22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C867782" w14:textId="3C3C13B9"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3.5</w:t>
            </w:r>
          </w:p>
        </w:tc>
        <w:tc>
          <w:tcPr>
            <w:tcW w:w="134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DA3753E" w14:textId="4E68CBB5"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 xml:space="preserve">$20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2D59C26" w14:textId="4AA2F271" w:rsidR="00D774BB" w:rsidRPr="002D7534" w:rsidRDefault="00D774BB" w:rsidP="00740FFF">
            <w:pPr>
              <w:spacing w:after="0"/>
              <w:jc w:val="center"/>
              <w:rPr>
                <w:rFonts w:ascii="Arial" w:hAnsi="Arial" w:cs="Arial"/>
                <w:color w:val="000000"/>
                <w:sz w:val="18"/>
                <w:szCs w:val="18"/>
              </w:rPr>
            </w:pPr>
            <w:r>
              <w:rPr>
                <w:rFonts w:ascii="Arial" w:hAnsi="Arial" w:cs="Arial"/>
                <w:color w:val="000000"/>
                <w:sz w:val="18"/>
                <w:szCs w:val="18"/>
              </w:rPr>
              <w:t>2.8</w:t>
            </w:r>
          </w:p>
        </w:tc>
      </w:tr>
    </w:tbl>
    <w:p w14:paraId="20372B58" w14:textId="77777777" w:rsidR="00C3751A" w:rsidRDefault="00C3751A" w:rsidP="003A6197">
      <w:pPr>
        <w:pStyle w:val="Text"/>
        <w:rPr>
          <w:b/>
        </w:rPr>
      </w:pPr>
      <w:bookmarkStart w:id="305" w:name="_Ref406492963"/>
    </w:p>
    <w:p w14:paraId="7F86959F" w14:textId="5E8CC59C" w:rsidR="003A6197" w:rsidRPr="003A6197" w:rsidRDefault="003A6197" w:rsidP="00E2718A">
      <w:pPr>
        <w:pStyle w:val="Mainbody-Captiontable"/>
        <w:keepNext/>
      </w:pPr>
      <w:bookmarkStart w:id="306" w:name="_Ref504365104"/>
      <w:bookmarkStart w:id="307" w:name="_Toc504734822"/>
      <w:bookmarkStart w:id="308" w:name="_Toc504734622"/>
      <w:r w:rsidRPr="003A6197">
        <w:t xml:space="preserve">Table </w:t>
      </w:r>
      <w:r w:rsidR="00D86A10">
        <w:fldChar w:fldCharType="begin"/>
      </w:r>
      <w:r w:rsidR="00D86A10">
        <w:instrText xml:space="preserve"> SEQ Table \* ARABIC </w:instrText>
      </w:r>
      <w:r w:rsidR="00D86A10">
        <w:fldChar w:fldCharType="separate"/>
      </w:r>
      <w:r w:rsidR="008E74B5">
        <w:rPr>
          <w:noProof/>
        </w:rPr>
        <w:t>29</w:t>
      </w:r>
      <w:r w:rsidR="00D86A10">
        <w:rPr>
          <w:noProof/>
        </w:rPr>
        <w:fldChar w:fldCharType="end"/>
      </w:r>
      <w:bookmarkEnd w:id="305"/>
      <w:bookmarkEnd w:id="306"/>
      <w:r w:rsidRPr="003A6197">
        <w:t xml:space="preserve">. PCT Net Benefits and Benefit-to-Cost Ratio by End Use for Residential Sector </w:t>
      </w:r>
      <w:r w:rsidRPr="003A6197">
        <w:br/>
        <w:t>(100% Incentive Scenario, Cumulative NPV through 20</w:t>
      </w:r>
      <w:r w:rsidR="0046602B">
        <w:t>30</w:t>
      </w:r>
      <w:r w:rsidRPr="003A6197">
        <w:t>)</w:t>
      </w:r>
      <w:bookmarkEnd w:id="307"/>
      <w:bookmarkEnd w:id="308"/>
    </w:p>
    <w:tbl>
      <w:tblPr>
        <w:tblW w:w="8320" w:type="dxa"/>
        <w:jc w:val="center"/>
        <w:tblLook w:val="04A0" w:firstRow="1" w:lastRow="0" w:firstColumn="1" w:lastColumn="0" w:noHBand="0" w:noVBand="1"/>
      </w:tblPr>
      <w:tblGrid>
        <w:gridCol w:w="2900"/>
        <w:gridCol w:w="1330"/>
        <w:gridCol w:w="1373"/>
        <w:gridCol w:w="1344"/>
        <w:gridCol w:w="1373"/>
      </w:tblGrid>
      <w:tr w:rsidR="003A6197" w:rsidRPr="003A6197" w14:paraId="1044DE04" w14:textId="77777777" w:rsidTr="00F547D7">
        <w:trPr>
          <w:trHeight w:val="421"/>
          <w:jc w:val="center"/>
        </w:trPr>
        <w:tc>
          <w:tcPr>
            <w:tcW w:w="2900" w:type="dxa"/>
            <w:shd w:val="clear" w:color="auto" w:fill="0070CD"/>
            <w:vAlign w:val="center"/>
            <w:hideMark/>
          </w:tcPr>
          <w:p w14:paraId="6926FFFA" w14:textId="77777777" w:rsidR="003A6197" w:rsidRPr="003A6197" w:rsidRDefault="003A6197" w:rsidP="00E2718A">
            <w:pPr>
              <w:pStyle w:val="Tables-Headingcells"/>
            </w:pPr>
            <w:r w:rsidRPr="003A6197">
              <w:t> </w:t>
            </w:r>
          </w:p>
        </w:tc>
        <w:tc>
          <w:tcPr>
            <w:tcW w:w="2703" w:type="dxa"/>
            <w:gridSpan w:val="2"/>
            <w:shd w:val="clear" w:color="auto" w:fill="0070CD"/>
            <w:vAlign w:val="center"/>
            <w:hideMark/>
          </w:tcPr>
          <w:p w14:paraId="1837068B" w14:textId="77777777" w:rsidR="003A6197" w:rsidRPr="003A6197" w:rsidRDefault="003A6197" w:rsidP="00E2718A">
            <w:pPr>
              <w:pStyle w:val="Tables-Headingcells"/>
            </w:pPr>
            <w:r w:rsidRPr="003A6197">
              <w:t>PCT (with incentives)</w:t>
            </w:r>
          </w:p>
        </w:tc>
        <w:tc>
          <w:tcPr>
            <w:tcW w:w="2717" w:type="dxa"/>
            <w:gridSpan w:val="2"/>
            <w:shd w:val="clear" w:color="auto" w:fill="0070CD"/>
            <w:vAlign w:val="center"/>
            <w:hideMark/>
          </w:tcPr>
          <w:p w14:paraId="1202CB7B" w14:textId="49F35A90" w:rsidR="003A6197" w:rsidRPr="003A6197" w:rsidRDefault="003A6197" w:rsidP="003B341F">
            <w:pPr>
              <w:pStyle w:val="Tables-Headingcells"/>
            </w:pPr>
            <w:r w:rsidRPr="003A6197">
              <w:t>PCT (</w:t>
            </w:r>
            <w:r w:rsidR="00850BE6">
              <w:t xml:space="preserve">without </w:t>
            </w:r>
            <w:r w:rsidRPr="003A6197">
              <w:t>incentives)</w:t>
            </w:r>
          </w:p>
        </w:tc>
      </w:tr>
      <w:tr w:rsidR="003A6197" w:rsidRPr="003A6197" w14:paraId="2E66AEA2" w14:textId="77777777" w:rsidTr="00F547D7">
        <w:trPr>
          <w:trHeight w:val="538"/>
          <w:jc w:val="center"/>
        </w:trPr>
        <w:tc>
          <w:tcPr>
            <w:tcW w:w="2900" w:type="dxa"/>
            <w:tcBorders>
              <w:top w:val="nil"/>
            </w:tcBorders>
            <w:shd w:val="clear" w:color="auto" w:fill="0070CD"/>
            <w:vAlign w:val="center"/>
            <w:hideMark/>
          </w:tcPr>
          <w:p w14:paraId="3D05F900" w14:textId="77777777" w:rsidR="003A6197" w:rsidRPr="003A6197" w:rsidRDefault="003A6197" w:rsidP="00E2718A">
            <w:pPr>
              <w:pStyle w:val="Tables-Headingcells"/>
            </w:pPr>
            <w:r w:rsidRPr="003A6197">
              <w:t>End Use</w:t>
            </w:r>
          </w:p>
        </w:tc>
        <w:tc>
          <w:tcPr>
            <w:tcW w:w="1330" w:type="dxa"/>
            <w:tcBorders>
              <w:top w:val="nil"/>
            </w:tcBorders>
            <w:shd w:val="clear" w:color="auto" w:fill="0070CD"/>
            <w:vAlign w:val="center"/>
            <w:hideMark/>
          </w:tcPr>
          <w:p w14:paraId="292E3BA9" w14:textId="30CCE5AC" w:rsidR="003A6197" w:rsidRPr="003A6197" w:rsidRDefault="003A6197" w:rsidP="00E2718A">
            <w:pPr>
              <w:pStyle w:val="Tables-Headingcells"/>
            </w:pPr>
            <w:r w:rsidRPr="003A6197">
              <w:t xml:space="preserve">Net </w:t>
            </w:r>
            <w:r w:rsidR="00F547D7">
              <w:t>B</w:t>
            </w:r>
            <w:r w:rsidRPr="003A6197">
              <w:t>enefits (Millions)</w:t>
            </w:r>
          </w:p>
        </w:tc>
        <w:tc>
          <w:tcPr>
            <w:tcW w:w="1373" w:type="dxa"/>
            <w:tcBorders>
              <w:top w:val="nil"/>
            </w:tcBorders>
            <w:shd w:val="clear" w:color="auto" w:fill="0070CD"/>
            <w:vAlign w:val="center"/>
            <w:hideMark/>
          </w:tcPr>
          <w:p w14:paraId="6DB380E2" w14:textId="77777777" w:rsidR="003A6197" w:rsidRPr="003A6197" w:rsidRDefault="003A6197" w:rsidP="00E2718A">
            <w:pPr>
              <w:pStyle w:val="Tables-Headingcells"/>
            </w:pPr>
            <w:r w:rsidRPr="003A6197">
              <w:t>Benefit/Cost</w:t>
            </w:r>
          </w:p>
        </w:tc>
        <w:tc>
          <w:tcPr>
            <w:tcW w:w="1344" w:type="dxa"/>
            <w:tcBorders>
              <w:top w:val="nil"/>
            </w:tcBorders>
            <w:shd w:val="clear" w:color="auto" w:fill="0070CD"/>
            <w:vAlign w:val="center"/>
            <w:hideMark/>
          </w:tcPr>
          <w:p w14:paraId="1A644AAD" w14:textId="77777777" w:rsidR="003A6197" w:rsidRPr="003A6197" w:rsidRDefault="003A6197" w:rsidP="00E2718A">
            <w:pPr>
              <w:pStyle w:val="Tables-Headingcells"/>
            </w:pPr>
            <w:r w:rsidRPr="003A6197">
              <w:t>Net Benefits (Millions)</w:t>
            </w:r>
          </w:p>
        </w:tc>
        <w:tc>
          <w:tcPr>
            <w:tcW w:w="1373" w:type="dxa"/>
            <w:tcBorders>
              <w:top w:val="nil"/>
            </w:tcBorders>
            <w:shd w:val="clear" w:color="auto" w:fill="0070CD"/>
            <w:vAlign w:val="center"/>
            <w:hideMark/>
          </w:tcPr>
          <w:p w14:paraId="149189F8" w14:textId="77777777" w:rsidR="003A6197" w:rsidRPr="003A6197" w:rsidRDefault="003A6197" w:rsidP="00E2718A">
            <w:pPr>
              <w:pStyle w:val="Tables-Headingcells"/>
            </w:pPr>
            <w:r w:rsidRPr="003A6197">
              <w:t>Benefit/Cost</w:t>
            </w:r>
          </w:p>
        </w:tc>
      </w:tr>
      <w:tr w:rsidR="00D774BB" w:rsidRPr="003A6197" w14:paraId="4DD6615F" w14:textId="77777777" w:rsidTr="00F547D7">
        <w:trPr>
          <w:trHeight w:val="270"/>
          <w:jc w:val="center"/>
        </w:trPr>
        <w:tc>
          <w:tcPr>
            <w:tcW w:w="2900" w:type="dxa"/>
            <w:tcBorders>
              <w:top w:val="nil"/>
              <w:bottom w:val="single" w:sz="4" w:space="0" w:color="1F497D" w:themeColor="text2"/>
              <w:right w:val="dotted" w:sz="4" w:space="0" w:color="1F497D" w:themeColor="text2"/>
            </w:tcBorders>
            <w:shd w:val="clear" w:color="auto" w:fill="auto"/>
            <w:vAlign w:val="bottom"/>
            <w:hideMark/>
          </w:tcPr>
          <w:p w14:paraId="344657E4" w14:textId="37D079AA"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Appliances</w:t>
            </w:r>
          </w:p>
        </w:tc>
        <w:tc>
          <w:tcPr>
            <w:tcW w:w="1330"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09A693E8" w14:textId="276C5509"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$125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5684E919" w14:textId="64B246CF"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17.5</w:t>
            </w:r>
          </w:p>
        </w:tc>
        <w:tc>
          <w:tcPr>
            <w:tcW w:w="1344"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43EF384D" w14:textId="657D18C5"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$113 </w:t>
            </w:r>
          </w:p>
        </w:tc>
        <w:tc>
          <w:tcPr>
            <w:tcW w:w="1373" w:type="dxa"/>
            <w:tcBorders>
              <w:top w:val="nil"/>
              <w:left w:val="dotted" w:sz="4" w:space="0" w:color="1F497D" w:themeColor="text2"/>
              <w:bottom w:val="single" w:sz="4" w:space="0" w:color="1F497D" w:themeColor="text2"/>
            </w:tcBorders>
            <w:shd w:val="clear" w:color="auto" w:fill="auto"/>
            <w:vAlign w:val="bottom"/>
            <w:hideMark/>
          </w:tcPr>
          <w:p w14:paraId="4B4FC21B" w14:textId="3959369D"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6.6</w:t>
            </w:r>
          </w:p>
        </w:tc>
      </w:tr>
      <w:tr w:rsidR="00D774BB" w:rsidRPr="003A6197" w14:paraId="7B948301"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34625201" w14:textId="0919255F"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Cooling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AF0B7B2" w14:textId="46789992"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$957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FC3FE82" w14:textId="21892DDF"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4.4</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D0788B5" w14:textId="041347A0"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$931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5146C89" w14:textId="50D7DBEF"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4.0</w:t>
            </w:r>
          </w:p>
        </w:tc>
      </w:tr>
      <w:tr w:rsidR="00D774BB" w:rsidRPr="003A6197" w14:paraId="084E6CE4"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B72C942" w14:textId="73A3D91D"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Electronics</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D9FA13F" w14:textId="298969A3"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F9D788" w14:textId="6607ECB4"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11.3</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CE80F5" w14:textId="70ABDE8B"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$1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335F6EB" w14:textId="76EC4057"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5.1</w:t>
            </w:r>
          </w:p>
        </w:tc>
      </w:tr>
      <w:tr w:rsidR="00D774BB" w:rsidRPr="003A6197" w14:paraId="0BA8E9A0"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3B4204C" w14:textId="5C64B3FB"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Exterior Lighting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047E9A9" w14:textId="6CC58102"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1DBE15F" w14:textId="5ECD3EEF"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7.8</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B61BF6C" w14:textId="6DED3090"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$3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FF957C5" w14:textId="541F66F4"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4.3</w:t>
            </w:r>
          </w:p>
        </w:tc>
      </w:tr>
      <w:tr w:rsidR="00D774BB" w:rsidRPr="003A6197" w14:paraId="60AAB9AC"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A17566B" w14:textId="2AB4CAF7"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Heating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C5B4906" w14:textId="1603A52D"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$246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50D3235" w14:textId="6B116EE8"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4.1</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64C22F4" w14:textId="0EF36CC9"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$219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1E59C52" w14:textId="5EBE3866"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3.1</w:t>
            </w:r>
          </w:p>
        </w:tc>
      </w:tr>
      <w:tr w:rsidR="00D774BB" w:rsidRPr="003A6197" w14:paraId="23FB77FF"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0A1EB0F" w14:textId="3F4770C8"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Interior Lighting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C35453" w14:textId="51BAF2A5"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$54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686BEA2" w14:textId="4A34D1E8"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9.1</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A4C1575" w14:textId="3C7A62BD"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$50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3E003B7" w14:textId="07E32723"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6.1</w:t>
            </w:r>
          </w:p>
        </w:tc>
      </w:tr>
      <w:tr w:rsidR="00D774BB" w:rsidRPr="003A6197" w14:paraId="4FBC4583"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137366D" w14:textId="170EA4F8"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Miscellaneous</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E2F9D55" w14:textId="2AA34890"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$55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3B3A663" w14:textId="4FE297BF"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4.4</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E030778" w14:textId="4DA8196C"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$37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54268D3" w14:textId="7DF2759D"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2.1</w:t>
            </w:r>
          </w:p>
        </w:tc>
      </w:tr>
      <w:tr w:rsidR="00D774BB" w:rsidRPr="003A6197" w14:paraId="097FFEE7" w14:textId="77777777" w:rsidTr="00F547D7">
        <w:trPr>
          <w:trHeight w:val="270"/>
          <w:jc w:val="center"/>
        </w:trPr>
        <w:tc>
          <w:tcPr>
            <w:tcW w:w="2900"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04C38AC9" w14:textId="13297211" w:rsidR="00D774BB" w:rsidRPr="002D7534" w:rsidRDefault="00D774BB" w:rsidP="00E2718A">
            <w:pPr>
              <w:keepNext/>
              <w:spacing w:after="0"/>
              <w:jc w:val="center"/>
              <w:rPr>
                <w:rFonts w:ascii="Arial" w:hAnsi="Arial" w:cs="Arial"/>
                <w:color w:val="000000"/>
                <w:sz w:val="18"/>
                <w:szCs w:val="18"/>
              </w:rPr>
            </w:pPr>
            <w:r>
              <w:rPr>
                <w:rFonts w:ascii="Arial" w:hAnsi="Arial" w:cs="Arial"/>
                <w:color w:val="000000"/>
                <w:sz w:val="18"/>
                <w:szCs w:val="18"/>
              </w:rPr>
              <w:t>Water Heating</w:t>
            </w:r>
          </w:p>
        </w:tc>
        <w:tc>
          <w:tcPr>
            <w:tcW w:w="1330"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CAFEC7A" w14:textId="66F78F3E"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$28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40FEBA5" w14:textId="0B0B29F8"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3.8</w:t>
            </w:r>
          </w:p>
        </w:tc>
        <w:tc>
          <w:tcPr>
            <w:tcW w:w="134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1D00549" w14:textId="60F12569"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 xml:space="preserve">$26 </w:t>
            </w:r>
          </w:p>
        </w:tc>
        <w:tc>
          <w:tcPr>
            <w:tcW w:w="1373"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467B463" w14:textId="764241B8" w:rsidR="00D774BB" w:rsidRPr="002D7534" w:rsidRDefault="00D774BB" w:rsidP="00740FFF">
            <w:pPr>
              <w:keepNext/>
              <w:spacing w:after="0"/>
              <w:jc w:val="center"/>
              <w:rPr>
                <w:rFonts w:ascii="Arial" w:hAnsi="Arial" w:cs="Arial"/>
                <w:color w:val="000000"/>
                <w:sz w:val="18"/>
                <w:szCs w:val="18"/>
              </w:rPr>
            </w:pPr>
            <w:r>
              <w:rPr>
                <w:rFonts w:ascii="Arial" w:hAnsi="Arial" w:cs="Arial"/>
                <w:color w:val="000000"/>
                <w:sz w:val="18"/>
                <w:szCs w:val="18"/>
              </w:rPr>
              <w:t>3.0</w:t>
            </w:r>
          </w:p>
        </w:tc>
      </w:tr>
    </w:tbl>
    <w:p w14:paraId="0E629B98" w14:textId="501FEC0F" w:rsidR="004654A1" w:rsidRDefault="004654A1" w:rsidP="003A6197">
      <w:pPr>
        <w:pStyle w:val="Text"/>
        <w:rPr>
          <w:b/>
        </w:rPr>
      </w:pPr>
      <w:bookmarkStart w:id="309" w:name="_Toc315344426"/>
      <w:bookmarkStart w:id="310" w:name="_Toc408472993"/>
    </w:p>
    <w:p w14:paraId="73AFDA61" w14:textId="77777777" w:rsidR="004654A1" w:rsidRDefault="004654A1">
      <w:pPr>
        <w:tabs>
          <w:tab w:val="clear" w:pos="-1440"/>
          <w:tab w:val="clear" w:pos="-720"/>
        </w:tabs>
        <w:spacing w:after="0" w:line="240" w:lineRule="auto"/>
        <w:ind w:left="0"/>
        <w:rPr>
          <w:rFonts w:ascii="Arial" w:hAnsi="Arial" w:cs="Arial"/>
          <w:b/>
          <w:color w:val="333333"/>
          <w:szCs w:val="22"/>
        </w:rPr>
      </w:pPr>
      <w:r>
        <w:rPr>
          <w:b/>
        </w:rPr>
        <w:br w:type="page"/>
      </w:r>
    </w:p>
    <w:p w14:paraId="77F7C81E" w14:textId="77777777" w:rsidR="003A6197" w:rsidRPr="003A6197" w:rsidRDefault="003A6197" w:rsidP="00C3751A">
      <w:pPr>
        <w:pStyle w:val="Heading2"/>
      </w:pPr>
      <w:bookmarkStart w:id="311" w:name="_Toc504734678"/>
      <w:bookmarkStart w:id="312" w:name="_Toc504734415"/>
      <w:r w:rsidRPr="003A6197">
        <w:lastRenderedPageBreak/>
        <w:t>Commercial Sector</w:t>
      </w:r>
      <w:bookmarkEnd w:id="309"/>
      <w:bookmarkEnd w:id="310"/>
      <w:bookmarkEnd w:id="311"/>
      <w:bookmarkEnd w:id="312"/>
    </w:p>
    <w:p w14:paraId="77C5260C" w14:textId="0C672B36" w:rsidR="003A6197" w:rsidRPr="00C3751A" w:rsidRDefault="003A6197" w:rsidP="00C3751A">
      <w:pPr>
        <w:pStyle w:val="Text"/>
      </w:pPr>
      <w:r w:rsidRPr="00C3751A">
        <w:fldChar w:fldCharType="begin"/>
      </w:r>
      <w:r w:rsidRPr="00C3751A">
        <w:instrText xml:space="preserve"> REF _Ref406493526 \h </w:instrText>
      </w:r>
      <w:r w:rsidR="00C3751A">
        <w:instrText xml:space="preserve"> \* MERGEFORMAT </w:instrText>
      </w:r>
      <w:r w:rsidRPr="00C3751A">
        <w:fldChar w:fldCharType="separate"/>
      </w:r>
      <w:r w:rsidR="008E74B5" w:rsidRPr="003A6197">
        <w:t xml:space="preserve">Table </w:t>
      </w:r>
      <w:r w:rsidR="008E74B5">
        <w:rPr>
          <w:noProof/>
        </w:rPr>
        <w:t>30</w:t>
      </w:r>
      <w:r w:rsidRPr="00C3751A">
        <w:fldChar w:fldCharType="end"/>
      </w:r>
      <w:r w:rsidRPr="00C3751A">
        <w:t xml:space="preserve"> presents commercial sector achievable potential for the four incentive scenarios.</w:t>
      </w:r>
    </w:p>
    <w:p w14:paraId="6151A400" w14:textId="45C7F775" w:rsidR="003A6197" w:rsidRPr="003A6197" w:rsidRDefault="003A6197" w:rsidP="004654A1">
      <w:pPr>
        <w:pStyle w:val="Mainbody-Captiontable"/>
        <w:keepNext/>
      </w:pPr>
      <w:bookmarkStart w:id="313" w:name="_Ref406493526"/>
      <w:bookmarkStart w:id="314" w:name="_Toc504734823"/>
      <w:bookmarkStart w:id="315" w:name="_Toc504734623"/>
      <w:r w:rsidRPr="003A6197">
        <w:t xml:space="preserve">Table </w:t>
      </w:r>
      <w:r w:rsidR="00D86A10">
        <w:fldChar w:fldCharType="begin"/>
      </w:r>
      <w:r w:rsidR="00D86A10">
        <w:instrText xml:space="preserve"> SEQ Table \* ARABIC </w:instrText>
      </w:r>
      <w:r w:rsidR="00D86A10">
        <w:fldChar w:fldCharType="separate"/>
      </w:r>
      <w:r w:rsidR="008E74B5">
        <w:rPr>
          <w:noProof/>
        </w:rPr>
        <w:t>30</w:t>
      </w:r>
      <w:r w:rsidR="00D86A10">
        <w:rPr>
          <w:noProof/>
        </w:rPr>
        <w:fldChar w:fldCharType="end"/>
      </w:r>
      <w:bookmarkEnd w:id="313"/>
      <w:r w:rsidRPr="003A6197">
        <w:t xml:space="preserve">. Theoretically Achievable Potential Savings for Commercial Sector </w:t>
      </w:r>
      <w:r w:rsidRPr="003A6197">
        <w:br/>
        <w:t>(Cumulative through 20</w:t>
      </w:r>
      <w:r w:rsidR="0046602B">
        <w:t>30</w:t>
      </w:r>
      <w:r w:rsidRPr="003A6197">
        <w:t>)</w:t>
      </w:r>
      <w:bookmarkEnd w:id="314"/>
      <w:bookmarkEnd w:id="315"/>
    </w:p>
    <w:tbl>
      <w:tblPr>
        <w:tblW w:w="5179" w:type="pct"/>
        <w:jc w:val="center"/>
        <w:tblLayout w:type="fixed"/>
        <w:tblLook w:val="04A0" w:firstRow="1" w:lastRow="0" w:firstColumn="1" w:lastColumn="0" w:noHBand="0" w:noVBand="1"/>
      </w:tblPr>
      <w:tblGrid>
        <w:gridCol w:w="1513"/>
        <w:gridCol w:w="1234"/>
        <w:gridCol w:w="743"/>
        <w:gridCol w:w="1196"/>
        <w:gridCol w:w="764"/>
        <w:gridCol w:w="1260"/>
        <w:gridCol w:w="878"/>
        <w:gridCol w:w="1229"/>
        <w:gridCol w:w="878"/>
      </w:tblGrid>
      <w:tr w:rsidR="003A6197" w:rsidRPr="003A6197" w14:paraId="63CCF6AD" w14:textId="77777777" w:rsidTr="00E75AAF">
        <w:trPr>
          <w:trHeight w:val="468"/>
          <w:jc w:val="center"/>
        </w:trPr>
        <w:tc>
          <w:tcPr>
            <w:tcW w:w="780" w:type="pct"/>
            <w:shd w:val="clear" w:color="auto" w:fill="0070CD"/>
            <w:vAlign w:val="center"/>
            <w:hideMark/>
          </w:tcPr>
          <w:p w14:paraId="140D87C4" w14:textId="77777777" w:rsidR="003A6197" w:rsidRPr="003A6197" w:rsidRDefault="003A6197" w:rsidP="00C3751A">
            <w:pPr>
              <w:pStyle w:val="Tables-Headingcells"/>
            </w:pPr>
            <w:r w:rsidRPr="003A6197">
              <w:t> </w:t>
            </w:r>
          </w:p>
        </w:tc>
        <w:tc>
          <w:tcPr>
            <w:tcW w:w="1019" w:type="pct"/>
            <w:gridSpan w:val="2"/>
            <w:shd w:val="clear" w:color="auto" w:fill="0070CD"/>
            <w:vAlign w:val="center"/>
            <w:hideMark/>
          </w:tcPr>
          <w:p w14:paraId="661E3607" w14:textId="77777777" w:rsidR="003A6197" w:rsidRPr="003A6197" w:rsidRDefault="003A6197" w:rsidP="00C3751A">
            <w:pPr>
              <w:pStyle w:val="Tables-Headingcells"/>
            </w:pPr>
            <w:r w:rsidRPr="003A6197">
              <w:t>25% Incentive</w:t>
            </w:r>
          </w:p>
        </w:tc>
        <w:tc>
          <w:tcPr>
            <w:tcW w:w="1011" w:type="pct"/>
            <w:gridSpan w:val="2"/>
            <w:shd w:val="clear" w:color="auto" w:fill="0070CD"/>
            <w:vAlign w:val="center"/>
            <w:hideMark/>
          </w:tcPr>
          <w:p w14:paraId="300BA3DA" w14:textId="77777777" w:rsidR="003A6197" w:rsidRPr="003A6197" w:rsidRDefault="003A6197" w:rsidP="00C3751A">
            <w:pPr>
              <w:pStyle w:val="Tables-Headingcells"/>
            </w:pPr>
            <w:r w:rsidRPr="003A6197">
              <w:t>50% Incentive</w:t>
            </w:r>
          </w:p>
        </w:tc>
        <w:tc>
          <w:tcPr>
            <w:tcW w:w="1103" w:type="pct"/>
            <w:gridSpan w:val="2"/>
            <w:shd w:val="clear" w:color="auto" w:fill="0070CD"/>
            <w:vAlign w:val="center"/>
            <w:hideMark/>
          </w:tcPr>
          <w:p w14:paraId="4999BEF5" w14:textId="77777777" w:rsidR="003A6197" w:rsidRPr="003A6197" w:rsidRDefault="003A6197" w:rsidP="00C3751A">
            <w:pPr>
              <w:pStyle w:val="Tables-Headingcells"/>
            </w:pPr>
            <w:r w:rsidRPr="003A6197">
              <w:t>75% Incentive</w:t>
            </w:r>
          </w:p>
        </w:tc>
        <w:tc>
          <w:tcPr>
            <w:tcW w:w="1087" w:type="pct"/>
            <w:gridSpan w:val="2"/>
            <w:shd w:val="clear" w:color="auto" w:fill="0070CD"/>
            <w:vAlign w:val="center"/>
            <w:hideMark/>
          </w:tcPr>
          <w:p w14:paraId="2A3F91E6" w14:textId="77777777" w:rsidR="003A6197" w:rsidRPr="003A6197" w:rsidRDefault="003A6197" w:rsidP="00C3751A">
            <w:pPr>
              <w:pStyle w:val="Tables-Headingcells"/>
            </w:pPr>
            <w:r w:rsidRPr="003A6197">
              <w:t>100% Incentive</w:t>
            </w:r>
          </w:p>
        </w:tc>
      </w:tr>
      <w:tr w:rsidR="00E75AAF" w:rsidRPr="003A6197" w14:paraId="559851A7" w14:textId="77777777" w:rsidTr="00823468">
        <w:trPr>
          <w:trHeight w:val="900"/>
          <w:jc w:val="center"/>
        </w:trPr>
        <w:tc>
          <w:tcPr>
            <w:tcW w:w="780" w:type="pct"/>
            <w:tcBorders>
              <w:top w:val="nil"/>
            </w:tcBorders>
            <w:shd w:val="clear" w:color="auto" w:fill="0070CD"/>
            <w:vAlign w:val="center"/>
          </w:tcPr>
          <w:p w14:paraId="492027AF" w14:textId="37DA1DA9" w:rsidR="003A6197" w:rsidRPr="003A6197" w:rsidRDefault="003A6197" w:rsidP="00C3751A">
            <w:pPr>
              <w:pStyle w:val="Tables-Headingcells"/>
            </w:pPr>
          </w:p>
        </w:tc>
        <w:tc>
          <w:tcPr>
            <w:tcW w:w="636" w:type="pct"/>
            <w:tcBorders>
              <w:top w:val="nil"/>
            </w:tcBorders>
            <w:shd w:val="clear" w:color="auto" w:fill="0070CD"/>
            <w:vAlign w:val="center"/>
            <w:hideMark/>
          </w:tcPr>
          <w:p w14:paraId="719F406F" w14:textId="77777777" w:rsidR="003A6197" w:rsidRPr="003A6197" w:rsidRDefault="003A6197" w:rsidP="00C3751A">
            <w:pPr>
              <w:pStyle w:val="Tables-Headingcells"/>
            </w:pPr>
            <w:r w:rsidRPr="003A6197">
              <w:t>Total Potential</w:t>
            </w:r>
          </w:p>
        </w:tc>
        <w:tc>
          <w:tcPr>
            <w:tcW w:w="383" w:type="pct"/>
            <w:tcBorders>
              <w:top w:val="nil"/>
            </w:tcBorders>
            <w:shd w:val="clear" w:color="auto" w:fill="0070CD"/>
            <w:vAlign w:val="center"/>
            <w:hideMark/>
          </w:tcPr>
          <w:p w14:paraId="0577D6B1" w14:textId="77777777" w:rsidR="003A6197" w:rsidRPr="003A6197" w:rsidRDefault="003A6197" w:rsidP="00C3751A">
            <w:pPr>
              <w:pStyle w:val="Tables-Headingcells"/>
            </w:pPr>
            <w:r w:rsidRPr="003A6197">
              <w:t>% of 20</w:t>
            </w:r>
            <w:r w:rsidR="0046602B">
              <w:t>30</w:t>
            </w:r>
            <w:r w:rsidRPr="003A6197">
              <w:t xml:space="preserve"> Load</w:t>
            </w:r>
          </w:p>
        </w:tc>
        <w:tc>
          <w:tcPr>
            <w:tcW w:w="617" w:type="pct"/>
            <w:tcBorders>
              <w:top w:val="nil"/>
            </w:tcBorders>
            <w:shd w:val="clear" w:color="auto" w:fill="0070CD"/>
            <w:vAlign w:val="center"/>
            <w:hideMark/>
          </w:tcPr>
          <w:p w14:paraId="6173FB39" w14:textId="77777777" w:rsidR="003A6197" w:rsidRPr="003A6197" w:rsidRDefault="003A6197" w:rsidP="00C3751A">
            <w:pPr>
              <w:pStyle w:val="Tables-Headingcells"/>
            </w:pPr>
            <w:r w:rsidRPr="003A6197">
              <w:t>Total Potential</w:t>
            </w:r>
          </w:p>
        </w:tc>
        <w:tc>
          <w:tcPr>
            <w:tcW w:w="394" w:type="pct"/>
            <w:tcBorders>
              <w:top w:val="nil"/>
            </w:tcBorders>
            <w:shd w:val="clear" w:color="auto" w:fill="0070CD"/>
            <w:vAlign w:val="center"/>
            <w:hideMark/>
          </w:tcPr>
          <w:p w14:paraId="39799904" w14:textId="77777777" w:rsidR="003A6197" w:rsidRPr="003A6197" w:rsidRDefault="003A6197" w:rsidP="00C3751A">
            <w:pPr>
              <w:pStyle w:val="Tables-Headingcells"/>
            </w:pPr>
            <w:r w:rsidRPr="003A6197">
              <w:t>% of 20</w:t>
            </w:r>
            <w:r w:rsidR="0046602B">
              <w:t>30</w:t>
            </w:r>
            <w:r w:rsidRPr="003A6197">
              <w:t xml:space="preserve"> Load</w:t>
            </w:r>
          </w:p>
        </w:tc>
        <w:tc>
          <w:tcPr>
            <w:tcW w:w="650" w:type="pct"/>
            <w:tcBorders>
              <w:top w:val="nil"/>
            </w:tcBorders>
            <w:shd w:val="clear" w:color="auto" w:fill="0070CD"/>
            <w:vAlign w:val="center"/>
            <w:hideMark/>
          </w:tcPr>
          <w:p w14:paraId="08F00A18" w14:textId="77777777" w:rsidR="003A6197" w:rsidRPr="003A6197" w:rsidRDefault="003A6197" w:rsidP="00C3751A">
            <w:pPr>
              <w:pStyle w:val="Tables-Headingcells"/>
            </w:pPr>
            <w:r w:rsidRPr="003A6197">
              <w:t>Total Potential</w:t>
            </w:r>
          </w:p>
        </w:tc>
        <w:tc>
          <w:tcPr>
            <w:tcW w:w="453" w:type="pct"/>
            <w:tcBorders>
              <w:top w:val="nil"/>
            </w:tcBorders>
            <w:shd w:val="clear" w:color="auto" w:fill="0070CD"/>
            <w:vAlign w:val="center"/>
            <w:hideMark/>
          </w:tcPr>
          <w:p w14:paraId="7BBFF3D0" w14:textId="77777777" w:rsidR="003A6197" w:rsidRPr="003A6197" w:rsidRDefault="003A6197" w:rsidP="00C3751A">
            <w:pPr>
              <w:pStyle w:val="Tables-Headingcells"/>
            </w:pPr>
            <w:r w:rsidRPr="003A6197">
              <w:t>% of 20</w:t>
            </w:r>
            <w:r w:rsidR="0046602B">
              <w:t>30</w:t>
            </w:r>
            <w:r w:rsidRPr="003A6197">
              <w:t xml:space="preserve"> Load</w:t>
            </w:r>
          </w:p>
        </w:tc>
        <w:tc>
          <w:tcPr>
            <w:tcW w:w="634" w:type="pct"/>
            <w:tcBorders>
              <w:top w:val="nil"/>
            </w:tcBorders>
            <w:shd w:val="clear" w:color="auto" w:fill="0070CD"/>
            <w:vAlign w:val="center"/>
            <w:hideMark/>
          </w:tcPr>
          <w:p w14:paraId="0DF95C24" w14:textId="77777777" w:rsidR="003A6197" w:rsidRPr="003A6197" w:rsidRDefault="003A6197" w:rsidP="00C3751A">
            <w:pPr>
              <w:pStyle w:val="Tables-Headingcells"/>
            </w:pPr>
            <w:r w:rsidRPr="003A6197">
              <w:t>Total Potential</w:t>
            </w:r>
          </w:p>
        </w:tc>
        <w:tc>
          <w:tcPr>
            <w:tcW w:w="453" w:type="pct"/>
            <w:tcBorders>
              <w:top w:val="nil"/>
            </w:tcBorders>
            <w:shd w:val="clear" w:color="auto" w:fill="0070CD"/>
            <w:vAlign w:val="center"/>
            <w:hideMark/>
          </w:tcPr>
          <w:p w14:paraId="32508202" w14:textId="77777777" w:rsidR="003A6197" w:rsidRPr="003A6197" w:rsidRDefault="003A6197" w:rsidP="00C3751A">
            <w:pPr>
              <w:pStyle w:val="Tables-Headingcells"/>
            </w:pPr>
            <w:r w:rsidRPr="003A6197">
              <w:t>% of 20</w:t>
            </w:r>
            <w:r w:rsidR="0046602B">
              <w:t>30</w:t>
            </w:r>
            <w:r w:rsidRPr="003A6197">
              <w:t xml:space="preserve"> Load</w:t>
            </w:r>
          </w:p>
        </w:tc>
      </w:tr>
      <w:tr w:rsidR="00E75AAF" w:rsidRPr="003A6197" w14:paraId="1FFA5917" w14:textId="77777777" w:rsidTr="007945D8">
        <w:trPr>
          <w:trHeight w:val="270"/>
          <w:jc w:val="center"/>
        </w:trPr>
        <w:tc>
          <w:tcPr>
            <w:tcW w:w="780" w:type="pct"/>
            <w:tcBorders>
              <w:top w:val="nil"/>
              <w:bottom w:val="single" w:sz="4" w:space="0" w:color="1F497D" w:themeColor="text2"/>
              <w:right w:val="dotted" w:sz="4" w:space="0" w:color="1F497D" w:themeColor="text2"/>
            </w:tcBorders>
            <w:shd w:val="clear" w:color="auto" w:fill="auto"/>
            <w:vAlign w:val="center"/>
            <w:hideMark/>
          </w:tcPr>
          <w:p w14:paraId="4F816615" w14:textId="77777777" w:rsidR="007457C6" w:rsidRPr="003A6197" w:rsidRDefault="007457C6" w:rsidP="007457C6">
            <w:pPr>
              <w:pStyle w:val="Tables-Bodycells"/>
              <w:spacing w:after="0"/>
            </w:pPr>
            <w:r w:rsidRPr="003A6197">
              <w:t>Reduction in Electricity Sales (MWh)</w:t>
            </w:r>
          </w:p>
        </w:tc>
        <w:tc>
          <w:tcPr>
            <w:tcW w:w="636"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32361B7B" w14:textId="6D2582CD" w:rsidR="007457C6" w:rsidRDefault="007945D8" w:rsidP="007457C6">
            <w:pPr>
              <w:spacing w:after="0"/>
              <w:ind w:left="0"/>
              <w:jc w:val="center"/>
              <w:rPr>
                <w:rFonts w:ascii="Arial" w:hAnsi="Arial" w:cs="Arial"/>
                <w:color w:val="000000"/>
                <w:sz w:val="18"/>
                <w:szCs w:val="18"/>
              </w:rPr>
            </w:pPr>
            <w:r w:rsidRPr="007945D8">
              <w:rPr>
                <w:rFonts w:ascii="Arial" w:hAnsi="Arial" w:cs="Arial"/>
                <w:color w:val="000000"/>
                <w:sz w:val="18"/>
                <w:szCs w:val="18"/>
              </w:rPr>
              <w:t>REDACTED</w:t>
            </w:r>
          </w:p>
        </w:tc>
        <w:tc>
          <w:tcPr>
            <w:tcW w:w="383"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60C90E14" w14:textId="77777777" w:rsidR="007457C6" w:rsidRDefault="007457C6" w:rsidP="007457C6">
            <w:pPr>
              <w:spacing w:after="0"/>
              <w:ind w:left="0"/>
              <w:jc w:val="center"/>
              <w:rPr>
                <w:rFonts w:ascii="Arial" w:hAnsi="Arial" w:cs="Arial"/>
                <w:color w:val="000000"/>
                <w:sz w:val="18"/>
                <w:szCs w:val="18"/>
              </w:rPr>
            </w:pPr>
            <w:r>
              <w:rPr>
                <w:rFonts w:ascii="Arial" w:hAnsi="Arial" w:cs="Arial"/>
                <w:color w:val="000000"/>
                <w:sz w:val="18"/>
                <w:szCs w:val="18"/>
              </w:rPr>
              <w:t>6.52%</w:t>
            </w:r>
          </w:p>
        </w:tc>
        <w:tc>
          <w:tcPr>
            <w:tcW w:w="617"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C2E11A6" w14:textId="5317D561" w:rsidR="007457C6" w:rsidRDefault="007945D8" w:rsidP="007945D8">
            <w:pPr>
              <w:spacing w:after="0"/>
              <w:ind w:left="0"/>
              <w:jc w:val="center"/>
              <w:rPr>
                <w:rFonts w:ascii="Arial" w:hAnsi="Arial" w:cs="Arial"/>
                <w:color w:val="000000"/>
                <w:sz w:val="18"/>
                <w:szCs w:val="18"/>
              </w:rPr>
            </w:pPr>
            <w:r>
              <w:rPr>
                <w:rFonts w:ascii="Arial" w:hAnsi="Arial" w:cs="Arial"/>
                <w:color w:val="000000"/>
                <w:sz w:val="18"/>
                <w:szCs w:val="18"/>
              </w:rPr>
              <w:t>REDACTED</w:t>
            </w:r>
          </w:p>
        </w:tc>
        <w:tc>
          <w:tcPr>
            <w:tcW w:w="394"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2E67D4DD" w14:textId="77777777" w:rsidR="007457C6" w:rsidRDefault="007457C6" w:rsidP="007457C6">
            <w:pPr>
              <w:spacing w:after="0"/>
              <w:ind w:left="0"/>
              <w:jc w:val="center"/>
              <w:rPr>
                <w:rFonts w:ascii="Arial" w:hAnsi="Arial" w:cs="Arial"/>
                <w:color w:val="000000"/>
                <w:sz w:val="18"/>
                <w:szCs w:val="18"/>
              </w:rPr>
            </w:pPr>
            <w:r>
              <w:rPr>
                <w:rFonts w:ascii="Arial" w:hAnsi="Arial" w:cs="Arial"/>
                <w:color w:val="000000"/>
                <w:sz w:val="18"/>
                <w:szCs w:val="18"/>
              </w:rPr>
              <w:t>9.39%</w:t>
            </w:r>
          </w:p>
        </w:tc>
        <w:tc>
          <w:tcPr>
            <w:tcW w:w="650"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605DE7AB" w14:textId="5461BB16" w:rsidR="007457C6" w:rsidRDefault="007945D8" w:rsidP="007945D8">
            <w:pPr>
              <w:spacing w:after="0"/>
              <w:ind w:left="0"/>
              <w:jc w:val="center"/>
              <w:rPr>
                <w:rFonts w:ascii="Arial" w:hAnsi="Arial" w:cs="Arial"/>
                <w:color w:val="000000"/>
                <w:sz w:val="18"/>
                <w:szCs w:val="18"/>
              </w:rPr>
            </w:pPr>
            <w:r>
              <w:rPr>
                <w:rFonts w:ascii="Arial" w:hAnsi="Arial" w:cs="Arial"/>
                <w:color w:val="000000"/>
                <w:sz w:val="18"/>
                <w:szCs w:val="18"/>
              </w:rPr>
              <w:t>REDACTED</w:t>
            </w:r>
          </w:p>
        </w:tc>
        <w:tc>
          <w:tcPr>
            <w:tcW w:w="453"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0D8D6C9B" w14:textId="77777777" w:rsidR="007457C6" w:rsidRDefault="007457C6" w:rsidP="007457C6">
            <w:pPr>
              <w:spacing w:after="0"/>
              <w:ind w:left="0"/>
              <w:jc w:val="center"/>
              <w:rPr>
                <w:rFonts w:ascii="Arial" w:hAnsi="Arial" w:cs="Arial"/>
                <w:color w:val="000000"/>
                <w:sz w:val="18"/>
                <w:szCs w:val="18"/>
              </w:rPr>
            </w:pPr>
            <w:r>
              <w:rPr>
                <w:rFonts w:ascii="Arial" w:hAnsi="Arial" w:cs="Arial"/>
                <w:color w:val="000000"/>
                <w:sz w:val="18"/>
                <w:szCs w:val="18"/>
              </w:rPr>
              <w:t>11.46%</w:t>
            </w:r>
          </w:p>
        </w:tc>
        <w:tc>
          <w:tcPr>
            <w:tcW w:w="634"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058C35DA" w14:textId="44531475" w:rsidR="007457C6" w:rsidRDefault="007945D8" w:rsidP="007945D8">
            <w:pPr>
              <w:spacing w:after="0"/>
              <w:ind w:left="0"/>
              <w:jc w:val="center"/>
              <w:rPr>
                <w:rFonts w:ascii="Arial" w:hAnsi="Arial" w:cs="Arial"/>
                <w:color w:val="000000"/>
                <w:sz w:val="18"/>
                <w:szCs w:val="18"/>
              </w:rPr>
            </w:pPr>
            <w:r>
              <w:rPr>
                <w:rFonts w:ascii="Arial" w:hAnsi="Arial" w:cs="Arial"/>
                <w:color w:val="000000"/>
                <w:sz w:val="18"/>
                <w:szCs w:val="18"/>
              </w:rPr>
              <w:t>REDACTED</w:t>
            </w:r>
          </w:p>
        </w:tc>
        <w:tc>
          <w:tcPr>
            <w:tcW w:w="453" w:type="pct"/>
            <w:tcBorders>
              <w:top w:val="nil"/>
              <w:left w:val="dotted" w:sz="4" w:space="0" w:color="1F497D" w:themeColor="text2"/>
              <w:bottom w:val="single" w:sz="4" w:space="0" w:color="1F497D" w:themeColor="text2"/>
            </w:tcBorders>
            <w:shd w:val="clear" w:color="auto" w:fill="auto"/>
            <w:vAlign w:val="center"/>
            <w:hideMark/>
          </w:tcPr>
          <w:p w14:paraId="6EFAA0DE" w14:textId="77777777" w:rsidR="007457C6" w:rsidRDefault="007457C6" w:rsidP="007457C6">
            <w:pPr>
              <w:spacing w:after="0"/>
              <w:ind w:left="0"/>
              <w:jc w:val="center"/>
              <w:rPr>
                <w:rFonts w:ascii="Arial" w:hAnsi="Arial" w:cs="Arial"/>
                <w:color w:val="000000"/>
                <w:sz w:val="18"/>
                <w:szCs w:val="18"/>
              </w:rPr>
            </w:pPr>
            <w:r>
              <w:rPr>
                <w:rFonts w:ascii="Arial" w:hAnsi="Arial" w:cs="Arial"/>
                <w:color w:val="000000"/>
                <w:sz w:val="18"/>
                <w:szCs w:val="18"/>
              </w:rPr>
              <w:t>13.14%</w:t>
            </w:r>
          </w:p>
        </w:tc>
      </w:tr>
      <w:tr w:rsidR="00E75AAF" w:rsidRPr="003A6197" w14:paraId="0B021A22" w14:textId="77777777" w:rsidTr="007945D8">
        <w:trPr>
          <w:trHeight w:val="270"/>
          <w:jc w:val="center"/>
        </w:trPr>
        <w:tc>
          <w:tcPr>
            <w:tcW w:w="780"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2388552" w14:textId="77777777" w:rsidR="00BB22FD" w:rsidRPr="003A6197" w:rsidRDefault="00BB22FD" w:rsidP="007457C6">
            <w:pPr>
              <w:pStyle w:val="Tables-Bodycells"/>
              <w:spacing w:after="0"/>
            </w:pPr>
            <w:r w:rsidRPr="003A6197">
              <w:t>Reduction in Peak Demand (MW)</w:t>
            </w:r>
          </w:p>
        </w:tc>
        <w:tc>
          <w:tcPr>
            <w:tcW w:w="63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D5F7CF2" w14:textId="4244A1B3" w:rsidR="00BB22FD" w:rsidRDefault="007945D8" w:rsidP="007945D8">
            <w:pPr>
              <w:spacing w:after="0"/>
              <w:ind w:left="0"/>
              <w:jc w:val="center"/>
              <w:rPr>
                <w:rFonts w:ascii="Arial" w:hAnsi="Arial" w:cs="Arial"/>
                <w:color w:val="000000"/>
                <w:sz w:val="18"/>
                <w:szCs w:val="18"/>
              </w:rPr>
            </w:pPr>
            <w:r>
              <w:rPr>
                <w:rFonts w:ascii="Arial" w:hAnsi="Arial" w:cs="Arial"/>
                <w:color w:val="000000"/>
                <w:sz w:val="18"/>
                <w:szCs w:val="18"/>
              </w:rPr>
              <w:t>REDACTED</w:t>
            </w:r>
          </w:p>
        </w:tc>
        <w:tc>
          <w:tcPr>
            <w:tcW w:w="383"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34927CE" w14:textId="2CDA4242" w:rsidR="00BB22FD" w:rsidRDefault="00BB22FD" w:rsidP="007457C6">
            <w:pPr>
              <w:spacing w:after="0"/>
              <w:ind w:left="0"/>
              <w:jc w:val="center"/>
              <w:rPr>
                <w:rFonts w:ascii="Arial" w:hAnsi="Arial" w:cs="Arial"/>
                <w:color w:val="000000"/>
                <w:sz w:val="18"/>
                <w:szCs w:val="18"/>
              </w:rPr>
            </w:pPr>
            <w:r>
              <w:rPr>
                <w:rFonts w:ascii="Arial" w:hAnsi="Arial" w:cs="Arial"/>
                <w:color w:val="000000"/>
                <w:sz w:val="18"/>
                <w:szCs w:val="18"/>
              </w:rPr>
              <w:t>6.50%</w:t>
            </w:r>
          </w:p>
        </w:tc>
        <w:tc>
          <w:tcPr>
            <w:tcW w:w="61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888E625" w14:textId="5DFC17A8" w:rsidR="00BB22FD" w:rsidRDefault="007945D8" w:rsidP="007945D8">
            <w:pPr>
              <w:spacing w:after="0"/>
              <w:ind w:left="0"/>
              <w:jc w:val="center"/>
              <w:rPr>
                <w:rFonts w:ascii="Arial" w:hAnsi="Arial" w:cs="Arial"/>
                <w:color w:val="000000"/>
                <w:sz w:val="18"/>
                <w:szCs w:val="18"/>
              </w:rPr>
            </w:pPr>
            <w:r>
              <w:rPr>
                <w:rFonts w:ascii="Arial" w:hAnsi="Arial" w:cs="Arial"/>
                <w:color w:val="000000"/>
                <w:sz w:val="18"/>
                <w:szCs w:val="18"/>
              </w:rPr>
              <w:t>REDACTED</w:t>
            </w:r>
          </w:p>
        </w:tc>
        <w:tc>
          <w:tcPr>
            <w:tcW w:w="394"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6F21140" w14:textId="2314C3FE" w:rsidR="00BB22FD" w:rsidRDefault="00BB22FD" w:rsidP="007457C6">
            <w:pPr>
              <w:spacing w:after="0"/>
              <w:ind w:left="0"/>
              <w:jc w:val="center"/>
              <w:rPr>
                <w:rFonts w:ascii="Arial" w:hAnsi="Arial" w:cs="Arial"/>
                <w:color w:val="000000"/>
                <w:sz w:val="18"/>
                <w:szCs w:val="18"/>
              </w:rPr>
            </w:pPr>
            <w:r>
              <w:rPr>
                <w:rFonts w:ascii="Arial" w:hAnsi="Arial" w:cs="Arial"/>
                <w:color w:val="000000"/>
                <w:sz w:val="18"/>
                <w:szCs w:val="18"/>
              </w:rPr>
              <w:t>9.36%</w:t>
            </w:r>
          </w:p>
        </w:tc>
        <w:tc>
          <w:tcPr>
            <w:tcW w:w="650"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F8CAF18" w14:textId="2B247AC0" w:rsidR="00BB22FD" w:rsidRDefault="007945D8" w:rsidP="007945D8">
            <w:pPr>
              <w:spacing w:after="0"/>
              <w:ind w:left="0"/>
              <w:jc w:val="center"/>
              <w:rPr>
                <w:rFonts w:ascii="Arial" w:hAnsi="Arial" w:cs="Arial"/>
                <w:color w:val="000000"/>
                <w:sz w:val="18"/>
                <w:szCs w:val="18"/>
              </w:rPr>
            </w:pPr>
            <w:r>
              <w:rPr>
                <w:rFonts w:ascii="Arial" w:hAnsi="Arial" w:cs="Arial"/>
                <w:color w:val="000000"/>
                <w:sz w:val="18"/>
                <w:szCs w:val="18"/>
              </w:rPr>
              <w:t>REDACTED</w:t>
            </w:r>
          </w:p>
        </w:tc>
        <w:tc>
          <w:tcPr>
            <w:tcW w:w="453"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3262CAD" w14:textId="1AD255F6" w:rsidR="00BB22FD" w:rsidRDefault="00BB22FD" w:rsidP="007457C6">
            <w:pPr>
              <w:spacing w:after="0"/>
              <w:ind w:left="0"/>
              <w:jc w:val="center"/>
              <w:rPr>
                <w:rFonts w:ascii="Arial" w:hAnsi="Arial" w:cs="Arial"/>
                <w:color w:val="000000"/>
                <w:sz w:val="18"/>
                <w:szCs w:val="18"/>
              </w:rPr>
            </w:pPr>
            <w:r>
              <w:rPr>
                <w:rFonts w:ascii="Arial" w:hAnsi="Arial" w:cs="Arial"/>
                <w:color w:val="000000"/>
                <w:sz w:val="18"/>
                <w:szCs w:val="18"/>
              </w:rPr>
              <w:t>11.42%</w:t>
            </w:r>
          </w:p>
        </w:tc>
        <w:tc>
          <w:tcPr>
            <w:tcW w:w="634"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A8C8D30" w14:textId="3185CEC0" w:rsidR="00BB22FD" w:rsidRDefault="007945D8" w:rsidP="007945D8">
            <w:pPr>
              <w:spacing w:after="0"/>
              <w:ind w:left="0"/>
              <w:jc w:val="center"/>
              <w:rPr>
                <w:rFonts w:ascii="Arial" w:hAnsi="Arial" w:cs="Arial"/>
                <w:color w:val="000000"/>
                <w:sz w:val="18"/>
                <w:szCs w:val="18"/>
              </w:rPr>
            </w:pPr>
            <w:r>
              <w:rPr>
                <w:rFonts w:ascii="Arial" w:hAnsi="Arial" w:cs="Arial"/>
                <w:color w:val="000000"/>
                <w:sz w:val="18"/>
                <w:szCs w:val="18"/>
              </w:rPr>
              <w:t>REDACTED</w:t>
            </w:r>
          </w:p>
        </w:tc>
        <w:tc>
          <w:tcPr>
            <w:tcW w:w="453" w:type="pct"/>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2D1147F4" w14:textId="6D415EFE" w:rsidR="00BB22FD" w:rsidRDefault="00BB22FD" w:rsidP="007457C6">
            <w:pPr>
              <w:spacing w:after="0"/>
              <w:ind w:left="0"/>
              <w:jc w:val="center"/>
              <w:rPr>
                <w:rFonts w:ascii="Arial" w:hAnsi="Arial" w:cs="Arial"/>
                <w:color w:val="000000"/>
                <w:sz w:val="18"/>
                <w:szCs w:val="18"/>
              </w:rPr>
            </w:pPr>
            <w:r>
              <w:rPr>
                <w:rFonts w:ascii="Arial" w:hAnsi="Arial" w:cs="Arial"/>
                <w:color w:val="000000"/>
                <w:sz w:val="18"/>
                <w:szCs w:val="18"/>
              </w:rPr>
              <w:t>13.10%</w:t>
            </w:r>
          </w:p>
        </w:tc>
      </w:tr>
    </w:tbl>
    <w:p w14:paraId="10417310" w14:textId="77777777" w:rsidR="006A082B" w:rsidRDefault="006A082B" w:rsidP="0016519D">
      <w:pPr>
        <w:pStyle w:val="Text"/>
      </w:pPr>
    </w:p>
    <w:p w14:paraId="10FE7843" w14:textId="77777777" w:rsidR="006A082B" w:rsidRDefault="006A082B">
      <w:pPr>
        <w:tabs>
          <w:tab w:val="clear" w:pos="-1440"/>
          <w:tab w:val="clear" w:pos="-720"/>
        </w:tabs>
        <w:spacing w:after="0" w:line="240" w:lineRule="auto"/>
        <w:ind w:left="0"/>
        <w:rPr>
          <w:rFonts w:ascii="Arial" w:hAnsi="Arial" w:cs="Arial"/>
          <w:color w:val="333333"/>
          <w:szCs w:val="22"/>
        </w:rPr>
      </w:pPr>
      <w:r>
        <w:br w:type="page"/>
      </w:r>
    </w:p>
    <w:p w14:paraId="5A44C68A" w14:textId="5EA830EE" w:rsidR="00F21D75" w:rsidRPr="00E75AAF" w:rsidRDefault="00F21D75" w:rsidP="0016519D">
      <w:pPr>
        <w:pStyle w:val="Text"/>
      </w:pPr>
      <w:r>
        <w:lastRenderedPageBreak/>
        <w:fldChar w:fldCharType="begin"/>
      </w:r>
      <w:r>
        <w:instrText xml:space="preserve"> REF _Ref504563250 \h </w:instrText>
      </w:r>
      <w:r>
        <w:fldChar w:fldCharType="separate"/>
      </w:r>
      <w:r w:rsidR="008E74B5" w:rsidRPr="003A6197">
        <w:t xml:space="preserve">Figure </w:t>
      </w:r>
      <w:r w:rsidR="008E74B5">
        <w:rPr>
          <w:noProof/>
        </w:rPr>
        <w:t>33</w:t>
      </w:r>
      <w:r>
        <w:fldChar w:fldCharType="end"/>
      </w:r>
      <w:r>
        <w:t xml:space="preserve"> </w:t>
      </w:r>
      <w:r w:rsidR="003A6197" w:rsidRPr="00C3751A">
        <w:t xml:space="preserve">and </w:t>
      </w:r>
      <w:r w:rsidR="003A6197" w:rsidRPr="00C3751A">
        <w:fldChar w:fldCharType="begin"/>
      </w:r>
      <w:r w:rsidR="003A6197" w:rsidRPr="00C3751A">
        <w:instrText xml:space="preserve"> REF _Ref406493585 \h </w:instrText>
      </w:r>
      <w:r w:rsidR="00C3751A">
        <w:instrText xml:space="preserve"> \* MERGEFORMAT </w:instrText>
      </w:r>
      <w:r w:rsidR="003A6197" w:rsidRPr="00C3751A">
        <w:fldChar w:fldCharType="separate"/>
      </w:r>
      <w:r w:rsidR="008E74B5" w:rsidRPr="003A6197">
        <w:t xml:space="preserve">Figure </w:t>
      </w:r>
      <w:r w:rsidR="008E74B5">
        <w:t>34</w:t>
      </w:r>
      <w:r w:rsidR="003A6197" w:rsidRPr="00C3751A">
        <w:fldChar w:fldCharType="end"/>
      </w:r>
      <w:r w:rsidR="003A6197" w:rsidRPr="00C3751A">
        <w:t xml:space="preserve"> show </w:t>
      </w:r>
      <w:r w:rsidR="00047856">
        <w:t xml:space="preserve">the </w:t>
      </w:r>
      <w:r w:rsidR="00A74051" w:rsidRPr="00C3751A">
        <w:t>commercial baseline</w:t>
      </w:r>
      <w:r w:rsidR="003A6197" w:rsidRPr="00C3751A">
        <w:t xml:space="preserve"> </w:t>
      </w:r>
      <w:r w:rsidR="00047856">
        <w:t xml:space="preserve">forecast </w:t>
      </w:r>
      <w:r w:rsidR="003A6197" w:rsidRPr="00C3751A">
        <w:t>and forecasts by achievable potential scenario, fo</w:t>
      </w:r>
      <w:r w:rsidR="00514941">
        <w:t xml:space="preserve">r energy sales and peak demand </w:t>
      </w:r>
      <w:r w:rsidR="003A6197" w:rsidRPr="00C3751A">
        <w:t>respectively.</w:t>
      </w:r>
      <w:bookmarkStart w:id="316" w:name="_Ref406493576"/>
    </w:p>
    <w:p w14:paraId="6B9304FE" w14:textId="5790A80E" w:rsidR="003A6197" w:rsidRPr="003A6197" w:rsidRDefault="003A6197" w:rsidP="00C3751A">
      <w:pPr>
        <w:pStyle w:val="Caption"/>
      </w:pPr>
      <w:bookmarkStart w:id="317" w:name="_Ref504563250"/>
      <w:bookmarkStart w:id="318" w:name="_Ref504727893"/>
      <w:bookmarkStart w:id="319" w:name="_Toc504734715"/>
      <w:bookmarkStart w:id="320" w:name="_Toc504734452"/>
      <w:r w:rsidRPr="003A6197">
        <w:t xml:space="preserve">Figure </w:t>
      </w:r>
      <w:r w:rsidR="00D86A10">
        <w:fldChar w:fldCharType="begin"/>
      </w:r>
      <w:r w:rsidR="00D86A10">
        <w:instrText xml:space="preserve"> SEQ Figure \* ARABIC </w:instrText>
      </w:r>
      <w:r w:rsidR="00D86A10">
        <w:fldChar w:fldCharType="separate"/>
      </w:r>
      <w:r w:rsidR="008E74B5">
        <w:rPr>
          <w:noProof/>
        </w:rPr>
        <w:t>33</w:t>
      </w:r>
      <w:r w:rsidR="00D86A10">
        <w:rPr>
          <w:noProof/>
        </w:rPr>
        <w:fldChar w:fldCharType="end"/>
      </w:r>
      <w:bookmarkEnd w:id="316"/>
      <w:bookmarkEnd w:id="317"/>
      <w:bookmarkEnd w:id="318"/>
      <w:r w:rsidRPr="003A6197">
        <w:t>. Energy Forecasts for Theoretically Achievable Potential in Commercial Sector (Electricity Sales)</w:t>
      </w:r>
      <w:bookmarkEnd w:id="319"/>
      <w:bookmarkEnd w:id="320"/>
    </w:p>
    <w:p w14:paraId="02336370" w14:textId="6113A70F" w:rsidR="003A6197" w:rsidRPr="003A6197" w:rsidRDefault="00F21D75" w:rsidP="00C3751A">
      <w:pPr>
        <w:pStyle w:val="Text"/>
        <w:jc w:val="center"/>
        <w:rPr>
          <w:b/>
        </w:rPr>
      </w:pPr>
      <w:r>
        <w:rPr>
          <w:b/>
          <w:noProof/>
        </w:rPr>
        <w:drawing>
          <wp:inline distT="0" distB="0" distL="0" distR="0" wp14:anchorId="4E910E3A" wp14:editId="2E43A1E1">
            <wp:extent cx="6333766" cy="2228850"/>
            <wp:effectExtent l="0" t="0" r="0" b="0"/>
            <wp:docPr id="7196" name="Picture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56810" cy="2236959"/>
                    </a:xfrm>
                    <a:prstGeom prst="rect">
                      <a:avLst/>
                    </a:prstGeom>
                    <a:noFill/>
                  </pic:spPr>
                </pic:pic>
              </a:graphicData>
            </a:graphic>
          </wp:inline>
        </w:drawing>
      </w:r>
    </w:p>
    <w:p w14:paraId="087A672E" w14:textId="26B97B63" w:rsidR="003A6197" w:rsidRPr="003A6197" w:rsidRDefault="003A6197" w:rsidP="00C3751A">
      <w:pPr>
        <w:pStyle w:val="Caption"/>
      </w:pPr>
      <w:bookmarkStart w:id="321" w:name="_Ref406493585"/>
      <w:bookmarkStart w:id="322" w:name="_Toc504734716"/>
      <w:bookmarkStart w:id="323" w:name="_Toc504734453"/>
      <w:r w:rsidRPr="003A6197">
        <w:t xml:space="preserve">Figure </w:t>
      </w:r>
      <w:r w:rsidR="00D86A10">
        <w:fldChar w:fldCharType="begin"/>
      </w:r>
      <w:r w:rsidR="00D86A10">
        <w:instrText xml:space="preserve"> SEQ Figure \* ARABIC </w:instrText>
      </w:r>
      <w:r w:rsidR="00D86A10">
        <w:fldChar w:fldCharType="separate"/>
      </w:r>
      <w:r w:rsidR="008E74B5">
        <w:rPr>
          <w:noProof/>
        </w:rPr>
        <w:t>34</w:t>
      </w:r>
      <w:r w:rsidR="00D86A10">
        <w:rPr>
          <w:noProof/>
        </w:rPr>
        <w:fldChar w:fldCharType="end"/>
      </w:r>
      <w:bookmarkEnd w:id="321"/>
      <w:r w:rsidRPr="003A6197">
        <w:t>. Demand Forecasts for Theoretically Achievable Potential in Commercial Sector (Peak Demand)</w:t>
      </w:r>
      <w:bookmarkEnd w:id="322"/>
      <w:bookmarkEnd w:id="323"/>
    </w:p>
    <w:p w14:paraId="5AD4F89F" w14:textId="7D6AE217" w:rsidR="003A6197" w:rsidRPr="003A6197" w:rsidRDefault="00CD023F" w:rsidP="00C3751A">
      <w:pPr>
        <w:pStyle w:val="Text"/>
        <w:jc w:val="center"/>
        <w:rPr>
          <w:b/>
        </w:rPr>
      </w:pPr>
      <w:r>
        <w:rPr>
          <w:b/>
          <w:noProof/>
        </w:rPr>
        <w:drawing>
          <wp:inline distT="0" distB="0" distL="0" distR="0" wp14:anchorId="43150E70" wp14:editId="0B1F9B6F">
            <wp:extent cx="6382015" cy="2063358"/>
            <wp:effectExtent l="0" t="0" r="0" b="0"/>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6382015" cy="2063358"/>
                    </a:xfrm>
                    <a:prstGeom prst="rect">
                      <a:avLst/>
                    </a:prstGeom>
                    <a:noFill/>
                  </pic:spPr>
                </pic:pic>
              </a:graphicData>
            </a:graphic>
          </wp:inline>
        </w:drawing>
      </w:r>
    </w:p>
    <w:p w14:paraId="3A20A206" w14:textId="77777777" w:rsidR="006A082B" w:rsidRDefault="006A082B">
      <w:pPr>
        <w:tabs>
          <w:tab w:val="clear" w:pos="-1440"/>
          <w:tab w:val="clear" w:pos="-720"/>
        </w:tabs>
        <w:spacing w:after="0" w:line="240" w:lineRule="auto"/>
        <w:ind w:left="0"/>
        <w:rPr>
          <w:rFonts w:ascii="Arial" w:hAnsi="Arial" w:cs="Arial"/>
          <w:color w:val="333333"/>
          <w:szCs w:val="22"/>
        </w:rPr>
      </w:pPr>
      <w:r>
        <w:br w:type="page"/>
      </w:r>
    </w:p>
    <w:p w14:paraId="3752E357" w14:textId="6F516C83" w:rsidR="003A6197" w:rsidRPr="00C3751A" w:rsidRDefault="003A6197" w:rsidP="00C3751A">
      <w:pPr>
        <w:pStyle w:val="Text"/>
      </w:pPr>
      <w:r w:rsidRPr="00C3751A">
        <w:lastRenderedPageBreak/>
        <w:fldChar w:fldCharType="begin"/>
      </w:r>
      <w:r w:rsidRPr="00C3751A">
        <w:instrText xml:space="preserve"> REF _Ref406493626 \h </w:instrText>
      </w:r>
      <w:r w:rsidR="00C3751A">
        <w:instrText xml:space="preserve"> \* MERGEFORMAT </w:instrText>
      </w:r>
      <w:r w:rsidRPr="00C3751A">
        <w:fldChar w:fldCharType="separate"/>
      </w:r>
      <w:r w:rsidR="008E74B5" w:rsidRPr="003A6197">
        <w:t xml:space="preserve">Figure </w:t>
      </w:r>
      <w:r w:rsidR="008E74B5">
        <w:t>35</w:t>
      </w:r>
      <w:r w:rsidRPr="00C3751A">
        <w:fldChar w:fldCharType="end"/>
      </w:r>
      <w:r w:rsidRPr="00C3751A">
        <w:t xml:space="preserve"> and </w:t>
      </w:r>
      <w:r w:rsidRPr="00C3751A">
        <w:fldChar w:fldCharType="begin"/>
      </w:r>
      <w:r w:rsidRPr="00C3751A">
        <w:instrText xml:space="preserve"> REF _Ref406493634 \h </w:instrText>
      </w:r>
      <w:r w:rsidR="00C3751A">
        <w:instrText xml:space="preserve"> \* MERGEFORMAT </w:instrText>
      </w:r>
      <w:r w:rsidRPr="00C3751A">
        <w:fldChar w:fldCharType="separate"/>
      </w:r>
      <w:r w:rsidR="008E74B5" w:rsidRPr="003A6197">
        <w:t xml:space="preserve">Figure </w:t>
      </w:r>
      <w:r w:rsidR="008E74B5">
        <w:t>36</w:t>
      </w:r>
      <w:r w:rsidRPr="00C3751A">
        <w:fldChar w:fldCharType="end"/>
      </w:r>
      <w:r w:rsidRPr="00C3751A">
        <w:t xml:space="preserve"> illustrates theoretically achievable commercial savings by end use. Potential savings of electric energy concentrate in </w:t>
      </w:r>
      <w:r w:rsidR="00BE5123">
        <w:t>three</w:t>
      </w:r>
      <w:r w:rsidRPr="00055BDD">
        <w:t xml:space="preserve"> end-use categories: </w:t>
      </w:r>
      <w:r w:rsidR="00047856">
        <w:t xml:space="preserve">interior </w:t>
      </w:r>
      <w:r w:rsidRPr="00055BDD">
        <w:t>lighting (4</w:t>
      </w:r>
      <w:r w:rsidR="00055BDD" w:rsidRPr="00055BDD">
        <w:t>5</w:t>
      </w:r>
      <w:r w:rsidRPr="00055BDD">
        <w:t>%</w:t>
      </w:r>
      <w:r w:rsidR="00671067">
        <w:t xml:space="preserve"> of potential</w:t>
      </w:r>
      <w:r w:rsidRPr="00055BDD">
        <w:t xml:space="preserve">); </w:t>
      </w:r>
      <w:r w:rsidR="00055BDD" w:rsidRPr="00055BDD">
        <w:t>cooling</w:t>
      </w:r>
      <w:r w:rsidRPr="00055BDD">
        <w:t xml:space="preserve"> (</w:t>
      </w:r>
      <w:r w:rsidR="00055BDD" w:rsidRPr="00055BDD">
        <w:t>32%</w:t>
      </w:r>
      <w:r w:rsidRPr="00055BDD">
        <w:t xml:space="preserve">) and </w:t>
      </w:r>
      <w:r w:rsidR="00055BDD" w:rsidRPr="00055BDD">
        <w:t>exterior lighting</w:t>
      </w:r>
      <w:r w:rsidRPr="00055BDD">
        <w:t xml:space="preserve"> (</w:t>
      </w:r>
      <w:r w:rsidR="00055BDD" w:rsidRPr="00055BDD">
        <w:t>6</w:t>
      </w:r>
      <w:r w:rsidRPr="00055BDD">
        <w:t>%).</w:t>
      </w:r>
    </w:p>
    <w:p w14:paraId="01E84744" w14:textId="59324ED0" w:rsidR="003A6197" w:rsidRPr="003A6197" w:rsidRDefault="003A6197" w:rsidP="00C3751A">
      <w:pPr>
        <w:pStyle w:val="Caption"/>
      </w:pPr>
      <w:bookmarkStart w:id="324" w:name="_Ref406493626"/>
      <w:bookmarkStart w:id="325" w:name="_Toc504734717"/>
      <w:bookmarkStart w:id="326" w:name="_Toc504734454"/>
      <w:r w:rsidRPr="003A6197">
        <w:t xml:space="preserve">Figure </w:t>
      </w:r>
      <w:r w:rsidR="00D86A10">
        <w:fldChar w:fldCharType="begin"/>
      </w:r>
      <w:r w:rsidR="00D86A10">
        <w:instrText xml:space="preserve"> SEQ Figure \* ARABIC </w:instrText>
      </w:r>
      <w:r w:rsidR="00D86A10">
        <w:fldChar w:fldCharType="separate"/>
      </w:r>
      <w:r w:rsidR="008E74B5">
        <w:rPr>
          <w:noProof/>
        </w:rPr>
        <w:t>35</w:t>
      </w:r>
      <w:r w:rsidR="00D86A10">
        <w:rPr>
          <w:noProof/>
        </w:rPr>
        <w:fldChar w:fldCharType="end"/>
      </w:r>
      <w:bookmarkEnd w:id="324"/>
      <w:r w:rsidRPr="003A6197">
        <w:t>. Commercial - 20</w:t>
      </w:r>
      <w:r w:rsidR="0046602B">
        <w:t>30</w:t>
      </w:r>
      <w:r w:rsidRPr="003A6197">
        <w:t xml:space="preserve"> Theoretically Achievable Potential by End Use</w:t>
      </w:r>
      <w:r w:rsidR="007054E5">
        <w:t xml:space="preserve"> </w:t>
      </w:r>
      <w:r w:rsidRPr="003A6197">
        <w:t>(Electricity Sales)</w:t>
      </w:r>
      <w:r w:rsidRPr="00367774">
        <w:rPr>
          <w:vertAlign w:val="superscript"/>
        </w:rPr>
        <w:footnoteReference w:id="22"/>
      </w:r>
      <w:bookmarkEnd w:id="325"/>
      <w:bookmarkEnd w:id="326"/>
    </w:p>
    <w:p w14:paraId="4702BA31" w14:textId="77777777" w:rsidR="003A6197" w:rsidRPr="003A6197" w:rsidRDefault="004D40B1" w:rsidP="00C3751A">
      <w:pPr>
        <w:pStyle w:val="Text"/>
        <w:jc w:val="center"/>
        <w:rPr>
          <w:b/>
        </w:rPr>
      </w:pPr>
      <w:r>
        <w:rPr>
          <w:b/>
          <w:noProof/>
        </w:rPr>
        <w:drawing>
          <wp:inline distT="0" distB="0" distL="0" distR="0" wp14:anchorId="44EB6D78" wp14:editId="047964AE">
            <wp:extent cx="3584448" cy="2148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84448" cy="2148840"/>
                    </a:xfrm>
                    <a:prstGeom prst="rect">
                      <a:avLst/>
                    </a:prstGeom>
                    <a:noFill/>
                  </pic:spPr>
                </pic:pic>
              </a:graphicData>
            </a:graphic>
          </wp:inline>
        </w:drawing>
      </w:r>
    </w:p>
    <w:p w14:paraId="4EADD660" w14:textId="6FD52CFE" w:rsidR="003A6197" w:rsidRPr="00C3751A" w:rsidRDefault="003A6197" w:rsidP="00C3751A">
      <w:pPr>
        <w:pStyle w:val="Text"/>
      </w:pPr>
      <w:r w:rsidRPr="00C3751A">
        <w:t xml:space="preserve">The potential </w:t>
      </w:r>
      <w:r w:rsidRPr="00367774">
        <w:t xml:space="preserve">peak demand savings have a different distribution </w:t>
      </w:r>
      <w:r w:rsidR="00047856">
        <w:t>than</w:t>
      </w:r>
      <w:r w:rsidRPr="00367774">
        <w:t xml:space="preserve"> energy savings, with a concentration in </w:t>
      </w:r>
      <w:r w:rsidR="00367774">
        <w:t>interior lighting</w:t>
      </w:r>
      <w:r w:rsidRPr="00367774">
        <w:t xml:space="preserve"> (</w:t>
      </w:r>
      <w:r w:rsidR="00367774">
        <w:t>55</w:t>
      </w:r>
      <w:r w:rsidRPr="00367774">
        <w:t>%</w:t>
      </w:r>
      <w:r w:rsidR="00671067">
        <w:t xml:space="preserve"> of potential</w:t>
      </w:r>
      <w:r w:rsidRPr="00367774">
        <w:t xml:space="preserve">), </w:t>
      </w:r>
      <w:r w:rsidR="00367774">
        <w:t>cooling</w:t>
      </w:r>
      <w:r w:rsidRPr="00367774">
        <w:t xml:space="preserve"> (3</w:t>
      </w:r>
      <w:r w:rsidR="00671067">
        <w:t>2%</w:t>
      </w:r>
      <w:r w:rsidRPr="00367774">
        <w:t>)</w:t>
      </w:r>
      <w:r w:rsidR="007C2315">
        <w:t xml:space="preserve"> </w:t>
      </w:r>
      <w:r w:rsidRPr="00367774">
        <w:t xml:space="preserve">and </w:t>
      </w:r>
      <w:r w:rsidR="00367774">
        <w:t>miscellaneous commercial</w:t>
      </w:r>
      <w:r w:rsidRPr="00367774">
        <w:t xml:space="preserve"> (</w:t>
      </w:r>
      <w:r w:rsidR="00367774">
        <w:t>5</w:t>
      </w:r>
      <w:r w:rsidRPr="00367774">
        <w:t>%).</w:t>
      </w:r>
      <w:r w:rsidRPr="00C3751A">
        <w:t xml:space="preserve"> </w:t>
      </w:r>
    </w:p>
    <w:p w14:paraId="7E05F2EB" w14:textId="50C04E9E" w:rsidR="003A6197" w:rsidRPr="003A6197" w:rsidRDefault="003A6197" w:rsidP="000858C1">
      <w:pPr>
        <w:pStyle w:val="Caption"/>
      </w:pPr>
      <w:bookmarkStart w:id="327" w:name="_Ref406493634"/>
      <w:bookmarkStart w:id="328" w:name="_Toc504734718"/>
      <w:bookmarkStart w:id="329" w:name="_Toc504734455"/>
      <w:r w:rsidRPr="003A6197">
        <w:t xml:space="preserve">Figure </w:t>
      </w:r>
      <w:r w:rsidR="00D86A10">
        <w:fldChar w:fldCharType="begin"/>
      </w:r>
      <w:r w:rsidR="00D86A10">
        <w:instrText xml:space="preserve"> SEQ Figure \* ARABIC </w:instrText>
      </w:r>
      <w:r w:rsidR="00D86A10">
        <w:fldChar w:fldCharType="separate"/>
      </w:r>
      <w:r w:rsidR="008E74B5">
        <w:rPr>
          <w:noProof/>
        </w:rPr>
        <w:t>36</w:t>
      </w:r>
      <w:r w:rsidR="00D86A10">
        <w:rPr>
          <w:noProof/>
        </w:rPr>
        <w:fldChar w:fldCharType="end"/>
      </w:r>
      <w:bookmarkEnd w:id="327"/>
      <w:r w:rsidRPr="003A6197">
        <w:t>. Commercial - 20</w:t>
      </w:r>
      <w:r w:rsidR="0046602B">
        <w:t>30</w:t>
      </w:r>
      <w:r w:rsidRPr="003A6197">
        <w:t xml:space="preserve"> Theoretically Achievable Potential by End Use </w:t>
      </w:r>
      <w:r w:rsidR="009A389E">
        <w:t xml:space="preserve">             (</w:t>
      </w:r>
      <w:r w:rsidRPr="003A6197">
        <w:t>Peak Demand)</w:t>
      </w:r>
      <w:r w:rsidRPr="000858C1">
        <w:rPr>
          <w:vertAlign w:val="superscript"/>
        </w:rPr>
        <w:footnoteReference w:id="23"/>
      </w:r>
      <w:bookmarkEnd w:id="328"/>
      <w:bookmarkEnd w:id="329"/>
    </w:p>
    <w:p w14:paraId="45451D9A" w14:textId="6C70A657" w:rsidR="003A6197" w:rsidRPr="003A6197" w:rsidRDefault="00BB22FD" w:rsidP="000858C1">
      <w:pPr>
        <w:pStyle w:val="Text"/>
        <w:jc w:val="center"/>
        <w:rPr>
          <w:b/>
        </w:rPr>
      </w:pPr>
      <w:r>
        <w:rPr>
          <w:b/>
          <w:noProof/>
        </w:rPr>
        <w:drawing>
          <wp:inline distT="0" distB="0" distL="0" distR="0" wp14:anchorId="17514952" wp14:editId="7155C187">
            <wp:extent cx="4407408" cy="2148840"/>
            <wp:effectExtent l="0" t="0" r="0" b="3810"/>
            <wp:docPr id="7191" name="Pictur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07408" cy="2148840"/>
                    </a:xfrm>
                    <a:prstGeom prst="rect">
                      <a:avLst/>
                    </a:prstGeom>
                    <a:noFill/>
                  </pic:spPr>
                </pic:pic>
              </a:graphicData>
            </a:graphic>
          </wp:inline>
        </w:drawing>
      </w:r>
    </w:p>
    <w:p w14:paraId="078D7D15" w14:textId="32B0C214" w:rsidR="003A6197" w:rsidRPr="000858C1" w:rsidRDefault="003A6197" w:rsidP="000858C1">
      <w:pPr>
        <w:pStyle w:val="Text"/>
      </w:pPr>
      <w:r w:rsidRPr="000858C1">
        <w:lastRenderedPageBreak/>
        <w:fldChar w:fldCharType="begin"/>
      </w:r>
      <w:r w:rsidRPr="000858C1">
        <w:instrText xml:space="preserve"> REF _Ref408472487 \h </w:instrText>
      </w:r>
      <w:r w:rsidR="000858C1">
        <w:instrText xml:space="preserve"> \* MERGEFORMAT </w:instrText>
      </w:r>
      <w:r w:rsidRPr="000858C1">
        <w:fldChar w:fldCharType="separate"/>
      </w:r>
      <w:r w:rsidR="008E74B5" w:rsidRPr="003A6197">
        <w:t xml:space="preserve">Figure </w:t>
      </w:r>
      <w:r w:rsidR="008E74B5">
        <w:t>37</w:t>
      </w:r>
      <w:r w:rsidRPr="000858C1">
        <w:fldChar w:fldCharType="end"/>
      </w:r>
      <w:r w:rsidRPr="000858C1">
        <w:t xml:space="preserve"> shows the relative contribution of achievable energy</w:t>
      </w:r>
      <w:r w:rsidR="00C24D05">
        <w:t xml:space="preserve"> </w:t>
      </w:r>
      <w:r w:rsidRPr="000858C1">
        <w:t xml:space="preserve">efficiency potential </w:t>
      </w:r>
      <w:r w:rsidR="00671067">
        <w:t>by construction vintage</w:t>
      </w:r>
      <w:r w:rsidRPr="000858C1">
        <w:t xml:space="preserve">. </w:t>
      </w:r>
      <w:r w:rsidR="00C24D05">
        <w:fldChar w:fldCharType="begin"/>
      </w:r>
      <w:r w:rsidR="00C24D05">
        <w:instrText xml:space="preserve"> REF _Ref504366003 \h </w:instrText>
      </w:r>
      <w:r w:rsidR="00C24D05">
        <w:fldChar w:fldCharType="separate"/>
      </w:r>
      <w:r w:rsidR="008E74B5">
        <w:t xml:space="preserve">Figure </w:t>
      </w:r>
      <w:r w:rsidR="008E74B5">
        <w:rPr>
          <w:noProof/>
        </w:rPr>
        <w:t>38</w:t>
      </w:r>
      <w:r w:rsidR="00C24D05">
        <w:fldChar w:fldCharType="end"/>
      </w:r>
      <w:r w:rsidR="00C24D05">
        <w:t xml:space="preserve"> shows theoretically achievable peak demand savings by construction vintage.</w:t>
      </w:r>
    </w:p>
    <w:p w14:paraId="5A0443D4" w14:textId="2C1B73BC" w:rsidR="003A6197" w:rsidRPr="003A6197" w:rsidRDefault="003A6197" w:rsidP="000858C1">
      <w:pPr>
        <w:pStyle w:val="Caption"/>
      </w:pPr>
      <w:bookmarkStart w:id="330" w:name="_Ref408472487"/>
      <w:bookmarkStart w:id="331" w:name="_Toc504734719"/>
      <w:bookmarkStart w:id="332" w:name="_Toc504734456"/>
      <w:r w:rsidRPr="003A6197">
        <w:t xml:space="preserve">Figure </w:t>
      </w:r>
      <w:r w:rsidR="00D86A10">
        <w:fldChar w:fldCharType="begin"/>
      </w:r>
      <w:r w:rsidR="00D86A10">
        <w:instrText xml:space="preserve"> SEQ Figure \* ARABIC </w:instrText>
      </w:r>
      <w:r w:rsidR="00D86A10">
        <w:fldChar w:fldCharType="separate"/>
      </w:r>
      <w:r w:rsidR="008E74B5">
        <w:rPr>
          <w:noProof/>
        </w:rPr>
        <w:t>37</w:t>
      </w:r>
      <w:r w:rsidR="00D86A10">
        <w:rPr>
          <w:noProof/>
        </w:rPr>
        <w:fldChar w:fldCharType="end"/>
      </w:r>
      <w:bookmarkEnd w:id="330"/>
      <w:r w:rsidRPr="003A6197">
        <w:t>. Commercial - 20</w:t>
      </w:r>
      <w:r w:rsidR="0046602B">
        <w:t>30</w:t>
      </w:r>
      <w:r w:rsidRPr="003A6197">
        <w:t xml:space="preserve"> Theoretically Achievable Potential by Construction Vintage (Electricity Sales)</w:t>
      </w:r>
      <w:r w:rsidRPr="00775738">
        <w:rPr>
          <w:vertAlign w:val="superscript"/>
        </w:rPr>
        <w:footnoteReference w:id="24"/>
      </w:r>
      <w:bookmarkEnd w:id="331"/>
      <w:bookmarkEnd w:id="332"/>
    </w:p>
    <w:p w14:paraId="70AAF481" w14:textId="77777777" w:rsidR="003A6197" w:rsidRPr="003A6197" w:rsidRDefault="004D40B1" w:rsidP="000858C1">
      <w:pPr>
        <w:pStyle w:val="Text"/>
        <w:jc w:val="center"/>
        <w:rPr>
          <w:b/>
        </w:rPr>
      </w:pPr>
      <w:r>
        <w:rPr>
          <w:b/>
          <w:noProof/>
        </w:rPr>
        <w:drawing>
          <wp:inline distT="0" distB="0" distL="0" distR="0" wp14:anchorId="5EB37DDA" wp14:editId="26EFEC76">
            <wp:extent cx="4572635" cy="23164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635" cy="2316480"/>
                    </a:xfrm>
                    <a:prstGeom prst="rect">
                      <a:avLst/>
                    </a:prstGeom>
                    <a:noFill/>
                  </pic:spPr>
                </pic:pic>
              </a:graphicData>
            </a:graphic>
          </wp:inline>
        </w:drawing>
      </w:r>
    </w:p>
    <w:p w14:paraId="157CEDD5" w14:textId="7942496A" w:rsidR="00401D7F" w:rsidRDefault="00401D7F" w:rsidP="00401D7F">
      <w:pPr>
        <w:pStyle w:val="Caption"/>
      </w:pPr>
      <w:bookmarkStart w:id="333" w:name="_Ref504366003"/>
      <w:bookmarkStart w:id="334" w:name="_Toc504734720"/>
      <w:bookmarkStart w:id="335" w:name="_Toc504734457"/>
      <w:r>
        <w:t xml:space="preserve">Figure </w:t>
      </w:r>
      <w:r w:rsidR="00D86A10">
        <w:fldChar w:fldCharType="begin"/>
      </w:r>
      <w:r w:rsidR="00D86A10">
        <w:instrText xml:space="preserve"> SEQ Figure \* ARABIC </w:instrText>
      </w:r>
      <w:r w:rsidR="00D86A10">
        <w:fldChar w:fldCharType="separate"/>
      </w:r>
      <w:r w:rsidR="008E74B5">
        <w:rPr>
          <w:noProof/>
        </w:rPr>
        <w:t>38</w:t>
      </w:r>
      <w:r w:rsidR="00D86A10">
        <w:rPr>
          <w:noProof/>
        </w:rPr>
        <w:fldChar w:fldCharType="end"/>
      </w:r>
      <w:bookmarkEnd w:id="333"/>
      <w:r>
        <w:t>. Commercial – 2030 Theoretically Achievable Potential by Construction Vintage (Peak Demand)</w:t>
      </w:r>
      <w:r w:rsidR="00B27257">
        <w:rPr>
          <w:rStyle w:val="FootnoteReference"/>
        </w:rPr>
        <w:footnoteReference w:id="25"/>
      </w:r>
      <w:bookmarkEnd w:id="334"/>
      <w:bookmarkEnd w:id="335"/>
    </w:p>
    <w:p w14:paraId="313A4C52" w14:textId="404235A3" w:rsidR="00401D7F" w:rsidRDefault="00401D7F" w:rsidP="00401D7F">
      <w:pPr>
        <w:pStyle w:val="Text"/>
        <w:jc w:val="center"/>
      </w:pPr>
      <w:r>
        <w:rPr>
          <w:noProof/>
        </w:rPr>
        <w:drawing>
          <wp:inline distT="0" distB="0" distL="0" distR="0" wp14:anchorId="11DC065D" wp14:editId="0C70037B">
            <wp:extent cx="4023995" cy="2438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23995" cy="2438400"/>
                    </a:xfrm>
                    <a:prstGeom prst="rect">
                      <a:avLst/>
                    </a:prstGeom>
                    <a:noFill/>
                  </pic:spPr>
                </pic:pic>
              </a:graphicData>
            </a:graphic>
          </wp:inline>
        </w:drawing>
      </w:r>
    </w:p>
    <w:p w14:paraId="1FD449A8" w14:textId="77777777" w:rsidR="006A082B" w:rsidRDefault="006A082B">
      <w:pPr>
        <w:tabs>
          <w:tab w:val="clear" w:pos="-1440"/>
          <w:tab w:val="clear" w:pos="-720"/>
        </w:tabs>
        <w:spacing w:after="0" w:line="240" w:lineRule="auto"/>
        <w:ind w:left="0"/>
        <w:rPr>
          <w:rFonts w:ascii="Arial" w:hAnsi="Arial" w:cs="Arial"/>
          <w:color w:val="333333"/>
          <w:szCs w:val="22"/>
        </w:rPr>
      </w:pPr>
      <w:r>
        <w:br w:type="page"/>
      </w:r>
    </w:p>
    <w:p w14:paraId="6972E68E" w14:textId="53142224" w:rsidR="00123E04" w:rsidRDefault="00401D7F" w:rsidP="00123E04">
      <w:pPr>
        <w:pStyle w:val="Text"/>
      </w:pPr>
      <w:r>
        <w:lastRenderedPageBreak/>
        <w:fldChar w:fldCharType="begin"/>
      </w:r>
      <w:r>
        <w:instrText xml:space="preserve"> REF _Ref504365617 \h </w:instrText>
      </w:r>
      <w:r>
        <w:fldChar w:fldCharType="separate"/>
      </w:r>
      <w:r w:rsidR="008E74B5" w:rsidRPr="00775738">
        <w:t xml:space="preserve">Figure </w:t>
      </w:r>
      <w:r w:rsidR="008E74B5">
        <w:rPr>
          <w:noProof/>
        </w:rPr>
        <w:t>39</w:t>
      </w:r>
      <w:r>
        <w:fldChar w:fldCharType="end"/>
      </w:r>
      <w:r w:rsidR="00775738">
        <w:t xml:space="preserve"> </w:t>
      </w:r>
      <w:r w:rsidR="00123E04">
        <w:t xml:space="preserve">and </w:t>
      </w:r>
      <w:r>
        <w:fldChar w:fldCharType="begin"/>
      </w:r>
      <w:r>
        <w:instrText xml:space="preserve"> REF _Ref504365625 \h </w:instrText>
      </w:r>
      <w:r>
        <w:fldChar w:fldCharType="separate"/>
      </w:r>
      <w:r w:rsidR="008E74B5" w:rsidRPr="00775738">
        <w:t xml:space="preserve">Figure </w:t>
      </w:r>
      <w:r w:rsidR="008E74B5">
        <w:rPr>
          <w:noProof/>
        </w:rPr>
        <w:t>40</w:t>
      </w:r>
      <w:r>
        <w:fldChar w:fldCharType="end"/>
      </w:r>
      <w:r w:rsidR="00123E04">
        <w:t xml:space="preserve"> show</w:t>
      </w:r>
      <w:r w:rsidR="00775738" w:rsidRPr="000858C1">
        <w:t xml:space="preserve"> the relative contribution of achievable </w:t>
      </w:r>
      <w:r w:rsidR="004A763A">
        <w:t>energy efficiency</w:t>
      </w:r>
      <w:r w:rsidR="00775738" w:rsidRPr="000858C1">
        <w:t xml:space="preserve"> potential </w:t>
      </w:r>
      <w:r w:rsidR="00123E04">
        <w:t>by</w:t>
      </w:r>
      <w:r w:rsidR="00775738">
        <w:t xml:space="preserve"> commercial building segment</w:t>
      </w:r>
      <w:r w:rsidR="00123E04" w:rsidRPr="00C3751A">
        <w:t xml:space="preserve">, for energy </w:t>
      </w:r>
      <w:r w:rsidR="00123E04">
        <w:t>savings</w:t>
      </w:r>
      <w:r w:rsidR="00123E04" w:rsidRPr="00C3751A">
        <w:t xml:space="preserve"> and peak demand</w:t>
      </w:r>
      <w:r w:rsidR="00123E04">
        <w:t xml:space="preserve"> savings</w:t>
      </w:r>
      <w:r w:rsidR="00123E04" w:rsidRPr="00C3751A">
        <w:t>, respectively</w:t>
      </w:r>
      <w:r w:rsidR="00123E04">
        <w:t>.</w:t>
      </w:r>
    </w:p>
    <w:p w14:paraId="7803D2CA" w14:textId="77DD85A2" w:rsidR="00775738" w:rsidRDefault="00775738" w:rsidP="00775738">
      <w:pPr>
        <w:pStyle w:val="Caption"/>
      </w:pPr>
      <w:bookmarkStart w:id="336" w:name="_Ref504365617"/>
      <w:bookmarkStart w:id="337" w:name="_Toc504734721"/>
      <w:bookmarkStart w:id="338" w:name="_Toc504734458"/>
      <w:r w:rsidRPr="00775738">
        <w:t xml:space="preserve">Figure </w:t>
      </w:r>
      <w:r w:rsidR="00D86A10">
        <w:fldChar w:fldCharType="begin"/>
      </w:r>
      <w:r w:rsidR="00D86A10">
        <w:instrText xml:space="preserve"> SEQ Figure \* ARABIC </w:instrText>
      </w:r>
      <w:r w:rsidR="00D86A10">
        <w:fldChar w:fldCharType="separate"/>
      </w:r>
      <w:r w:rsidR="008E74B5">
        <w:rPr>
          <w:noProof/>
        </w:rPr>
        <w:t>39</w:t>
      </w:r>
      <w:r w:rsidR="00D86A10">
        <w:rPr>
          <w:noProof/>
        </w:rPr>
        <w:fldChar w:fldCharType="end"/>
      </w:r>
      <w:bookmarkEnd w:id="336"/>
      <w:r w:rsidRPr="00775738">
        <w:t>. Commercial – 20</w:t>
      </w:r>
      <w:r w:rsidR="0046602B">
        <w:t>30</w:t>
      </w:r>
      <w:r w:rsidRPr="00775738">
        <w:t xml:space="preserve"> Theoretically Achievable Potential by Commercial Building Segment (Electricity Sales)</w:t>
      </w:r>
      <w:r w:rsidR="00C22316">
        <w:rPr>
          <w:rStyle w:val="FootnoteReference"/>
        </w:rPr>
        <w:footnoteReference w:id="26"/>
      </w:r>
      <w:bookmarkEnd w:id="337"/>
      <w:bookmarkEnd w:id="338"/>
    </w:p>
    <w:p w14:paraId="45BA7D3A" w14:textId="77777777" w:rsidR="0083076C" w:rsidRPr="0083076C" w:rsidRDefault="00E2718A" w:rsidP="00E2718A">
      <w:pPr>
        <w:pStyle w:val="Text"/>
        <w:jc w:val="center"/>
      </w:pPr>
      <w:r>
        <w:rPr>
          <w:noProof/>
        </w:rPr>
        <w:drawing>
          <wp:inline distT="0" distB="0" distL="0" distR="0" wp14:anchorId="5D4F43A8" wp14:editId="5315831A">
            <wp:extent cx="4489704"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89704" cy="2286000"/>
                    </a:xfrm>
                    <a:prstGeom prst="rect">
                      <a:avLst/>
                    </a:prstGeom>
                    <a:noFill/>
                  </pic:spPr>
                </pic:pic>
              </a:graphicData>
            </a:graphic>
          </wp:inline>
        </w:drawing>
      </w:r>
    </w:p>
    <w:p w14:paraId="1E62FF00" w14:textId="2EFB181F" w:rsidR="00123E04" w:rsidRPr="00775738" w:rsidRDefault="00123E04" w:rsidP="00123E04">
      <w:pPr>
        <w:pStyle w:val="Caption"/>
      </w:pPr>
      <w:r w:rsidRPr="00123E04">
        <w:t xml:space="preserve"> </w:t>
      </w:r>
      <w:bookmarkStart w:id="339" w:name="_Ref504365625"/>
      <w:bookmarkStart w:id="340" w:name="_Toc504734722"/>
      <w:bookmarkStart w:id="341" w:name="_Toc504734459"/>
      <w:r w:rsidRPr="00775738">
        <w:t xml:space="preserve">Figure </w:t>
      </w:r>
      <w:r w:rsidR="00D86A10">
        <w:fldChar w:fldCharType="begin"/>
      </w:r>
      <w:r w:rsidR="00D86A10">
        <w:instrText xml:space="preserve"> SEQ Figure \* ARABIC </w:instrText>
      </w:r>
      <w:r w:rsidR="00D86A10">
        <w:fldChar w:fldCharType="separate"/>
      </w:r>
      <w:r w:rsidR="008E74B5">
        <w:rPr>
          <w:noProof/>
        </w:rPr>
        <w:t>40</w:t>
      </w:r>
      <w:r w:rsidR="00D86A10">
        <w:rPr>
          <w:noProof/>
        </w:rPr>
        <w:fldChar w:fldCharType="end"/>
      </w:r>
      <w:bookmarkEnd w:id="339"/>
      <w:r w:rsidRPr="00775738">
        <w:t>. Commercial – 20</w:t>
      </w:r>
      <w:r w:rsidR="0046602B">
        <w:t>30</w:t>
      </w:r>
      <w:r w:rsidRPr="00775738">
        <w:t xml:space="preserve"> Theoretically Achievable Potential by Commercial Building Segment (</w:t>
      </w:r>
      <w:r>
        <w:t>Peak Demand</w:t>
      </w:r>
      <w:r w:rsidRPr="00775738">
        <w:t>)</w:t>
      </w:r>
      <w:r w:rsidR="00C22316">
        <w:rPr>
          <w:rStyle w:val="FootnoteReference"/>
        </w:rPr>
        <w:footnoteReference w:id="27"/>
      </w:r>
      <w:bookmarkEnd w:id="340"/>
      <w:bookmarkEnd w:id="341"/>
    </w:p>
    <w:p w14:paraId="56DD702D" w14:textId="0179CAA6" w:rsidR="00123E04" w:rsidRDefault="00D847E2" w:rsidP="00123E04">
      <w:pPr>
        <w:pStyle w:val="Text"/>
        <w:jc w:val="center"/>
      </w:pPr>
      <w:r>
        <w:rPr>
          <w:noProof/>
        </w:rPr>
        <w:drawing>
          <wp:inline distT="0" distB="0" distL="0" distR="0" wp14:anchorId="04F44FFB" wp14:editId="0C41BBAD">
            <wp:extent cx="5038344" cy="2286000"/>
            <wp:effectExtent l="0" t="0" r="0" b="0"/>
            <wp:docPr id="7192" name="Picture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38344" cy="2286000"/>
                    </a:xfrm>
                    <a:prstGeom prst="rect">
                      <a:avLst/>
                    </a:prstGeom>
                    <a:noFill/>
                  </pic:spPr>
                </pic:pic>
              </a:graphicData>
            </a:graphic>
          </wp:inline>
        </w:drawing>
      </w:r>
    </w:p>
    <w:p w14:paraId="375163C8" w14:textId="77777777" w:rsidR="008B272D" w:rsidRDefault="008B272D" w:rsidP="000858C1">
      <w:pPr>
        <w:pStyle w:val="Text"/>
      </w:pPr>
    </w:p>
    <w:p w14:paraId="08254BA3" w14:textId="08DA971B" w:rsidR="003A6197" w:rsidRPr="000858C1" w:rsidRDefault="007C2315" w:rsidP="000858C1">
      <w:pPr>
        <w:pStyle w:val="Text"/>
      </w:pPr>
      <w:r>
        <w:lastRenderedPageBreak/>
        <w:fldChar w:fldCharType="begin"/>
      </w:r>
      <w:r>
        <w:instrText xml:space="preserve"> REF _Ref406493810 \h </w:instrText>
      </w:r>
      <w:r>
        <w:fldChar w:fldCharType="separate"/>
      </w:r>
      <w:r w:rsidR="008E74B5" w:rsidRPr="003A6197">
        <w:t xml:space="preserve">Table </w:t>
      </w:r>
      <w:r w:rsidR="008E74B5">
        <w:rPr>
          <w:noProof/>
        </w:rPr>
        <w:t>31</w:t>
      </w:r>
      <w:r>
        <w:fldChar w:fldCharType="end"/>
      </w:r>
      <w:r w:rsidRPr="000858C1">
        <w:t xml:space="preserve"> lists the net present value of participant and program costs associated with theoretically achievable potential scenarios</w:t>
      </w:r>
      <w:r>
        <w:t>.</w:t>
      </w:r>
      <w:r w:rsidRPr="00346ABB">
        <w:t xml:space="preserve"> </w:t>
      </w:r>
    </w:p>
    <w:p w14:paraId="4F134584" w14:textId="2936FA32" w:rsidR="003A6197" w:rsidRPr="003A6197" w:rsidRDefault="003A6197" w:rsidP="00E2718A">
      <w:pPr>
        <w:pStyle w:val="Mainbody-Captiontable"/>
        <w:keepNext/>
      </w:pPr>
      <w:bookmarkStart w:id="342" w:name="_Ref406493810"/>
      <w:bookmarkStart w:id="343" w:name="_Toc504734824"/>
      <w:bookmarkStart w:id="344" w:name="_Toc504734624"/>
      <w:r w:rsidRPr="003A6197">
        <w:t xml:space="preserve">Table </w:t>
      </w:r>
      <w:r w:rsidR="00D86A10">
        <w:fldChar w:fldCharType="begin"/>
      </w:r>
      <w:r w:rsidR="00D86A10">
        <w:instrText xml:space="preserve"> SEQ Table \* ARABIC </w:instrText>
      </w:r>
      <w:r w:rsidR="00D86A10">
        <w:fldChar w:fldCharType="separate"/>
      </w:r>
      <w:r w:rsidR="008E74B5">
        <w:rPr>
          <w:noProof/>
        </w:rPr>
        <w:t>31</w:t>
      </w:r>
      <w:r w:rsidR="00D86A10">
        <w:rPr>
          <w:noProof/>
        </w:rPr>
        <w:fldChar w:fldCharType="end"/>
      </w:r>
      <w:bookmarkEnd w:id="342"/>
      <w:r w:rsidRPr="003A6197">
        <w:t xml:space="preserve">. Participant and Program Costs by Achievable Potential Scenario for Commercial Sector </w:t>
      </w:r>
      <w:r w:rsidRPr="003A6197">
        <w:br/>
        <w:t>(NPV Thousands, Cumulative through 20</w:t>
      </w:r>
      <w:r w:rsidR="0046602B">
        <w:t>30</w:t>
      </w:r>
      <w:r w:rsidRPr="003A6197">
        <w:t>)</w:t>
      </w:r>
      <w:bookmarkEnd w:id="343"/>
      <w:bookmarkEnd w:id="344"/>
    </w:p>
    <w:tbl>
      <w:tblPr>
        <w:tblW w:w="7180" w:type="dxa"/>
        <w:jc w:val="center"/>
        <w:tblLook w:val="04A0" w:firstRow="1" w:lastRow="0" w:firstColumn="1" w:lastColumn="0" w:noHBand="0" w:noVBand="1"/>
      </w:tblPr>
      <w:tblGrid>
        <w:gridCol w:w="2833"/>
        <w:gridCol w:w="1432"/>
        <w:gridCol w:w="1327"/>
        <w:gridCol w:w="1588"/>
      </w:tblGrid>
      <w:tr w:rsidR="003A6197" w:rsidRPr="003A6197" w14:paraId="0C49F2F0" w14:textId="77777777" w:rsidTr="009F3734">
        <w:trPr>
          <w:trHeight w:val="345"/>
          <w:jc w:val="center"/>
        </w:trPr>
        <w:tc>
          <w:tcPr>
            <w:tcW w:w="2833" w:type="dxa"/>
            <w:shd w:val="clear" w:color="auto" w:fill="0070CD"/>
            <w:vAlign w:val="center"/>
            <w:hideMark/>
          </w:tcPr>
          <w:p w14:paraId="315EA95A" w14:textId="77777777" w:rsidR="003A6197" w:rsidRPr="003A6197" w:rsidRDefault="003A6197" w:rsidP="000858C1">
            <w:pPr>
              <w:pStyle w:val="Tables-Headingcells"/>
            </w:pPr>
            <w:r w:rsidRPr="003A6197">
              <w:t> </w:t>
            </w:r>
          </w:p>
        </w:tc>
        <w:tc>
          <w:tcPr>
            <w:tcW w:w="1432" w:type="dxa"/>
            <w:vMerge w:val="restart"/>
            <w:shd w:val="clear" w:color="auto" w:fill="0070CD"/>
            <w:vAlign w:val="center"/>
            <w:hideMark/>
          </w:tcPr>
          <w:p w14:paraId="1793B7B7" w14:textId="77777777" w:rsidR="003A6197" w:rsidRPr="003A6197" w:rsidRDefault="003A6197" w:rsidP="000858C1">
            <w:pPr>
              <w:pStyle w:val="Tables-Headingcells"/>
            </w:pPr>
            <w:r w:rsidRPr="003A6197">
              <w:t>Net Participant Costs</w:t>
            </w:r>
          </w:p>
        </w:tc>
        <w:tc>
          <w:tcPr>
            <w:tcW w:w="1327" w:type="dxa"/>
            <w:vMerge w:val="restart"/>
            <w:shd w:val="clear" w:color="auto" w:fill="0070CD"/>
            <w:vAlign w:val="center"/>
            <w:hideMark/>
          </w:tcPr>
          <w:p w14:paraId="18FBAF0A" w14:textId="77777777" w:rsidR="003A6197" w:rsidRPr="003A6197" w:rsidRDefault="003A6197" w:rsidP="000858C1">
            <w:pPr>
              <w:pStyle w:val="Tables-Headingcells"/>
            </w:pPr>
            <w:r w:rsidRPr="003A6197">
              <w:t>Program Incentives</w:t>
            </w:r>
          </w:p>
        </w:tc>
        <w:tc>
          <w:tcPr>
            <w:tcW w:w="1588" w:type="dxa"/>
            <w:vMerge w:val="restart"/>
            <w:shd w:val="clear" w:color="auto" w:fill="0070CD"/>
            <w:vAlign w:val="center"/>
            <w:hideMark/>
          </w:tcPr>
          <w:p w14:paraId="0A76D805" w14:textId="77777777" w:rsidR="003A6197" w:rsidRPr="003A6197" w:rsidRDefault="003A6197" w:rsidP="000858C1">
            <w:pPr>
              <w:pStyle w:val="Tables-Headingcells"/>
            </w:pPr>
            <w:r w:rsidRPr="003A6197">
              <w:t>Program Administration</w:t>
            </w:r>
          </w:p>
        </w:tc>
      </w:tr>
      <w:tr w:rsidR="003A6197" w:rsidRPr="003A6197" w14:paraId="574E9CE6" w14:textId="77777777" w:rsidTr="009F3734">
        <w:trPr>
          <w:trHeight w:val="673"/>
          <w:jc w:val="center"/>
        </w:trPr>
        <w:tc>
          <w:tcPr>
            <w:tcW w:w="2833" w:type="dxa"/>
            <w:shd w:val="clear" w:color="auto" w:fill="0070CD"/>
            <w:vAlign w:val="center"/>
            <w:hideMark/>
          </w:tcPr>
          <w:p w14:paraId="0BF9A0BB" w14:textId="77777777" w:rsidR="003A6197" w:rsidRPr="003A6197" w:rsidRDefault="003A6197" w:rsidP="000858C1">
            <w:pPr>
              <w:pStyle w:val="Tables-Headingcells"/>
            </w:pPr>
            <w:r w:rsidRPr="003A6197">
              <w:t>Achievable Scenario</w:t>
            </w:r>
          </w:p>
        </w:tc>
        <w:tc>
          <w:tcPr>
            <w:tcW w:w="1432" w:type="dxa"/>
            <w:vMerge/>
            <w:shd w:val="clear" w:color="auto" w:fill="0070CD"/>
            <w:vAlign w:val="center"/>
            <w:hideMark/>
          </w:tcPr>
          <w:p w14:paraId="0297DA9D" w14:textId="77777777" w:rsidR="003A6197" w:rsidRPr="003A6197" w:rsidRDefault="003A6197" w:rsidP="000858C1">
            <w:pPr>
              <w:pStyle w:val="Tables-Headingcells"/>
            </w:pPr>
          </w:p>
        </w:tc>
        <w:tc>
          <w:tcPr>
            <w:tcW w:w="1327" w:type="dxa"/>
            <w:vMerge/>
            <w:shd w:val="clear" w:color="auto" w:fill="0070CD"/>
            <w:vAlign w:val="center"/>
            <w:hideMark/>
          </w:tcPr>
          <w:p w14:paraId="16AA60C0" w14:textId="77777777" w:rsidR="003A6197" w:rsidRPr="003A6197" w:rsidRDefault="003A6197" w:rsidP="000858C1">
            <w:pPr>
              <w:pStyle w:val="Tables-Headingcells"/>
            </w:pPr>
          </w:p>
        </w:tc>
        <w:tc>
          <w:tcPr>
            <w:tcW w:w="1588" w:type="dxa"/>
            <w:vMerge/>
            <w:shd w:val="clear" w:color="auto" w:fill="0070CD"/>
            <w:vAlign w:val="center"/>
            <w:hideMark/>
          </w:tcPr>
          <w:p w14:paraId="214E6392" w14:textId="77777777" w:rsidR="003A6197" w:rsidRPr="003A6197" w:rsidRDefault="003A6197" w:rsidP="000858C1">
            <w:pPr>
              <w:pStyle w:val="Tables-Headingcells"/>
            </w:pPr>
          </w:p>
        </w:tc>
      </w:tr>
      <w:tr w:rsidR="009F3734" w:rsidRPr="003A6197" w14:paraId="4235FA43" w14:textId="77777777" w:rsidTr="008A19FB">
        <w:trPr>
          <w:trHeight w:val="270"/>
          <w:jc w:val="center"/>
        </w:trPr>
        <w:tc>
          <w:tcPr>
            <w:tcW w:w="2833" w:type="dxa"/>
            <w:tcBorders>
              <w:top w:val="nil"/>
              <w:bottom w:val="single" w:sz="4" w:space="0" w:color="1F497D" w:themeColor="text2"/>
              <w:right w:val="dotted" w:sz="4" w:space="0" w:color="1F497D" w:themeColor="text2"/>
            </w:tcBorders>
            <w:shd w:val="clear" w:color="auto" w:fill="auto"/>
            <w:vAlign w:val="center"/>
            <w:hideMark/>
          </w:tcPr>
          <w:p w14:paraId="7DE5FA9E" w14:textId="77777777" w:rsidR="009F3734" w:rsidRPr="003A6197" w:rsidRDefault="009F3734" w:rsidP="00AE6A59">
            <w:pPr>
              <w:pStyle w:val="Tables-Bodycells"/>
              <w:spacing w:after="0"/>
              <w:jc w:val="center"/>
            </w:pPr>
            <w:r w:rsidRPr="003A6197">
              <w:t>25% Incentive</w:t>
            </w:r>
          </w:p>
        </w:tc>
        <w:tc>
          <w:tcPr>
            <w:tcW w:w="1432"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7ACC8225" w14:textId="12517EC1"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$422,659</w:t>
            </w:r>
          </w:p>
        </w:tc>
        <w:tc>
          <w:tcPr>
            <w:tcW w:w="1327"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2A9C44C" w14:textId="5B787775"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$140,886</w:t>
            </w:r>
          </w:p>
        </w:tc>
        <w:tc>
          <w:tcPr>
            <w:tcW w:w="1588" w:type="dxa"/>
            <w:tcBorders>
              <w:top w:val="nil"/>
              <w:left w:val="dotted" w:sz="4" w:space="0" w:color="1F497D" w:themeColor="text2"/>
              <w:bottom w:val="single" w:sz="4" w:space="0" w:color="1F497D" w:themeColor="text2"/>
            </w:tcBorders>
            <w:shd w:val="clear" w:color="auto" w:fill="auto"/>
            <w:vAlign w:val="center"/>
            <w:hideMark/>
          </w:tcPr>
          <w:p w14:paraId="15DC5F05" w14:textId="77777777"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$44,570</w:t>
            </w:r>
          </w:p>
        </w:tc>
      </w:tr>
      <w:tr w:rsidR="009F3734" w:rsidRPr="003A6197" w14:paraId="3955E67B" w14:textId="77777777" w:rsidTr="008A19FB">
        <w:trPr>
          <w:trHeight w:val="270"/>
          <w:jc w:val="center"/>
        </w:trPr>
        <w:tc>
          <w:tcPr>
            <w:tcW w:w="2833"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2BCEC611" w14:textId="77777777" w:rsidR="009F3734" w:rsidRPr="003A6197" w:rsidRDefault="009F3734" w:rsidP="00AE6A59">
            <w:pPr>
              <w:pStyle w:val="Tables-Bodycells"/>
              <w:spacing w:after="0"/>
              <w:jc w:val="center"/>
            </w:pPr>
            <w:r w:rsidRPr="003A6197">
              <w:t>50% Incentive</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69138F7" w14:textId="378BB4AF"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$405,753</w:t>
            </w:r>
          </w:p>
        </w:tc>
        <w:tc>
          <w:tcPr>
            <w:tcW w:w="13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C433DCF" w14:textId="059F7266"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$405,753</w:t>
            </w:r>
          </w:p>
        </w:tc>
        <w:tc>
          <w:tcPr>
            <w:tcW w:w="1588"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AA7257C" w14:textId="77777777"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$64,181</w:t>
            </w:r>
          </w:p>
        </w:tc>
      </w:tr>
      <w:tr w:rsidR="009F3734" w:rsidRPr="003A6197" w14:paraId="34B7EDED" w14:textId="77777777" w:rsidTr="008A19FB">
        <w:trPr>
          <w:trHeight w:val="270"/>
          <w:jc w:val="center"/>
        </w:trPr>
        <w:tc>
          <w:tcPr>
            <w:tcW w:w="2833"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2F77CDC2" w14:textId="77777777" w:rsidR="009F3734" w:rsidRPr="003A6197" w:rsidRDefault="009F3734" w:rsidP="00AE6A59">
            <w:pPr>
              <w:pStyle w:val="Tables-Bodycells"/>
              <w:spacing w:after="0"/>
              <w:jc w:val="center"/>
            </w:pPr>
            <w:r w:rsidRPr="003A6197">
              <w:t>75% Incentive</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21D537C" w14:textId="50F457D8"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$247,509</w:t>
            </w:r>
          </w:p>
        </w:tc>
        <w:tc>
          <w:tcPr>
            <w:tcW w:w="13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A1884E0" w14:textId="48DADA6D"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$742,527</w:t>
            </w:r>
          </w:p>
        </w:tc>
        <w:tc>
          <w:tcPr>
            <w:tcW w:w="1588"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9AE747E" w14:textId="77777777"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$78,301</w:t>
            </w:r>
          </w:p>
        </w:tc>
      </w:tr>
      <w:tr w:rsidR="009F3734" w:rsidRPr="003A6197" w14:paraId="1F10DF39" w14:textId="77777777" w:rsidTr="008A19FB">
        <w:trPr>
          <w:trHeight w:val="270"/>
          <w:jc w:val="center"/>
        </w:trPr>
        <w:tc>
          <w:tcPr>
            <w:tcW w:w="2833"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0F2F6329" w14:textId="77777777" w:rsidR="009F3734" w:rsidRPr="003A6197" w:rsidRDefault="009F3734" w:rsidP="00AE6A59">
            <w:pPr>
              <w:pStyle w:val="Tables-Bodycells"/>
              <w:spacing w:after="0"/>
              <w:jc w:val="center"/>
            </w:pPr>
            <w:r w:rsidRPr="003A6197">
              <w:t>100% Incentive</w:t>
            </w:r>
          </w:p>
        </w:tc>
        <w:tc>
          <w:tcPr>
            <w:tcW w:w="143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7FBC901" w14:textId="0EFA6317"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$0</w:t>
            </w:r>
          </w:p>
        </w:tc>
        <w:tc>
          <w:tcPr>
            <w:tcW w:w="13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15AEC2E" w14:textId="36B81484"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$1,135,242</w:t>
            </w:r>
          </w:p>
        </w:tc>
        <w:tc>
          <w:tcPr>
            <w:tcW w:w="1588"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82358C3" w14:textId="77777777" w:rsidR="009F3734" w:rsidRDefault="009F3734" w:rsidP="008A19FB">
            <w:pPr>
              <w:spacing w:after="0"/>
              <w:ind w:left="0"/>
              <w:jc w:val="center"/>
              <w:rPr>
                <w:rFonts w:ascii="Arial" w:hAnsi="Arial" w:cs="Arial"/>
                <w:color w:val="000000"/>
                <w:sz w:val="18"/>
                <w:szCs w:val="18"/>
              </w:rPr>
            </w:pPr>
            <w:r>
              <w:rPr>
                <w:rFonts w:ascii="Arial" w:hAnsi="Arial" w:cs="Arial"/>
                <w:color w:val="000000"/>
                <w:sz w:val="18"/>
                <w:szCs w:val="18"/>
              </w:rPr>
              <w:t>$89,785</w:t>
            </w:r>
          </w:p>
        </w:tc>
      </w:tr>
    </w:tbl>
    <w:p w14:paraId="65505D64" w14:textId="488BAFE1" w:rsidR="003A6197" w:rsidRDefault="003A6197" w:rsidP="003A6197">
      <w:pPr>
        <w:pStyle w:val="Text"/>
        <w:rPr>
          <w:b/>
        </w:rPr>
      </w:pPr>
    </w:p>
    <w:p w14:paraId="31E71405" w14:textId="32BD004A" w:rsidR="007C2315" w:rsidRPr="003A6197" w:rsidRDefault="007C2315" w:rsidP="003A6197">
      <w:pPr>
        <w:pStyle w:val="Text"/>
        <w:rPr>
          <w:b/>
        </w:rPr>
      </w:pPr>
      <w:r>
        <w:fldChar w:fldCharType="begin"/>
      </w:r>
      <w:r>
        <w:instrText xml:space="preserve"> REF _Ref406493819 \h </w:instrText>
      </w:r>
      <w:r>
        <w:fldChar w:fldCharType="separate"/>
      </w:r>
      <w:r w:rsidR="008E74B5" w:rsidRPr="003A6197">
        <w:t xml:space="preserve">Table </w:t>
      </w:r>
      <w:r w:rsidR="008E74B5">
        <w:rPr>
          <w:noProof/>
        </w:rPr>
        <w:t>32</w:t>
      </w:r>
      <w:r>
        <w:fldChar w:fldCharType="end"/>
      </w:r>
      <w:r w:rsidRPr="000858C1">
        <w:t xml:space="preserve"> lists the benefits and costs from TRC, RIM, PCT, and PAC perspectives of theoretically achievable scenarios. </w:t>
      </w:r>
      <w:r w:rsidRPr="00346ABB">
        <w:t>Potentially achievable benefits in the commercial sector from programmatic efforts from 2019 through 2030 could range from $1.2 billion to $2.</w:t>
      </w:r>
      <w:r>
        <w:t>4</w:t>
      </w:r>
      <w:r w:rsidRPr="00346ABB">
        <w:t xml:space="preserve"> billion from a TRC perspective. Associated costs to ratepayers could range from $1.</w:t>
      </w:r>
      <w:r>
        <w:t>4</w:t>
      </w:r>
      <w:r w:rsidRPr="00346ABB">
        <w:t xml:space="preserve"> billion to $</w:t>
      </w:r>
      <w:r>
        <w:t>3</w:t>
      </w:r>
      <w:r w:rsidRPr="00346ABB">
        <w:t>.</w:t>
      </w:r>
      <w:r>
        <w:t>7</w:t>
      </w:r>
      <w:r w:rsidRPr="00346ABB">
        <w:t xml:space="preserve"> billion from</w:t>
      </w:r>
      <w:r w:rsidRPr="000858C1">
        <w:t xml:space="preserve"> the RIM perspective. </w:t>
      </w:r>
    </w:p>
    <w:p w14:paraId="571BB90E" w14:textId="60FBEBD1" w:rsidR="003A6197" w:rsidRPr="003A6197" w:rsidRDefault="003A6197" w:rsidP="00123E04">
      <w:pPr>
        <w:pStyle w:val="Mainbody-Captiontable"/>
        <w:keepNext/>
      </w:pPr>
      <w:bookmarkStart w:id="345" w:name="_Ref406493819"/>
      <w:bookmarkStart w:id="346" w:name="_Toc504734825"/>
      <w:bookmarkStart w:id="347" w:name="_Toc504734625"/>
      <w:r w:rsidRPr="003A6197">
        <w:t xml:space="preserve">Table </w:t>
      </w:r>
      <w:r w:rsidR="00D86A10">
        <w:fldChar w:fldCharType="begin"/>
      </w:r>
      <w:r w:rsidR="00D86A10">
        <w:instrText xml:space="preserve"> SEQ Table \* ARABIC </w:instrText>
      </w:r>
      <w:r w:rsidR="00D86A10">
        <w:fldChar w:fldCharType="separate"/>
      </w:r>
      <w:r w:rsidR="008E74B5">
        <w:rPr>
          <w:noProof/>
        </w:rPr>
        <w:t>32</w:t>
      </w:r>
      <w:r w:rsidR="00D86A10">
        <w:rPr>
          <w:noProof/>
        </w:rPr>
        <w:fldChar w:fldCharType="end"/>
      </w:r>
      <w:bookmarkEnd w:id="345"/>
      <w:r w:rsidRPr="003A6197">
        <w:t xml:space="preserve">. Net Benefits and Benefit-to-Cost Ratio for TRC, RIM, PCT, and PAC Perspectives for Commercial Sector </w:t>
      </w:r>
      <w:r w:rsidRPr="003A6197">
        <w:br/>
        <w:t>(Cumulative NPV through 20</w:t>
      </w:r>
      <w:r w:rsidR="0046602B">
        <w:t>30</w:t>
      </w:r>
      <w:r w:rsidRPr="003A6197">
        <w:t>)</w:t>
      </w:r>
      <w:bookmarkEnd w:id="346"/>
      <w:bookmarkEnd w:id="347"/>
    </w:p>
    <w:tbl>
      <w:tblPr>
        <w:tblW w:w="5191" w:type="pct"/>
        <w:tblLook w:val="04A0" w:firstRow="1" w:lastRow="0" w:firstColumn="1" w:lastColumn="0" w:noHBand="0" w:noVBand="1"/>
      </w:tblPr>
      <w:tblGrid>
        <w:gridCol w:w="1189"/>
        <w:gridCol w:w="1102"/>
        <w:gridCol w:w="1003"/>
        <w:gridCol w:w="1219"/>
        <w:gridCol w:w="1003"/>
        <w:gridCol w:w="1102"/>
        <w:gridCol w:w="1005"/>
        <w:gridCol w:w="1102"/>
        <w:gridCol w:w="993"/>
      </w:tblGrid>
      <w:tr w:rsidR="003A6197" w:rsidRPr="003A6197" w14:paraId="54E3FA43" w14:textId="77777777" w:rsidTr="004A2FDF">
        <w:trPr>
          <w:trHeight w:val="324"/>
        </w:trPr>
        <w:tc>
          <w:tcPr>
            <w:tcW w:w="612" w:type="pct"/>
            <w:shd w:val="clear" w:color="auto" w:fill="0070CD"/>
            <w:vAlign w:val="center"/>
            <w:hideMark/>
          </w:tcPr>
          <w:p w14:paraId="5D9729A6" w14:textId="0F513361" w:rsidR="003A6197" w:rsidRPr="003A6197" w:rsidRDefault="003A6197" w:rsidP="00AF56C0">
            <w:pPr>
              <w:pStyle w:val="Tables-Headingcells"/>
            </w:pPr>
          </w:p>
        </w:tc>
        <w:tc>
          <w:tcPr>
            <w:tcW w:w="1083" w:type="pct"/>
            <w:gridSpan w:val="2"/>
            <w:shd w:val="clear" w:color="auto" w:fill="0070CD"/>
            <w:vAlign w:val="center"/>
            <w:hideMark/>
          </w:tcPr>
          <w:p w14:paraId="0B259DCC" w14:textId="77777777" w:rsidR="003A6197" w:rsidRPr="003A6197" w:rsidRDefault="003A6197" w:rsidP="00AF56C0">
            <w:pPr>
              <w:pStyle w:val="Tables-Headingcells"/>
            </w:pPr>
            <w:r w:rsidRPr="003A6197">
              <w:t>TRC</w:t>
            </w:r>
          </w:p>
        </w:tc>
        <w:tc>
          <w:tcPr>
            <w:tcW w:w="1143" w:type="pct"/>
            <w:gridSpan w:val="2"/>
            <w:shd w:val="clear" w:color="auto" w:fill="0070CD"/>
            <w:vAlign w:val="center"/>
            <w:hideMark/>
          </w:tcPr>
          <w:p w14:paraId="3D236271" w14:textId="77777777" w:rsidR="003A6197" w:rsidRPr="003A6197" w:rsidRDefault="003A6197" w:rsidP="00AF56C0">
            <w:pPr>
              <w:pStyle w:val="Tables-Headingcells"/>
            </w:pPr>
            <w:r w:rsidRPr="003A6197">
              <w:t>RIM</w:t>
            </w:r>
          </w:p>
        </w:tc>
        <w:tc>
          <w:tcPr>
            <w:tcW w:w="1084" w:type="pct"/>
            <w:gridSpan w:val="2"/>
            <w:shd w:val="clear" w:color="auto" w:fill="0070CD"/>
            <w:vAlign w:val="center"/>
            <w:hideMark/>
          </w:tcPr>
          <w:p w14:paraId="11845FE5" w14:textId="77777777" w:rsidR="003A6197" w:rsidRPr="003A6197" w:rsidRDefault="003A6197" w:rsidP="00AF56C0">
            <w:pPr>
              <w:pStyle w:val="Tables-Headingcells"/>
            </w:pPr>
            <w:r w:rsidRPr="003A6197">
              <w:t>PCT</w:t>
            </w:r>
          </w:p>
        </w:tc>
        <w:tc>
          <w:tcPr>
            <w:tcW w:w="1079" w:type="pct"/>
            <w:gridSpan w:val="2"/>
            <w:shd w:val="clear" w:color="auto" w:fill="0070CD"/>
            <w:vAlign w:val="center"/>
            <w:hideMark/>
          </w:tcPr>
          <w:p w14:paraId="1E5F9BAD" w14:textId="77777777" w:rsidR="003A6197" w:rsidRPr="003A6197" w:rsidRDefault="003A6197" w:rsidP="00AF56C0">
            <w:pPr>
              <w:pStyle w:val="Tables-Headingcells"/>
            </w:pPr>
            <w:r w:rsidRPr="003A6197">
              <w:t>PAC</w:t>
            </w:r>
          </w:p>
        </w:tc>
      </w:tr>
      <w:tr w:rsidR="003A6197" w:rsidRPr="003A6197" w14:paraId="53DFDFA5" w14:textId="77777777" w:rsidTr="004A2FDF">
        <w:trPr>
          <w:trHeight w:val="927"/>
        </w:trPr>
        <w:tc>
          <w:tcPr>
            <w:tcW w:w="612" w:type="pct"/>
            <w:tcBorders>
              <w:top w:val="nil"/>
            </w:tcBorders>
            <w:shd w:val="clear" w:color="auto" w:fill="0070CD"/>
            <w:vAlign w:val="center"/>
            <w:hideMark/>
          </w:tcPr>
          <w:p w14:paraId="4904C1F1" w14:textId="77777777" w:rsidR="003A6197" w:rsidRPr="003A6197" w:rsidRDefault="003A6197" w:rsidP="00AF56C0">
            <w:pPr>
              <w:pStyle w:val="Tables-Headingcells"/>
            </w:pPr>
            <w:r w:rsidRPr="003A6197">
              <w:t>Achievable Scenario</w:t>
            </w:r>
          </w:p>
        </w:tc>
        <w:tc>
          <w:tcPr>
            <w:tcW w:w="567" w:type="pct"/>
            <w:tcBorders>
              <w:top w:val="nil"/>
            </w:tcBorders>
            <w:shd w:val="clear" w:color="auto" w:fill="0070CD"/>
            <w:vAlign w:val="center"/>
            <w:hideMark/>
          </w:tcPr>
          <w:p w14:paraId="56912014" w14:textId="77777777" w:rsidR="003A6197" w:rsidRPr="003A6197" w:rsidRDefault="003A6197" w:rsidP="00AF56C0">
            <w:pPr>
              <w:pStyle w:val="Tables-Headingcells"/>
            </w:pPr>
            <w:r w:rsidRPr="003A6197">
              <w:t>Net Benefits (Millions)</w:t>
            </w:r>
          </w:p>
        </w:tc>
        <w:tc>
          <w:tcPr>
            <w:tcW w:w="516" w:type="pct"/>
            <w:tcBorders>
              <w:top w:val="nil"/>
            </w:tcBorders>
            <w:shd w:val="clear" w:color="auto" w:fill="0070CD"/>
            <w:vAlign w:val="center"/>
            <w:hideMark/>
          </w:tcPr>
          <w:p w14:paraId="18887DD4" w14:textId="77777777" w:rsidR="003A6197" w:rsidRPr="003A6197" w:rsidRDefault="003A6197" w:rsidP="00AF56C0">
            <w:pPr>
              <w:pStyle w:val="Tables-Headingcells"/>
            </w:pPr>
            <w:r w:rsidRPr="003A6197">
              <w:t>Benefit/ Cost</w:t>
            </w:r>
          </w:p>
        </w:tc>
        <w:tc>
          <w:tcPr>
            <w:tcW w:w="627" w:type="pct"/>
            <w:tcBorders>
              <w:top w:val="nil"/>
            </w:tcBorders>
            <w:shd w:val="clear" w:color="auto" w:fill="0070CD"/>
            <w:vAlign w:val="center"/>
            <w:hideMark/>
          </w:tcPr>
          <w:p w14:paraId="474FEA55" w14:textId="77777777" w:rsidR="003A6197" w:rsidRPr="003A6197" w:rsidRDefault="003A6197" w:rsidP="00AF56C0">
            <w:pPr>
              <w:pStyle w:val="Tables-Headingcells"/>
            </w:pPr>
            <w:r w:rsidRPr="003A6197">
              <w:t>Net Benefits (Millions)</w:t>
            </w:r>
          </w:p>
        </w:tc>
        <w:tc>
          <w:tcPr>
            <w:tcW w:w="516" w:type="pct"/>
            <w:tcBorders>
              <w:top w:val="nil"/>
            </w:tcBorders>
            <w:shd w:val="clear" w:color="auto" w:fill="0070CD"/>
            <w:vAlign w:val="center"/>
            <w:hideMark/>
          </w:tcPr>
          <w:p w14:paraId="5FDDA12F" w14:textId="77777777" w:rsidR="003A6197" w:rsidRPr="003A6197" w:rsidRDefault="003A6197" w:rsidP="00AF56C0">
            <w:pPr>
              <w:pStyle w:val="Tables-Headingcells"/>
            </w:pPr>
            <w:r w:rsidRPr="003A6197">
              <w:t>Benefit/ Cost</w:t>
            </w:r>
          </w:p>
        </w:tc>
        <w:tc>
          <w:tcPr>
            <w:tcW w:w="567" w:type="pct"/>
            <w:tcBorders>
              <w:top w:val="nil"/>
            </w:tcBorders>
            <w:shd w:val="clear" w:color="auto" w:fill="0070CD"/>
            <w:vAlign w:val="center"/>
            <w:hideMark/>
          </w:tcPr>
          <w:p w14:paraId="547D6DE7" w14:textId="77777777" w:rsidR="003A6197" w:rsidRPr="003A6197" w:rsidRDefault="003A6197" w:rsidP="00AF56C0">
            <w:pPr>
              <w:pStyle w:val="Tables-Headingcells"/>
            </w:pPr>
            <w:r w:rsidRPr="003A6197">
              <w:t>Net Benefits (Millions)</w:t>
            </w:r>
          </w:p>
        </w:tc>
        <w:tc>
          <w:tcPr>
            <w:tcW w:w="517" w:type="pct"/>
            <w:tcBorders>
              <w:top w:val="nil"/>
            </w:tcBorders>
            <w:shd w:val="clear" w:color="auto" w:fill="0070CD"/>
            <w:vAlign w:val="center"/>
            <w:hideMark/>
          </w:tcPr>
          <w:p w14:paraId="6AEE0AFC" w14:textId="77777777" w:rsidR="003A6197" w:rsidRPr="003A6197" w:rsidRDefault="003A6197" w:rsidP="00AF56C0">
            <w:pPr>
              <w:pStyle w:val="Tables-Headingcells"/>
            </w:pPr>
            <w:r w:rsidRPr="003A6197">
              <w:t>Benefit/ Cost</w:t>
            </w:r>
          </w:p>
        </w:tc>
        <w:tc>
          <w:tcPr>
            <w:tcW w:w="567" w:type="pct"/>
            <w:tcBorders>
              <w:top w:val="nil"/>
            </w:tcBorders>
            <w:shd w:val="clear" w:color="auto" w:fill="0070CD"/>
            <w:vAlign w:val="center"/>
            <w:hideMark/>
          </w:tcPr>
          <w:p w14:paraId="49285E1B" w14:textId="77777777" w:rsidR="003A6197" w:rsidRPr="003A6197" w:rsidRDefault="003A6197" w:rsidP="00AF56C0">
            <w:pPr>
              <w:pStyle w:val="Tables-Headingcells"/>
            </w:pPr>
            <w:r w:rsidRPr="003A6197">
              <w:t>Net Benefits (Millions)</w:t>
            </w:r>
          </w:p>
        </w:tc>
        <w:tc>
          <w:tcPr>
            <w:tcW w:w="512" w:type="pct"/>
            <w:tcBorders>
              <w:top w:val="nil"/>
            </w:tcBorders>
            <w:shd w:val="clear" w:color="auto" w:fill="0070CD"/>
            <w:vAlign w:val="center"/>
            <w:hideMark/>
          </w:tcPr>
          <w:p w14:paraId="2CAF15B1" w14:textId="77777777" w:rsidR="003A6197" w:rsidRPr="003A6197" w:rsidRDefault="003A6197" w:rsidP="00AF56C0">
            <w:pPr>
              <w:pStyle w:val="Tables-Headingcells"/>
            </w:pPr>
            <w:r w:rsidRPr="003A6197">
              <w:t>Benefit/ Cost</w:t>
            </w:r>
          </w:p>
        </w:tc>
      </w:tr>
      <w:tr w:rsidR="00E739CE" w:rsidRPr="003A6197" w14:paraId="5B5084DB" w14:textId="77777777" w:rsidTr="009F3734">
        <w:trPr>
          <w:trHeight w:val="273"/>
        </w:trPr>
        <w:tc>
          <w:tcPr>
            <w:tcW w:w="612" w:type="pct"/>
            <w:tcBorders>
              <w:top w:val="nil"/>
              <w:bottom w:val="single" w:sz="4" w:space="0" w:color="1F497D" w:themeColor="text2"/>
              <w:right w:val="dotted" w:sz="4" w:space="0" w:color="1F497D" w:themeColor="text2"/>
            </w:tcBorders>
            <w:shd w:val="clear" w:color="auto" w:fill="auto"/>
            <w:vAlign w:val="center"/>
            <w:hideMark/>
          </w:tcPr>
          <w:p w14:paraId="4E93AD8F" w14:textId="77777777" w:rsidR="00E739CE" w:rsidRPr="003A6197" w:rsidRDefault="00E739CE" w:rsidP="009F3734">
            <w:pPr>
              <w:pStyle w:val="Tables-Bodycells"/>
              <w:spacing w:before="0" w:after="0"/>
              <w:jc w:val="center"/>
            </w:pPr>
            <w:r w:rsidRPr="003A6197">
              <w:t>25% Incentive</w:t>
            </w:r>
          </w:p>
        </w:tc>
        <w:tc>
          <w:tcPr>
            <w:tcW w:w="567"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2762104" w14:textId="77777777"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$1,202</w:t>
            </w:r>
          </w:p>
        </w:tc>
        <w:tc>
          <w:tcPr>
            <w:tcW w:w="516"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58DD56AA" w14:textId="77777777"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3.0</w:t>
            </w:r>
          </w:p>
        </w:tc>
        <w:tc>
          <w:tcPr>
            <w:tcW w:w="627"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3E52AB26" w14:textId="2D03E345" w:rsidR="00E739CE" w:rsidRPr="00553239" w:rsidRDefault="00E739CE" w:rsidP="009F3734">
            <w:pPr>
              <w:spacing w:after="0"/>
              <w:ind w:left="0"/>
              <w:jc w:val="center"/>
              <w:rPr>
                <w:rFonts w:ascii="Arial" w:hAnsi="Arial" w:cs="Arial"/>
                <w:color w:val="FF0000"/>
                <w:sz w:val="18"/>
                <w:szCs w:val="18"/>
              </w:rPr>
            </w:pPr>
            <w:r>
              <w:rPr>
                <w:rFonts w:ascii="Arial" w:hAnsi="Arial" w:cs="Arial"/>
                <w:color w:val="FF0000"/>
                <w:sz w:val="18"/>
                <w:szCs w:val="18"/>
              </w:rPr>
              <w:t>($1,391)</w:t>
            </w:r>
          </w:p>
        </w:tc>
        <w:tc>
          <w:tcPr>
            <w:tcW w:w="516"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047CA028" w14:textId="72E274AE"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0.5</w:t>
            </w:r>
          </w:p>
        </w:tc>
        <w:tc>
          <w:tcPr>
            <w:tcW w:w="567"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3C18DFB8" w14:textId="4922F841"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$2,593</w:t>
            </w:r>
          </w:p>
        </w:tc>
        <w:tc>
          <w:tcPr>
            <w:tcW w:w="517"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214B70BC" w14:textId="6F6803EF"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5.6</w:t>
            </w:r>
          </w:p>
        </w:tc>
        <w:tc>
          <w:tcPr>
            <w:tcW w:w="567" w:type="pct"/>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66309C6F" w14:textId="5D9ABF30"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$1,381</w:t>
            </w:r>
          </w:p>
        </w:tc>
        <w:tc>
          <w:tcPr>
            <w:tcW w:w="512" w:type="pct"/>
            <w:tcBorders>
              <w:top w:val="nil"/>
              <w:left w:val="dotted" w:sz="4" w:space="0" w:color="1F497D" w:themeColor="text2"/>
              <w:bottom w:val="single" w:sz="4" w:space="0" w:color="1F497D" w:themeColor="text2"/>
            </w:tcBorders>
            <w:shd w:val="clear" w:color="auto" w:fill="auto"/>
            <w:vAlign w:val="center"/>
            <w:hideMark/>
          </w:tcPr>
          <w:p w14:paraId="71EE3ABE" w14:textId="25FAFD13"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8.4</w:t>
            </w:r>
          </w:p>
        </w:tc>
      </w:tr>
      <w:tr w:rsidR="004A2FDF" w:rsidRPr="003A6197" w14:paraId="2F881F76" w14:textId="77777777" w:rsidTr="009F3734">
        <w:trPr>
          <w:trHeight w:val="273"/>
        </w:trPr>
        <w:tc>
          <w:tcPr>
            <w:tcW w:w="612"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3B05ACE3" w14:textId="77777777" w:rsidR="004A2FDF" w:rsidRPr="003A6197" w:rsidRDefault="004A2FDF" w:rsidP="009F3734">
            <w:pPr>
              <w:pStyle w:val="Tables-Bodycells"/>
              <w:spacing w:before="0" w:after="0"/>
              <w:jc w:val="center"/>
            </w:pPr>
            <w:r w:rsidRPr="003A6197">
              <w:t>50% Incentive</w:t>
            </w:r>
          </w:p>
        </w:tc>
        <w:tc>
          <w:tcPr>
            <w:tcW w:w="56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3C64672" w14:textId="77777777" w:rsidR="004A2FDF" w:rsidRDefault="004A2FDF" w:rsidP="009F3734">
            <w:pPr>
              <w:spacing w:after="0"/>
              <w:ind w:left="0"/>
              <w:jc w:val="center"/>
              <w:rPr>
                <w:rFonts w:ascii="Arial" w:hAnsi="Arial" w:cs="Arial"/>
                <w:color w:val="000000"/>
                <w:sz w:val="18"/>
                <w:szCs w:val="18"/>
              </w:rPr>
            </w:pPr>
            <w:r>
              <w:rPr>
                <w:rFonts w:ascii="Arial" w:hAnsi="Arial" w:cs="Arial"/>
                <w:color w:val="000000"/>
                <w:sz w:val="18"/>
                <w:szCs w:val="18"/>
              </w:rPr>
              <w:t>$1,731</w:t>
            </w:r>
          </w:p>
        </w:tc>
        <w:tc>
          <w:tcPr>
            <w:tcW w:w="51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8897647" w14:textId="77777777" w:rsidR="004A2FDF" w:rsidRDefault="004A2FDF" w:rsidP="009F3734">
            <w:pPr>
              <w:spacing w:after="0"/>
              <w:ind w:left="0"/>
              <w:jc w:val="center"/>
              <w:rPr>
                <w:rFonts w:ascii="Arial" w:hAnsi="Arial" w:cs="Arial"/>
                <w:color w:val="000000"/>
                <w:sz w:val="18"/>
                <w:szCs w:val="18"/>
              </w:rPr>
            </w:pPr>
            <w:r>
              <w:rPr>
                <w:rFonts w:ascii="Arial" w:hAnsi="Arial" w:cs="Arial"/>
                <w:color w:val="000000"/>
                <w:sz w:val="18"/>
                <w:szCs w:val="18"/>
              </w:rPr>
              <w:t>3.0</w:t>
            </w:r>
          </w:p>
        </w:tc>
        <w:tc>
          <w:tcPr>
            <w:tcW w:w="62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C8B6D17" w14:textId="34D685D4" w:rsidR="004A2FDF" w:rsidRPr="00553239" w:rsidRDefault="004A2FDF" w:rsidP="009F3734">
            <w:pPr>
              <w:spacing w:after="0"/>
              <w:ind w:left="0"/>
              <w:jc w:val="center"/>
              <w:rPr>
                <w:rFonts w:ascii="Arial" w:hAnsi="Arial" w:cs="Arial"/>
                <w:color w:val="FF0000"/>
                <w:sz w:val="18"/>
                <w:szCs w:val="18"/>
              </w:rPr>
            </w:pPr>
            <w:r>
              <w:rPr>
                <w:rFonts w:ascii="Arial" w:hAnsi="Arial" w:cs="Arial"/>
                <w:color w:val="FF0000"/>
                <w:sz w:val="18"/>
                <w:szCs w:val="18"/>
              </w:rPr>
              <w:t>($2,205)</w:t>
            </w:r>
          </w:p>
        </w:tc>
        <w:tc>
          <w:tcPr>
            <w:tcW w:w="51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BE4E963" w14:textId="2DF59E95" w:rsidR="004A2FDF" w:rsidRDefault="004A2FDF" w:rsidP="009F3734">
            <w:pPr>
              <w:spacing w:after="0"/>
              <w:ind w:left="0"/>
              <w:jc w:val="center"/>
              <w:rPr>
                <w:rFonts w:ascii="Arial" w:hAnsi="Arial" w:cs="Arial"/>
                <w:color w:val="000000"/>
                <w:sz w:val="18"/>
                <w:szCs w:val="18"/>
              </w:rPr>
            </w:pPr>
            <w:r>
              <w:rPr>
                <w:rFonts w:ascii="Arial" w:hAnsi="Arial" w:cs="Arial"/>
                <w:color w:val="000000"/>
                <w:sz w:val="18"/>
                <w:szCs w:val="18"/>
              </w:rPr>
              <w:t>0.5</w:t>
            </w:r>
          </w:p>
        </w:tc>
        <w:tc>
          <w:tcPr>
            <w:tcW w:w="56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7DA7998" w14:textId="14A56BA8" w:rsidR="004A2FDF" w:rsidRDefault="004A2FDF" w:rsidP="009F3734">
            <w:pPr>
              <w:spacing w:after="0"/>
              <w:ind w:left="0"/>
              <w:jc w:val="center"/>
              <w:rPr>
                <w:rFonts w:ascii="Arial" w:hAnsi="Arial" w:cs="Arial"/>
                <w:color w:val="000000"/>
                <w:sz w:val="18"/>
                <w:szCs w:val="18"/>
              </w:rPr>
            </w:pPr>
            <w:r>
              <w:rPr>
                <w:rFonts w:ascii="Arial" w:hAnsi="Arial" w:cs="Arial"/>
                <w:color w:val="000000"/>
                <w:sz w:val="18"/>
                <w:szCs w:val="18"/>
              </w:rPr>
              <w:t>$3,936</w:t>
            </w:r>
          </w:p>
        </w:tc>
        <w:tc>
          <w:tcPr>
            <w:tcW w:w="51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3779529" w14:textId="7CBA0683" w:rsidR="004A2FDF" w:rsidRDefault="004A2FDF" w:rsidP="009F3734">
            <w:pPr>
              <w:spacing w:after="0"/>
              <w:ind w:left="0"/>
              <w:jc w:val="center"/>
              <w:rPr>
                <w:rFonts w:ascii="Arial" w:hAnsi="Arial" w:cs="Arial"/>
                <w:color w:val="000000"/>
                <w:sz w:val="18"/>
                <w:szCs w:val="18"/>
              </w:rPr>
            </w:pPr>
            <w:r>
              <w:rPr>
                <w:rFonts w:ascii="Arial" w:hAnsi="Arial" w:cs="Arial"/>
                <w:color w:val="000000"/>
                <w:sz w:val="18"/>
                <w:szCs w:val="18"/>
              </w:rPr>
              <w:t>5.9</w:t>
            </w:r>
          </w:p>
        </w:tc>
        <w:tc>
          <w:tcPr>
            <w:tcW w:w="56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DA210AC" w14:textId="291FCFFE" w:rsidR="004A2FDF" w:rsidRDefault="004A2FDF" w:rsidP="009F3734">
            <w:pPr>
              <w:spacing w:after="0"/>
              <w:ind w:left="0"/>
              <w:jc w:val="center"/>
              <w:rPr>
                <w:rFonts w:ascii="Arial" w:hAnsi="Arial" w:cs="Arial"/>
                <w:color w:val="000000"/>
                <w:sz w:val="18"/>
                <w:szCs w:val="18"/>
              </w:rPr>
            </w:pPr>
            <w:r>
              <w:rPr>
                <w:rFonts w:ascii="Arial" w:hAnsi="Arial" w:cs="Arial"/>
                <w:color w:val="000000"/>
                <w:sz w:val="18"/>
                <w:szCs w:val="18"/>
              </w:rPr>
              <w:t>$1,786</w:t>
            </w:r>
          </w:p>
        </w:tc>
        <w:tc>
          <w:tcPr>
            <w:tcW w:w="512" w:type="pct"/>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D667AF7" w14:textId="1FC342EB" w:rsidR="004A2FDF" w:rsidRDefault="004A2FDF" w:rsidP="009F3734">
            <w:pPr>
              <w:spacing w:after="0"/>
              <w:ind w:left="0"/>
              <w:jc w:val="center"/>
              <w:rPr>
                <w:rFonts w:ascii="Arial" w:hAnsi="Arial" w:cs="Arial"/>
                <w:color w:val="000000"/>
                <w:sz w:val="18"/>
                <w:szCs w:val="18"/>
              </w:rPr>
            </w:pPr>
            <w:r>
              <w:rPr>
                <w:rFonts w:ascii="Arial" w:hAnsi="Arial" w:cs="Arial"/>
                <w:color w:val="000000"/>
                <w:sz w:val="18"/>
                <w:szCs w:val="18"/>
              </w:rPr>
              <w:t>4.8</w:t>
            </w:r>
          </w:p>
        </w:tc>
      </w:tr>
      <w:tr w:rsidR="00E739CE" w:rsidRPr="003A6197" w14:paraId="14B1A676" w14:textId="77777777" w:rsidTr="009F3734">
        <w:trPr>
          <w:trHeight w:val="273"/>
        </w:trPr>
        <w:tc>
          <w:tcPr>
            <w:tcW w:w="612"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42BC185" w14:textId="77777777" w:rsidR="00E739CE" w:rsidRPr="003A6197" w:rsidRDefault="00E739CE" w:rsidP="009F3734">
            <w:pPr>
              <w:pStyle w:val="Tables-Bodycells"/>
              <w:spacing w:before="0" w:after="0"/>
              <w:jc w:val="center"/>
            </w:pPr>
            <w:r w:rsidRPr="003A6197">
              <w:t>75% Incentive</w:t>
            </w:r>
          </w:p>
        </w:tc>
        <w:tc>
          <w:tcPr>
            <w:tcW w:w="56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DABC203" w14:textId="77777777"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$2,112</w:t>
            </w:r>
          </w:p>
        </w:tc>
        <w:tc>
          <w:tcPr>
            <w:tcW w:w="51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13EDDDB" w14:textId="77777777"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3.0</w:t>
            </w:r>
          </w:p>
        </w:tc>
        <w:tc>
          <w:tcPr>
            <w:tcW w:w="62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3D202A3" w14:textId="1A5781C5" w:rsidR="00E739CE" w:rsidRPr="00553239" w:rsidRDefault="00E739CE" w:rsidP="009F3734">
            <w:pPr>
              <w:spacing w:after="0"/>
              <w:ind w:left="0"/>
              <w:jc w:val="center"/>
              <w:rPr>
                <w:rFonts w:ascii="Arial" w:hAnsi="Arial" w:cs="Arial"/>
                <w:color w:val="FF0000"/>
                <w:sz w:val="18"/>
                <w:szCs w:val="18"/>
              </w:rPr>
            </w:pPr>
            <w:r>
              <w:rPr>
                <w:rFonts w:ascii="Arial" w:hAnsi="Arial" w:cs="Arial"/>
                <w:color w:val="FF0000"/>
                <w:sz w:val="18"/>
                <w:szCs w:val="18"/>
              </w:rPr>
              <w:t>($2,938)</w:t>
            </w:r>
          </w:p>
        </w:tc>
        <w:tc>
          <w:tcPr>
            <w:tcW w:w="51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ABBE63A" w14:textId="488F95DB"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0.5</w:t>
            </w:r>
          </w:p>
        </w:tc>
        <w:tc>
          <w:tcPr>
            <w:tcW w:w="56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57C360F" w14:textId="447B1372"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$5,050</w:t>
            </w:r>
          </w:p>
        </w:tc>
        <w:tc>
          <w:tcPr>
            <w:tcW w:w="51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932A202" w14:textId="22B52122"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6.1</w:t>
            </w:r>
          </w:p>
        </w:tc>
        <w:tc>
          <w:tcPr>
            <w:tcW w:w="56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67E0849" w14:textId="40A5E3E4"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$1,931</w:t>
            </w:r>
          </w:p>
        </w:tc>
        <w:tc>
          <w:tcPr>
            <w:tcW w:w="512" w:type="pct"/>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2C109F07" w14:textId="00C1D723"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3.4</w:t>
            </w:r>
          </w:p>
        </w:tc>
      </w:tr>
      <w:tr w:rsidR="00E739CE" w:rsidRPr="003A6197" w14:paraId="3AC694B7" w14:textId="77777777" w:rsidTr="009F3734">
        <w:trPr>
          <w:trHeight w:val="273"/>
        </w:trPr>
        <w:tc>
          <w:tcPr>
            <w:tcW w:w="612" w:type="pct"/>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7E4BCB50" w14:textId="77777777" w:rsidR="00E739CE" w:rsidRPr="003A6197" w:rsidRDefault="00E739CE" w:rsidP="009F3734">
            <w:pPr>
              <w:pStyle w:val="Tables-Bodycells"/>
              <w:spacing w:before="0" w:after="0"/>
              <w:jc w:val="center"/>
            </w:pPr>
            <w:r w:rsidRPr="003A6197">
              <w:t>100% Incentive</w:t>
            </w:r>
          </w:p>
        </w:tc>
        <w:tc>
          <w:tcPr>
            <w:tcW w:w="56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CC3C315" w14:textId="77777777"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$2,421</w:t>
            </w:r>
          </w:p>
        </w:tc>
        <w:tc>
          <w:tcPr>
            <w:tcW w:w="51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D1FE2C2" w14:textId="77777777"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3.0</w:t>
            </w:r>
          </w:p>
        </w:tc>
        <w:tc>
          <w:tcPr>
            <w:tcW w:w="62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B4AF60F" w14:textId="644E53B2" w:rsidR="00E739CE" w:rsidRPr="00553239" w:rsidRDefault="00E739CE" w:rsidP="009F3734">
            <w:pPr>
              <w:spacing w:after="0"/>
              <w:ind w:left="0"/>
              <w:jc w:val="center"/>
              <w:rPr>
                <w:rFonts w:ascii="Arial" w:hAnsi="Arial" w:cs="Arial"/>
                <w:color w:val="FF0000"/>
                <w:sz w:val="18"/>
                <w:szCs w:val="18"/>
              </w:rPr>
            </w:pPr>
            <w:r>
              <w:rPr>
                <w:rFonts w:ascii="Arial" w:hAnsi="Arial" w:cs="Arial"/>
                <w:color w:val="FF0000"/>
                <w:sz w:val="18"/>
                <w:szCs w:val="18"/>
              </w:rPr>
              <w:t>($3,653)</w:t>
            </w:r>
          </w:p>
        </w:tc>
        <w:tc>
          <w:tcPr>
            <w:tcW w:w="516"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5CE5F29" w14:textId="5870BC2C"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0.5</w:t>
            </w:r>
          </w:p>
        </w:tc>
        <w:tc>
          <w:tcPr>
            <w:tcW w:w="56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9258D32" w14:textId="372475C0"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$6,074</w:t>
            </w:r>
          </w:p>
        </w:tc>
        <w:tc>
          <w:tcPr>
            <w:tcW w:w="51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0A6A72E" w14:textId="2F984837"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6.4</w:t>
            </w:r>
          </w:p>
        </w:tc>
        <w:tc>
          <w:tcPr>
            <w:tcW w:w="567" w:type="pct"/>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4687EC0" w14:textId="0CC60B03"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$1,931</w:t>
            </w:r>
          </w:p>
        </w:tc>
        <w:tc>
          <w:tcPr>
            <w:tcW w:w="512" w:type="pct"/>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67D3934B" w14:textId="78B73984" w:rsidR="00E739CE" w:rsidRDefault="00E739CE" w:rsidP="009F3734">
            <w:pPr>
              <w:spacing w:after="0"/>
              <w:ind w:left="0"/>
              <w:jc w:val="center"/>
              <w:rPr>
                <w:rFonts w:ascii="Arial" w:hAnsi="Arial" w:cs="Arial"/>
                <w:color w:val="000000"/>
                <w:sz w:val="18"/>
                <w:szCs w:val="18"/>
              </w:rPr>
            </w:pPr>
            <w:r>
              <w:rPr>
                <w:rFonts w:ascii="Arial" w:hAnsi="Arial" w:cs="Arial"/>
                <w:color w:val="000000"/>
                <w:sz w:val="18"/>
                <w:szCs w:val="18"/>
              </w:rPr>
              <w:t>2.6</w:t>
            </w:r>
          </w:p>
        </w:tc>
      </w:tr>
    </w:tbl>
    <w:p w14:paraId="6F43FC9B" w14:textId="77777777" w:rsidR="003A6197" w:rsidRPr="003A6197" w:rsidRDefault="003A6197" w:rsidP="003A6197">
      <w:pPr>
        <w:pStyle w:val="Text"/>
        <w:rPr>
          <w:b/>
        </w:rPr>
      </w:pPr>
    </w:p>
    <w:p w14:paraId="14611AA1" w14:textId="77777777" w:rsidR="007C2315" w:rsidRDefault="007C2315" w:rsidP="000858C1">
      <w:pPr>
        <w:pStyle w:val="Mainbody-Captiontable"/>
      </w:pPr>
      <w:bookmarkStart w:id="348" w:name="_Ref406493837"/>
      <w:bookmarkStart w:id="349" w:name="_Toc504734826"/>
      <w:bookmarkStart w:id="350" w:name="_Toc504734626"/>
    </w:p>
    <w:p w14:paraId="12A1E202" w14:textId="77777777" w:rsidR="007C2315" w:rsidRDefault="007C2315" w:rsidP="000858C1">
      <w:pPr>
        <w:pStyle w:val="Mainbody-Captiontable"/>
      </w:pPr>
    </w:p>
    <w:p w14:paraId="3956E704" w14:textId="77777777" w:rsidR="007C2315" w:rsidRDefault="007C2315" w:rsidP="000858C1">
      <w:pPr>
        <w:pStyle w:val="Mainbody-Captiontable"/>
      </w:pPr>
    </w:p>
    <w:p w14:paraId="70484130" w14:textId="77777777" w:rsidR="007C2315" w:rsidRDefault="007C2315" w:rsidP="000858C1">
      <w:pPr>
        <w:pStyle w:val="Mainbody-Captiontable"/>
      </w:pPr>
    </w:p>
    <w:p w14:paraId="0ACC6F13" w14:textId="2EC652C6" w:rsidR="007C2315" w:rsidRDefault="007054E5" w:rsidP="007C2315">
      <w:pPr>
        <w:pStyle w:val="Text"/>
      </w:pPr>
      <w:r w:rsidRPr="007054E5">
        <w:rPr>
          <w:color w:val="auto"/>
        </w:rPr>
        <w:lastRenderedPageBreak/>
        <w:t xml:space="preserve">Table 33 </w:t>
      </w:r>
      <w:r w:rsidR="007C2315" w:rsidRPr="007054E5">
        <w:rPr>
          <w:color w:val="auto"/>
        </w:rPr>
        <w:t xml:space="preserve">through </w:t>
      </w:r>
      <w:r w:rsidR="007C2315">
        <w:fldChar w:fldCharType="begin"/>
      </w:r>
      <w:r w:rsidR="007C2315">
        <w:instrText xml:space="preserve"> REF _Ref406493841 \h </w:instrText>
      </w:r>
      <w:r w:rsidR="007C2315">
        <w:fldChar w:fldCharType="separate"/>
      </w:r>
      <w:r w:rsidR="008E74B5" w:rsidRPr="003A6197">
        <w:t xml:space="preserve">Table </w:t>
      </w:r>
      <w:r w:rsidR="008E74B5">
        <w:rPr>
          <w:noProof/>
        </w:rPr>
        <w:t>36</w:t>
      </w:r>
      <w:r w:rsidR="007C2315">
        <w:fldChar w:fldCharType="end"/>
      </w:r>
      <w:r w:rsidR="007C2315" w:rsidRPr="000858C1">
        <w:t xml:space="preserve"> list benefits and costs from TRC and RIM perspectives, by end use, for the four scenarios.</w:t>
      </w:r>
      <w:r w:rsidR="007C2315">
        <w:t xml:space="preserve"> </w:t>
      </w:r>
    </w:p>
    <w:p w14:paraId="1E3EB521" w14:textId="50D592D6" w:rsidR="003A6197" w:rsidRPr="003A6197" w:rsidRDefault="003A6197" w:rsidP="000858C1">
      <w:pPr>
        <w:pStyle w:val="Mainbody-Captiontable"/>
      </w:pPr>
      <w:r w:rsidRPr="003A6197">
        <w:t xml:space="preserve">Table </w:t>
      </w:r>
      <w:r w:rsidR="00D86A10">
        <w:fldChar w:fldCharType="begin"/>
      </w:r>
      <w:r w:rsidR="00D86A10">
        <w:instrText xml:space="preserve"> SEQ Table \* ARABIC </w:instrText>
      </w:r>
      <w:r w:rsidR="00D86A10">
        <w:fldChar w:fldCharType="separate"/>
      </w:r>
      <w:r w:rsidR="008E74B5">
        <w:rPr>
          <w:noProof/>
        </w:rPr>
        <w:t>33</w:t>
      </w:r>
      <w:r w:rsidR="00D86A10">
        <w:rPr>
          <w:noProof/>
        </w:rPr>
        <w:fldChar w:fldCharType="end"/>
      </w:r>
      <w:bookmarkEnd w:id="348"/>
      <w:r w:rsidRPr="003A6197">
        <w:t>. TRC and RIM Net Benefits and Benefit-to-Cost Ratio by End Use for Commercial Sector (25% Incentive Scenario, Cumulative NPV through 20</w:t>
      </w:r>
      <w:r w:rsidR="0046602B">
        <w:t>30</w:t>
      </w:r>
      <w:r w:rsidRPr="003A6197">
        <w:t>)</w:t>
      </w:r>
      <w:bookmarkEnd w:id="349"/>
      <w:bookmarkEnd w:id="350"/>
    </w:p>
    <w:tbl>
      <w:tblPr>
        <w:tblW w:w="8320" w:type="dxa"/>
        <w:jc w:val="center"/>
        <w:tblLook w:val="04A0" w:firstRow="1" w:lastRow="0" w:firstColumn="1" w:lastColumn="0" w:noHBand="0" w:noVBand="1"/>
      </w:tblPr>
      <w:tblGrid>
        <w:gridCol w:w="2826"/>
        <w:gridCol w:w="1422"/>
        <w:gridCol w:w="1373"/>
        <w:gridCol w:w="1419"/>
        <w:gridCol w:w="1280"/>
      </w:tblGrid>
      <w:tr w:rsidR="003A6197" w:rsidRPr="003A6197" w14:paraId="6EDC373E" w14:textId="77777777" w:rsidTr="00E2718A">
        <w:trPr>
          <w:trHeight w:val="270"/>
          <w:tblHeader/>
          <w:jc w:val="center"/>
        </w:trPr>
        <w:tc>
          <w:tcPr>
            <w:tcW w:w="2826" w:type="dxa"/>
            <w:shd w:val="clear" w:color="auto" w:fill="0070CD"/>
            <w:vAlign w:val="center"/>
            <w:hideMark/>
          </w:tcPr>
          <w:p w14:paraId="66B77F57" w14:textId="77777777" w:rsidR="003A6197" w:rsidRPr="003A6197" w:rsidRDefault="003A6197" w:rsidP="000858C1">
            <w:pPr>
              <w:pStyle w:val="Tables-Headingcells"/>
            </w:pPr>
            <w:r w:rsidRPr="003A6197">
              <w:t> </w:t>
            </w:r>
          </w:p>
        </w:tc>
        <w:tc>
          <w:tcPr>
            <w:tcW w:w="2795" w:type="dxa"/>
            <w:gridSpan w:val="2"/>
            <w:shd w:val="clear" w:color="auto" w:fill="0070CD"/>
            <w:vAlign w:val="center"/>
            <w:hideMark/>
          </w:tcPr>
          <w:p w14:paraId="289D09F8" w14:textId="77777777" w:rsidR="003A6197" w:rsidRPr="003A6197" w:rsidRDefault="003A6197" w:rsidP="000858C1">
            <w:pPr>
              <w:pStyle w:val="Tables-Headingcells"/>
            </w:pPr>
            <w:r w:rsidRPr="003A6197">
              <w:t>TRC</w:t>
            </w:r>
          </w:p>
        </w:tc>
        <w:tc>
          <w:tcPr>
            <w:tcW w:w="2699" w:type="dxa"/>
            <w:gridSpan w:val="2"/>
            <w:shd w:val="clear" w:color="auto" w:fill="0070CD"/>
            <w:vAlign w:val="center"/>
            <w:hideMark/>
          </w:tcPr>
          <w:p w14:paraId="2B942F02" w14:textId="77777777" w:rsidR="003A6197" w:rsidRPr="003A6197" w:rsidRDefault="003A6197" w:rsidP="000858C1">
            <w:pPr>
              <w:pStyle w:val="Tables-Headingcells"/>
            </w:pPr>
            <w:r w:rsidRPr="003A6197">
              <w:t>RIM</w:t>
            </w:r>
          </w:p>
        </w:tc>
      </w:tr>
      <w:tr w:rsidR="003A6197" w:rsidRPr="003A6197" w14:paraId="018D09FE" w14:textId="77777777" w:rsidTr="00E2718A">
        <w:trPr>
          <w:trHeight w:val="504"/>
          <w:tblHeader/>
          <w:jc w:val="center"/>
        </w:trPr>
        <w:tc>
          <w:tcPr>
            <w:tcW w:w="2826" w:type="dxa"/>
            <w:tcBorders>
              <w:top w:val="nil"/>
            </w:tcBorders>
            <w:shd w:val="clear" w:color="auto" w:fill="0070CD"/>
            <w:vAlign w:val="center"/>
            <w:hideMark/>
          </w:tcPr>
          <w:p w14:paraId="1140255C" w14:textId="77777777" w:rsidR="003A6197" w:rsidRPr="003A6197" w:rsidRDefault="003A6197" w:rsidP="00823468">
            <w:pPr>
              <w:pStyle w:val="Tables-Headingcells"/>
            </w:pPr>
            <w:r w:rsidRPr="003A6197">
              <w:t>End Use</w:t>
            </w:r>
          </w:p>
        </w:tc>
        <w:tc>
          <w:tcPr>
            <w:tcW w:w="1422" w:type="dxa"/>
            <w:tcBorders>
              <w:top w:val="nil"/>
            </w:tcBorders>
            <w:shd w:val="clear" w:color="auto" w:fill="0070CD"/>
            <w:vAlign w:val="center"/>
            <w:hideMark/>
          </w:tcPr>
          <w:p w14:paraId="64E5FA2F" w14:textId="77777777" w:rsidR="003A6197" w:rsidRPr="003A6197" w:rsidRDefault="003A6197" w:rsidP="000858C1">
            <w:pPr>
              <w:pStyle w:val="Tables-Headingcells"/>
            </w:pPr>
            <w:r w:rsidRPr="003A6197">
              <w:t>Net Benefits (Millions)</w:t>
            </w:r>
          </w:p>
        </w:tc>
        <w:tc>
          <w:tcPr>
            <w:tcW w:w="1373" w:type="dxa"/>
            <w:tcBorders>
              <w:top w:val="nil"/>
            </w:tcBorders>
            <w:shd w:val="clear" w:color="auto" w:fill="0070CD"/>
            <w:vAlign w:val="center"/>
            <w:hideMark/>
          </w:tcPr>
          <w:p w14:paraId="65BBCD04" w14:textId="77777777" w:rsidR="003A6197" w:rsidRPr="003A6197" w:rsidRDefault="003A6197" w:rsidP="000858C1">
            <w:pPr>
              <w:pStyle w:val="Tables-Headingcells"/>
            </w:pPr>
            <w:r w:rsidRPr="003A6197">
              <w:t>Benefit/Cost</w:t>
            </w:r>
          </w:p>
        </w:tc>
        <w:tc>
          <w:tcPr>
            <w:tcW w:w="1419" w:type="dxa"/>
            <w:tcBorders>
              <w:top w:val="nil"/>
            </w:tcBorders>
            <w:shd w:val="clear" w:color="auto" w:fill="0070CD"/>
            <w:vAlign w:val="center"/>
            <w:hideMark/>
          </w:tcPr>
          <w:p w14:paraId="70B4FA87" w14:textId="77777777" w:rsidR="003A6197" w:rsidRPr="003A6197" w:rsidRDefault="003A6197" w:rsidP="000858C1">
            <w:pPr>
              <w:pStyle w:val="Tables-Headingcells"/>
            </w:pPr>
            <w:r w:rsidRPr="003A6197">
              <w:t>Net Benefits (Millions)</w:t>
            </w:r>
          </w:p>
        </w:tc>
        <w:tc>
          <w:tcPr>
            <w:tcW w:w="1280" w:type="dxa"/>
            <w:tcBorders>
              <w:top w:val="nil"/>
            </w:tcBorders>
            <w:shd w:val="clear" w:color="auto" w:fill="0070CD"/>
            <w:vAlign w:val="center"/>
            <w:hideMark/>
          </w:tcPr>
          <w:p w14:paraId="69FBF258" w14:textId="77777777" w:rsidR="003A6197" w:rsidRPr="003A6197" w:rsidRDefault="003A6197" w:rsidP="000858C1">
            <w:pPr>
              <w:pStyle w:val="Tables-Headingcells"/>
            </w:pPr>
            <w:r w:rsidRPr="003A6197">
              <w:t>Benefit/Cost</w:t>
            </w:r>
          </w:p>
        </w:tc>
      </w:tr>
      <w:tr w:rsidR="00E739CE" w:rsidRPr="003A6197" w14:paraId="017E9C1D" w14:textId="77777777" w:rsidTr="00E75AAF">
        <w:trPr>
          <w:trHeight w:val="270"/>
          <w:jc w:val="center"/>
        </w:trPr>
        <w:tc>
          <w:tcPr>
            <w:tcW w:w="2826" w:type="dxa"/>
            <w:tcBorders>
              <w:top w:val="nil"/>
              <w:bottom w:val="single" w:sz="4" w:space="0" w:color="1F497D" w:themeColor="text2"/>
              <w:right w:val="dotted" w:sz="4" w:space="0" w:color="1F497D" w:themeColor="text2"/>
            </w:tcBorders>
            <w:shd w:val="clear" w:color="auto" w:fill="auto"/>
            <w:vAlign w:val="center"/>
            <w:hideMark/>
          </w:tcPr>
          <w:p w14:paraId="1AC4F798" w14:textId="0A61CF9D"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Cooling</w:t>
            </w:r>
          </w:p>
        </w:tc>
        <w:tc>
          <w:tcPr>
            <w:tcW w:w="1422"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15B3D0B" w14:textId="1DDD8B4B"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$456</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74417E29" w14:textId="367BDED9"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2.9</w:t>
            </w:r>
          </w:p>
        </w:tc>
        <w:tc>
          <w:tcPr>
            <w:tcW w:w="1419"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0F91E512" w14:textId="3EB65642"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($268)</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6B0D8A46" w14:textId="594C39C4"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0.7</w:t>
            </w:r>
          </w:p>
        </w:tc>
      </w:tr>
      <w:tr w:rsidR="00E739CE" w:rsidRPr="003A6197" w14:paraId="2099AF55"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7137C199" w14:textId="45D4D626"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30B0C37" w14:textId="5735854D"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$47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9E03BC6" w14:textId="3619EDC2"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3.4</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A61F1B4" w14:textId="29DF959D"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($51)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6A82378B" w14:textId="7A3DBF87"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0.6</w:t>
            </w:r>
          </w:p>
        </w:tc>
      </w:tr>
      <w:tr w:rsidR="00E739CE" w:rsidRPr="003A6197" w14:paraId="2C947E01"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42E80F91" w14:textId="7A6D6589"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Food Preparation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BAA16A6" w14:textId="3B47B8A2"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733CA81" w14:textId="638BDC1F"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1.9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8EC756F" w14:textId="73DF113F"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261CA22" w14:textId="20020647"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0.5</w:t>
            </w:r>
          </w:p>
        </w:tc>
      </w:tr>
      <w:tr w:rsidR="00E739CE" w:rsidRPr="003A6197" w14:paraId="52139404"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57B2A562" w14:textId="4804C7A9"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B7F8334" w14:textId="4982FAA3"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$13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5D96397" w14:textId="1D83F78A"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1.9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FCE81E1" w14:textId="08855FEF"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($17)</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0596F68" w14:textId="37FFC896"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0.6</w:t>
            </w:r>
          </w:p>
        </w:tc>
      </w:tr>
      <w:tr w:rsidR="00E739CE" w:rsidRPr="003A6197" w14:paraId="021259B4"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54222FE0" w14:textId="039DD24E"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E9376B9" w14:textId="40D62C9C"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$419</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A3E6296" w14:textId="2C37DA1F"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3.0</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658E3FF" w14:textId="3998B4EF"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($856)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B2F5666" w14:textId="7649A7E5"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0.5</w:t>
            </w:r>
          </w:p>
        </w:tc>
      </w:tr>
      <w:tr w:rsidR="00E739CE" w:rsidRPr="003A6197" w14:paraId="5C5417EB"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5080F48" w14:textId="29A2278F"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Miscellaneous</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13EFC2C" w14:textId="737A3E00"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$144</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85D0B9D" w14:textId="6B6E5B46"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3.8</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493419A" w14:textId="56C2AADB"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($94)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60489A4B" w14:textId="70C1CFF5"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0.4</w:t>
            </w:r>
          </w:p>
        </w:tc>
      </w:tr>
      <w:tr w:rsidR="00E739CE" w:rsidRPr="003A6197" w14:paraId="69E469F9"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2126890F" w14:textId="4B66D92B"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Office Equipment</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E64D37F" w14:textId="33A98455"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$15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D12A12D" w14:textId="40D73DBD"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2.4</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EBE26B9" w14:textId="6983E512"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($34)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4FE045D9" w14:textId="56D1EE3D"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0.4</w:t>
            </w:r>
          </w:p>
        </w:tc>
      </w:tr>
      <w:tr w:rsidR="00E739CE" w:rsidRPr="003A6197" w14:paraId="2B5CF495"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7AC274FB" w14:textId="5AE0A4EE"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Refrigeration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10EC73C" w14:textId="09466DCD"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$49</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EFDFA9F" w14:textId="205C35C5"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3.7</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0849DF2" w14:textId="71A0BAA4"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($41)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AAC343E" w14:textId="2F7DF9FB"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0.6</w:t>
            </w:r>
          </w:p>
        </w:tc>
      </w:tr>
      <w:tr w:rsidR="00E739CE" w:rsidRPr="003A6197" w14:paraId="059F408E"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281FCB9A" w14:textId="478655DE"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Ventilation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6D293C2" w14:textId="6DEEF86F"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$53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77B57E3" w14:textId="5D29AEDE"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2.3</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1E77436" w14:textId="089CF874"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($22)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7761FFCD" w14:textId="1CC2DE56"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0.8</w:t>
            </w:r>
          </w:p>
        </w:tc>
      </w:tr>
      <w:tr w:rsidR="00E739CE" w:rsidRPr="003A6197" w14:paraId="6CCF1735"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497C3C69" w14:textId="50AED027"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Water 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E266428" w14:textId="03BDA58D"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1DD2E77" w14:textId="4E527A23" w:rsidR="00E739CE" w:rsidRDefault="00E739CE" w:rsidP="00AF56C0">
            <w:pPr>
              <w:spacing w:after="0"/>
              <w:jc w:val="center"/>
              <w:rPr>
                <w:rFonts w:ascii="Arial" w:hAnsi="Arial" w:cs="Arial"/>
                <w:color w:val="000000"/>
                <w:sz w:val="18"/>
                <w:szCs w:val="18"/>
              </w:rPr>
            </w:pPr>
            <w:r>
              <w:rPr>
                <w:rFonts w:ascii="Arial" w:hAnsi="Arial" w:cs="Arial"/>
                <w:color w:val="000000"/>
                <w:sz w:val="18"/>
                <w:szCs w:val="18"/>
              </w:rPr>
              <w:t>3.0</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D4C868F" w14:textId="5821E809"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7BD31B66" w14:textId="5FCF1A87"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0.5</w:t>
            </w:r>
          </w:p>
        </w:tc>
      </w:tr>
    </w:tbl>
    <w:p w14:paraId="5FBA2F88" w14:textId="77777777" w:rsidR="000858C1" w:rsidRDefault="000858C1" w:rsidP="003A6197">
      <w:pPr>
        <w:pStyle w:val="Text"/>
        <w:rPr>
          <w:b/>
        </w:rPr>
      </w:pPr>
      <w:bookmarkStart w:id="351" w:name="_Ref406493839"/>
    </w:p>
    <w:p w14:paraId="04BE682D" w14:textId="54B3D0B0" w:rsidR="003A6197" w:rsidRPr="003A6197" w:rsidRDefault="003A6197" w:rsidP="00123E04">
      <w:pPr>
        <w:pStyle w:val="Mainbody-Captiontable"/>
        <w:keepNext/>
      </w:pPr>
      <w:bookmarkStart w:id="352" w:name="_Ref504366106"/>
      <w:bookmarkStart w:id="353" w:name="_Toc504734827"/>
      <w:bookmarkStart w:id="354" w:name="_Toc504734627"/>
      <w:r w:rsidRPr="003A6197">
        <w:t xml:space="preserve">Table </w:t>
      </w:r>
      <w:r w:rsidR="00D86A10">
        <w:fldChar w:fldCharType="begin"/>
      </w:r>
      <w:r w:rsidR="00D86A10">
        <w:instrText xml:space="preserve"> SEQ Table \* ARABIC </w:instrText>
      </w:r>
      <w:r w:rsidR="00D86A10">
        <w:fldChar w:fldCharType="separate"/>
      </w:r>
      <w:r w:rsidR="008E74B5">
        <w:rPr>
          <w:noProof/>
        </w:rPr>
        <w:t>34</w:t>
      </w:r>
      <w:r w:rsidR="00D86A10">
        <w:rPr>
          <w:noProof/>
        </w:rPr>
        <w:fldChar w:fldCharType="end"/>
      </w:r>
      <w:bookmarkEnd w:id="351"/>
      <w:bookmarkEnd w:id="352"/>
      <w:r w:rsidRPr="003A6197">
        <w:t>. TRC and RIM Net Benefits and Benefit-to-Cost Ratio by End Use for Commercial Sector (50% Incentive Scenario, Cumulative NPV through 20</w:t>
      </w:r>
      <w:r w:rsidR="0046602B">
        <w:t>30</w:t>
      </w:r>
      <w:r w:rsidRPr="003A6197">
        <w:t>)</w:t>
      </w:r>
      <w:bookmarkEnd w:id="353"/>
      <w:bookmarkEnd w:id="354"/>
    </w:p>
    <w:tbl>
      <w:tblPr>
        <w:tblW w:w="8320" w:type="dxa"/>
        <w:jc w:val="center"/>
        <w:tblLook w:val="04A0" w:firstRow="1" w:lastRow="0" w:firstColumn="1" w:lastColumn="0" w:noHBand="0" w:noVBand="1"/>
      </w:tblPr>
      <w:tblGrid>
        <w:gridCol w:w="2826"/>
        <w:gridCol w:w="1422"/>
        <w:gridCol w:w="1373"/>
        <w:gridCol w:w="1419"/>
        <w:gridCol w:w="1280"/>
      </w:tblGrid>
      <w:tr w:rsidR="003A6197" w:rsidRPr="003A6197" w14:paraId="55F09ECE" w14:textId="77777777" w:rsidTr="0088526B">
        <w:trPr>
          <w:trHeight w:val="345"/>
          <w:jc w:val="center"/>
        </w:trPr>
        <w:tc>
          <w:tcPr>
            <w:tcW w:w="2826" w:type="dxa"/>
            <w:shd w:val="clear" w:color="auto" w:fill="0070CD"/>
            <w:vAlign w:val="center"/>
            <w:hideMark/>
          </w:tcPr>
          <w:p w14:paraId="17AF2BD1" w14:textId="77777777" w:rsidR="003A6197" w:rsidRPr="003A6197" w:rsidRDefault="003A6197" w:rsidP="000858C1">
            <w:pPr>
              <w:pStyle w:val="Tables-Headingcells"/>
            </w:pPr>
            <w:r w:rsidRPr="003A6197">
              <w:t> </w:t>
            </w:r>
          </w:p>
        </w:tc>
        <w:tc>
          <w:tcPr>
            <w:tcW w:w="2795" w:type="dxa"/>
            <w:gridSpan w:val="2"/>
            <w:shd w:val="clear" w:color="auto" w:fill="0070CD"/>
            <w:vAlign w:val="center"/>
            <w:hideMark/>
          </w:tcPr>
          <w:p w14:paraId="36309D82" w14:textId="77777777" w:rsidR="003A6197" w:rsidRPr="003A6197" w:rsidRDefault="003A6197" w:rsidP="000858C1">
            <w:pPr>
              <w:pStyle w:val="Tables-Headingcells"/>
            </w:pPr>
            <w:r w:rsidRPr="003A6197">
              <w:t>TRC</w:t>
            </w:r>
          </w:p>
        </w:tc>
        <w:tc>
          <w:tcPr>
            <w:tcW w:w="2699" w:type="dxa"/>
            <w:gridSpan w:val="2"/>
            <w:shd w:val="clear" w:color="auto" w:fill="0070CD"/>
            <w:vAlign w:val="center"/>
            <w:hideMark/>
          </w:tcPr>
          <w:p w14:paraId="021760FE" w14:textId="77777777" w:rsidR="003A6197" w:rsidRPr="003A6197" w:rsidRDefault="003A6197" w:rsidP="000858C1">
            <w:pPr>
              <w:pStyle w:val="Tables-Headingcells"/>
            </w:pPr>
            <w:r w:rsidRPr="003A6197">
              <w:t>RIM</w:t>
            </w:r>
          </w:p>
        </w:tc>
      </w:tr>
      <w:tr w:rsidR="003A6197" w:rsidRPr="003A6197" w14:paraId="4DEE2BF9" w14:textId="77777777" w:rsidTr="0088526B">
        <w:trPr>
          <w:trHeight w:val="628"/>
          <w:jc w:val="center"/>
        </w:trPr>
        <w:tc>
          <w:tcPr>
            <w:tcW w:w="2826" w:type="dxa"/>
            <w:tcBorders>
              <w:top w:val="nil"/>
            </w:tcBorders>
            <w:shd w:val="clear" w:color="auto" w:fill="0070CD"/>
            <w:vAlign w:val="center"/>
            <w:hideMark/>
          </w:tcPr>
          <w:p w14:paraId="0B0916F7" w14:textId="77777777" w:rsidR="003A6197" w:rsidRPr="003A6197" w:rsidRDefault="003A6197" w:rsidP="000858C1">
            <w:pPr>
              <w:pStyle w:val="Tables-Headingcells"/>
            </w:pPr>
            <w:r w:rsidRPr="003A6197">
              <w:t>End Use</w:t>
            </w:r>
          </w:p>
        </w:tc>
        <w:tc>
          <w:tcPr>
            <w:tcW w:w="1422" w:type="dxa"/>
            <w:tcBorders>
              <w:top w:val="nil"/>
            </w:tcBorders>
            <w:shd w:val="clear" w:color="auto" w:fill="0070CD"/>
            <w:vAlign w:val="center"/>
            <w:hideMark/>
          </w:tcPr>
          <w:p w14:paraId="76C2A8D7" w14:textId="77777777" w:rsidR="003A6197" w:rsidRPr="003A6197" w:rsidRDefault="003A6197" w:rsidP="000858C1">
            <w:pPr>
              <w:pStyle w:val="Tables-Headingcells"/>
            </w:pPr>
            <w:r w:rsidRPr="003A6197">
              <w:t>Net Benefits (Millions)</w:t>
            </w:r>
          </w:p>
        </w:tc>
        <w:tc>
          <w:tcPr>
            <w:tcW w:w="1373" w:type="dxa"/>
            <w:tcBorders>
              <w:top w:val="nil"/>
            </w:tcBorders>
            <w:shd w:val="clear" w:color="auto" w:fill="0070CD"/>
            <w:vAlign w:val="center"/>
            <w:hideMark/>
          </w:tcPr>
          <w:p w14:paraId="24D43944" w14:textId="77777777" w:rsidR="003A6197" w:rsidRPr="003A6197" w:rsidRDefault="003A6197" w:rsidP="000858C1">
            <w:pPr>
              <w:pStyle w:val="Tables-Headingcells"/>
            </w:pPr>
            <w:r w:rsidRPr="003A6197">
              <w:t>Benefit/Cost</w:t>
            </w:r>
          </w:p>
        </w:tc>
        <w:tc>
          <w:tcPr>
            <w:tcW w:w="1419" w:type="dxa"/>
            <w:tcBorders>
              <w:top w:val="nil"/>
            </w:tcBorders>
            <w:shd w:val="clear" w:color="auto" w:fill="0070CD"/>
            <w:vAlign w:val="center"/>
            <w:hideMark/>
          </w:tcPr>
          <w:p w14:paraId="7CA5B499" w14:textId="77777777" w:rsidR="003A6197" w:rsidRPr="003A6197" w:rsidRDefault="003A6197" w:rsidP="000858C1">
            <w:pPr>
              <w:pStyle w:val="Tables-Headingcells"/>
            </w:pPr>
            <w:r w:rsidRPr="003A6197">
              <w:t>Net Benefits (Millions)</w:t>
            </w:r>
          </w:p>
        </w:tc>
        <w:tc>
          <w:tcPr>
            <w:tcW w:w="1280" w:type="dxa"/>
            <w:tcBorders>
              <w:top w:val="nil"/>
            </w:tcBorders>
            <w:shd w:val="clear" w:color="auto" w:fill="0070CD"/>
            <w:vAlign w:val="center"/>
            <w:hideMark/>
          </w:tcPr>
          <w:p w14:paraId="7C0E5C0C" w14:textId="77777777" w:rsidR="003A6197" w:rsidRPr="003A6197" w:rsidRDefault="003A6197" w:rsidP="000858C1">
            <w:pPr>
              <w:pStyle w:val="Tables-Headingcells"/>
            </w:pPr>
            <w:r w:rsidRPr="003A6197">
              <w:t>Benefit/Cost</w:t>
            </w:r>
          </w:p>
        </w:tc>
      </w:tr>
      <w:tr w:rsidR="004A2FDF" w:rsidRPr="003A6197" w14:paraId="7BA3B743" w14:textId="77777777" w:rsidTr="00E75AAF">
        <w:trPr>
          <w:trHeight w:val="178"/>
          <w:jc w:val="center"/>
        </w:trPr>
        <w:tc>
          <w:tcPr>
            <w:tcW w:w="2826" w:type="dxa"/>
            <w:tcBorders>
              <w:top w:val="nil"/>
              <w:bottom w:val="single" w:sz="4" w:space="0" w:color="1F497D" w:themeColor="text2"/>
              <w:right w:val="dotted" w:sz="4" w:space="0" w:color="1F497D" w:themeColor="text2"/>
            </w:tcBorders>
            <w:shd w:val="clear" w:color="auto" w:fill="auto"/>
            <w:vAlign w:val="bottom"/>
            <w:hideMark/>
          </w:tcPr>
          <w:p w14:paraId="4519D3C9" w14:textId="799F6B23" w:rsidR="004A2FDF" w:rsidRDefault="004A2FDF" w:rsidP="00AE6A59">
            <w:pPr>
              <w:spacing w:after="0"/>
              <w:jc w:val="center"/>
              <w:rPr>
                <w:rFonts w:ascii="Arial" w:hAnsi="Arial" w:cs="Arial"/>
                <w:color w:val="000000"/>
                <w:sz w:val="18"/>
                <w:szCs w:val="18"/>
              </w:rPr>
            </w:pPr>
            <w:r>
              <w:rPr>
                <w:rFonts w:ascii="Arial" w:hAnsi="Arial" w:cs="Arial"/>
                <w:color w:val="000000"/>
                <w:sz w:val="18"/>
                <w:szCs w:val="18"/>
              </w:rPr>
              <w:t>Cooling</w:t>
            </w:r>
          </w:p>
        </w:tc>
        <w:tc>
          <w:tcPr>
            <w:tcW w:w="142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0ADEA82E" w14:textId="28EFABFC"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 xml:space="preserve">$657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1AE69E3E" w14:textId="283F0A66"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2.9</w:t>
            </w:r>
          </w:p>
        </w:tc>
        <w:tc>
          <w:tcPr>
            <w:tcW w:w="1419"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C516679" w14:textId="75815DD9" w:rsidR="004A2FDF" w:rsidRPr="00AE6A59" w:rsidRDefault="004A2FDF" w:rsidP="004A2FDF">
            <w:pPr>
              <w:spacing w:after="0"/>
              <w:jc w:val="center"/>
              <w:rPr>
                <w:rFonts w:ascii="Arial" w:hAnsi="Arial" w:cs="Arial"/>
                <w:sz w:val="18"/>
                <w:szCs w:val="18"/>
              </w:rPr>
            </w:pPr>
            <w:r>
              <w:rPr>
                <w:rFonts w:ascii="Arial" w:hAnsi="Arial" w:cs="Arial"/>
                <w:color w:val="FF0000"/>
                <w:sz w:val="18"/>
                <w:szCs w:val="18"/>
              </w:rPr>
              <w:t>($469)</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79D50167" w14:textId="60D8E050" w:rsidR="004A2FDF" w:rsidRDefault="004A2FDF" w:rsidP="004A2FDF">
            <w:pPr>
              <w:spacing w:after="0"/>
              <w:jc w:val="center"/>
              <w:rPr>
                <w:rFonts w:ascii="Arial" w:hAnsi="Arial" w:cs="Arial"/>
                <w:color w:val="000000"/>
                <w:sz w:val="18"/>
                <w:szCs w:val="18"/>
              </w:rPr>
            </w:pPr>
            <w:r>
              <w:rPr>
                <w:rFonts w:ascii="Arial" w:hAnsi="Arial" w:cs="Arial"/>
                <w:color w:val="000000"/>
                <w:sz w:val="18"/>
                <w:szCs w:val="18"/>
              </w:rPr>
              <w:t>0.6</w:t>
            </w:r>
          </w:p>
        </w:tc>
      </w:tr>
      <w:tr w:rsidR="004A2FDF" w:rsidRPr="003A6197" w14:paraId="6901A4EF"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2BA8671" w14:textId="0F644C10" w:rsidR="004A2FDF" w:rsidRDefault="004A2FDF" w:rsidP="00AE6A59">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8C475B1" w14:textId="064A8559"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 xml:space="preserve">$68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3E3DC93" w14:textId="00264ED3"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3.4</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7919BA3" w14:textId="6B984277" w:rsidR="004A2FDF" w:rsidRPr="00AE6A59" w:rsidRDefault="004A2FDF" w:rsidP="004A2FDF">
            <w:pPr>
              <w:spacing w:after="0"/>
              <w:jc w:val="center"/>
              <w:rPr>
                <w:rFonts w:ascii="Arial" w:hAnsi="Arial" w:cs="Arial"/>
                <w:sz w:val="18"/>
                <w:szCs w:val="18"/>
              </w:rPr>
            </w:pPr>
            <w:r>
              <w:rPr>
                <w:rFonts w:ascii="Arial" w:hAnsi="Arial" w:cs="Arial"/>
                <w:color w:val="FF0000"/>
                <w:sz w:val="18"/>
                <w:szCs w:val="18"/>
              </w:rPr>
              <w:t>($80)</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80CAAD0" w14:textId="28C4B7A0" w:rsidR="004A2FDF" w:rsidRDefault="004A2FDF" w:rsidP="004A2FDF">
            <w:pPr>
              <w:spacing w:after="0"/>
              <w:jc w:val="center"/>
              <w:rPr>
                <w:rFonts w:ascii="Arial" w:hAnsi="Arial" w:cs="Arial"/>
                <w:color w:val="000000"/>
                <w:sz w:val="18"/>
                <w:szCs w:val="18"/>
              </w:rPr>
            </w:pPr>
            <w:r>
              <w:rPr>
                <w:rFonts w:ascii="Arial" w:hAnsi="Arial" w:cs="Arial"/>
                <w:color w:val="000000"/>
                <w:sz w:val="18"/>
                <w:szCs w:val="18"/>
              </w:rPr>
              <w:t>0.5</w:t>
            </w:r>
          </w:p>
        </w:tc>
      </w:tr>
      <w:tr w:rsidR="004A2FDF" w:rsidRPr="003A6197" w14:paraId="65893A88"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F214794" w14:textId="391A95DB" w:rsidR="004A2FDF" w:rsidRDefault="004A2FDF" w:rsidP="00AE6A59">
            <w:pPr>
              <w:spacing w:after="0"/>
              <w:jc w:val="center"/>
              <w:rPr>
                <w:rFonts w:ascii="Arial" w:hAnsi="Arial" w:cs="Arial"/>
                <w:color w:val="000000"/>
                <w:sz w:val="18"/>
                <w:szCs w:val="18"/>
              </w:rPr>
            </w:pPr>
            <w:r>
              <w:rPr>
                <w:rFonts w:ascii="Arial" w:hAnsi="Arial" w:cs="Arial"/>
                <w:color w:val="000000"/>
                <w:sz w:val="18"/>
                <w:szCs w:val="18"/>
              </w:rPr>
              <w:t>Food Preparation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AC3E20A" w14:textId="61D003EB"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 xml:space="preserve">$3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7C37B6B" w14:textId="3949F4E9"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1.9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1626CEB" w14:textId="34FD50B5" w:rsidR="004A2FDF" w:rsidRPr="00AE6A59" w:rsidRDefault="004A2FDF" w:rsidP="004A2FDF">
            <w:pPr>
              <w:spacing w:after="0"/>
              <w:jc w:val="center"/>
              <w:rPr>
                <w:rFonts w:ascii="Arial" w:hAnsi="Arial" w:cs="Arial"/>
                <w:sz w:val="18"/>
                <w:szCs w:val="18"/>
              </w:rPr>
            </w:pPr>
            <w:r>
              <w:rPr>
                <w:rFonts w:ascii="Arial" w:hAnsi="Arial" w:cs="Arial"/>
                <w:color w:val="FF0000"/>
                <w:sz w:val="18"/>
                <w:szCs w:val="18"/>
              </w:rPr>
              <w:t>($8)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67F96449" w14:textId="3314E61D" w:rsidR="004A2FDF" w:rsidRDefault="004A2FDF" w:rsidP="004A2FDF">
            <w:pPr>
              <w:spacing w:after="0"/>
              <w:jc w:val="center"/>
              <w:rPr>
                <w:rFonts w:ascii="Arial" w:hAnsi="Arial" w:cs="Arial"/>
                <w:color w:val="000000"/>
                <w:sz w:val="18"/>
                <w:szCs w:val="18"/>
              </w:rPr>
            </w:pPr>
            <w:r>
              <w:rPr>
                <w:rFonts w:ascii="Arial" w:hAnsi="Arial" w:cs="Arial"/>
                <w:color w:val="000000"/>
                <w:sz w:val="18"/>
                <w:szCs w:val="18"/>
              </w:rPr>
              <w:t>0.5</w:t>
            </w:r>
          </w:p>
        </w:tc>
      </w:tr>
      <w:tr w:rsidR="004A2FDF" w:rsidRPr="003A6197" w14:paraId="5B27F94E"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C975077" w14:textId="06D43A11" w:rsidR="004A2FDF" w:rsidRDefault="004A2FDF" w:rsidP="00AE6A59">
            <w:pPr>
              <w:spacing w:after="0"/>
              <w:jc w:val="center"/>
              <w:rPr>
                <w:rFonts w:ascii="Arial" w:hAnsi="Arial" w:cs="Arial"/>
                <w:color w:val="000000"/>
                <w:sz w:val="18"/>
                <w:szCs w:val="18"/>
              </w:rPr>
            </w:pPr>
            <w:r>
              <w:rPr>
                <w:rFonts w:ascii="Arial" w:hAnsi="Arial" w:cs="Arial"/>
                <w:color w:val="000000"/>
                <w:sz w:val="18"/>
                <w:szCs w:val="18"/>
              </w:rPr>
              <w:t>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3F6D600" w14:textId="060713A0"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 xml:space="preserve">$19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F7C7FA4" w14:textId="0C4937A5"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1.9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6396E8E" w14:textId="1D879C62" w:rsidR="004A2FDF" w:rsidRPr="00AE6A59" w:rsidRDefault="004A2FDF" w:rsidP="004A2FDF">
            <w:pPr>
              <w:spacing w:after="0"/>
              <w:jc w:val="center"/>
              <w:rPr>
                <w:rFonts w:ascii="Arial" w:hAnsi="Arial" w:cs="Arial"/>
                <w:sz w:val="18"/>
                <w:szCs w:val="18"/>
              </w:rPr>
            </w:pPr>
            <w:r>
              <w:rPr>
                <w:rFonts w:ascii="Arial" w:hAnsi="Arial" w:cs="Arial"/>
                <w:color w:val="FF0000"/>
                <w:sz w:val="18"/>
                <w:szCs w:val="18"/>
              </w:rPr>
              <w:t>($29)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6452E4FF" w14:textId="36C77F06" w:rsidR="004A2FDF" w:rsidRDefault="004A2FDF" w:rsidP="004A2FDF">
            <w:pPr>
              <w:spacing w:after="0"/>
              <w:jc w:val="center"/>
              <w:rPr>
                <w:rFonts w:ascii="Arial" w:hAnsi="Arial" w:cs="Arial"/>
                <w:color w:val="000000"/>
                <w:sz w:val="18"/>
                <w:szCs w:val="18"/>
              </w:rPr>
            </w:pPr>
            <w:r>
              <w:rPr>
                <w:rFonts w:ascii="Arial" w:hAnsi="Arial" w:cs="Arial"/>
                <w:color w:val="000000"/>
                <w:sz w:val="18"/>
                <w:szCs w:val="18"/>
              </w:rPr>
              <w:t>0.6</w:t>
            </w:r>
          </w:p>
        </w:tc>
      </w:tr>
      <w:tr w:rsidR="004A2FDF" w:rsidRPr="003A6197" w14:paraId="6CD2F6E1"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7940A0B" w14:textId="7ECF188D" w:rsidR="004A2FDF" w:rsidRDefault="004A2FDF" w:rsidP="00AE6A59">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5520044" w14:textId="61E69CEF"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 xml:space="preserve">$603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5E11A5A" w14:textId="39AE1986"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3.0</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7BCCD09" w14:textId="05680EB3" w:rsidR="004A2FDF" w:rsidRPr="00AE6A59" w:rsidRDefault="004A2FDF" w:rsidP="004A2FDF">
            <w:pPr>
              <w:spacing w:after="0"/>
              <w:jc w:val="center"/>
              <w:rPr>
                <w:rFonts w:ascii="Arial" w:hAnsi="Arial" w:cs="Arial"/>
                <w:sz w:val="18"/>
                <w:szCs w:val="18"/>
              </w:rPr>
            </w:pPr>
            <w:r>
              <w:rPr>
                <w:rFonts w:ascii="Arial" w:hAnsi="Arial" w:cs="Arial"/>
                <w:color w:val="FF0000"/>
                <w:sz w:val="18"/>
                <w:szCs w:val="18"/>
              </w:rPr>
              <w:t>($1,298)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11279AE" w14:textId="5A3D88F7" w:rsidR="004A2FDF" w:rsidRDefault="004A2FDF" w:rsidP="004A2FDF">
            <w:pPr>
              <w:spacing w:after="0"/>
              <w:jc w:val="center"/>
              <w:rPr>
                <w:rFonts w:ascii="Arial" w:hAnsi="Arial" w:cs="Arial"/>
                <w:color w:val="000000"/>
                <w:sz w:val="18"/>
                <w:szCs w:val="18"/>
              </w:rPr>
            </w:pPr>
            <w:r>
              <w:rPr>
                <w:rFonts w:ascii="Arial" w:hAnsi="Arial" w:cs="Arial"/>
                <w:color w:val="000000"/>
                <w:sz w:val="18"/>
                <w:szCs w:val="18"/>
              </w:rPr>
              <w:t>0.4</w:t>
            </w:r>
          </w:p>
        </w:tc>
      </w:tr>
      <w:tr w:rsidR="004A2FDF" w:rsidRPr="003A6197" w14:paraId="6BB2C101"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455FA84" w14:textId="1AC8D4E5" w:rsidR="004A2FDF" w:rsidRDefault="004A2FDF" w:rsidP="00AE6A59">
            <w:pPr>
              <w:spacing w:after="0"/>
              <w:jc w:val="center"/>
              <w:rPr>
                <w:rFonts w:ascii="Arial" w:hAnsi="Arial" w:cs="Arial"/>
                <w:color w:val="000000"/>
                <w:sz w:val="18"/>
                <w:szCs w:val="18"/>
              </w:rPr>
            </w:pPr>
            <w:r>
              <w:rPr>
                <w:rFonts w:ascii="Arial" w:hAnsi="Arial" w:cs="Arial"/>
                <w:color w:val="000000"/>
                <w:sz w:val="18"/>
                <w:szCs w:val="18"/>
              </w:rPr>
              <w:t>Miscellaneous</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1787FA2" w14:textId="7149D428"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 xml:space="preserve">$208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6C53010" w14:textId="61AF29F1"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3.8</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5D190DA" w14:textId="22FF4120" w:rsidR="004A2FDF" w:rsidRPr="00AE6A59" w:rsidRDefault="004A2FDF" w:rsidP="004A2FDF">
            <w:pPr>
              <w:spacing w:after="0"/>
              <w:jc w:val="center"/>
              <w:rPr>
                <w:rFonts w:ascii="Arial" w:hAnsi="Arial" w:cs="Arial"/>
                <w:sz w:val="18"/>
                <w:szCs w:val="18"/>
              </w:rPr>
            </w:pPr>
            <w:r>
              <w:rPr>
                <w:rFonts w:ascii="Arial" w:hAnsi="Arial" w:cs="Arial"/>
                <w:color w:val="FF0000"/>
                <w:sz w:val="18"/>
                <w:szCs w:val="18"/>
              </w:rPr>
              <w:t>($153)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3AF007F" w14:textId="7A80EB81" w:rsidR="004A2FDF" w:rsidRDefault="004A2FDF" w:rsidP="004A2FDF">
            <w:pPr>
              <w:spacing w:after="0"/>
              <w:jc w:val="center"/>
              <w:rPr>
                <w:rFonts w:ascii="Arial" w:hAnsi="Arial" w:cs="Arial"/>
                <w:color w:val="000000"/>
                <w:sz w:val="18"/>
                <w:szCs w:val="18"/>
              </w:rPr>
            </w:pPr>
            <w:r>
              <w:rPr>
                <w:rFonts w:ascii="Arial" w:hAnsi="Arial" w:cs="Arial"/>
                <w:color w:val="000000"/>
                <w:sz w:val="18"/>
                <w:szCs w:val="18"/>
              </w:rPr>
              <w:t>0.4</w:t>
            </w:r>
          </w:p>
        </w:tc>
      </w:tr>
      <w:tr w:rsidR="004A2FDF" w:rsidRPr="003A6197" w14:paraId="2862844F"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3A33E65" w14:textId="65E68684" w:rsidR="004A2FDF" w:rsidRDefault="004A2FDF" w:rsidP="00AE6A59">
            <w:pPr>
              <w:spacing w:after="0"/>
              <w:jc w:val="center"/>
              <w:rPr>
                <w:rFonts w:ascii="Arial" w:hAnsi="Arial" w:cs="Arial"/>
                <w:color w:val="000000"/>
                <w:sz w:val="18"/>
                <w:szCs w:val="18"/>
              </w:rPr>
            </w:pPr>
            <w:r>
              <w:rPr>
                <w:rFonts w:ascii="Arial" w:hAnsi="Arial" w:cs="Arial"/>
                <w:color w:val="000000"/>
                <w:sz w:val="18"/>
                <w:szCs w:val="18"/>
              </w:rPr>
              <w:t>Office Equipment</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9D8C6B" w14:textId="7BE44463"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 xml:space="preserve">$21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20DC01" w14:textId="1E5E856D"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2.4</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AA50B39" w14:textId="72F8CF5F" w:rsidR="004A2FDF" w:rsidRPr="00AE6A59" w:rsidRDefault="004A2FDF" w:rsidP="004A2FDF">
            <w:pPr>
              <w:spacing w:after="0"/>
              <w:jc w:val="center"/>
              <w:rPr>
                <w:rFonts w:ascii="Arial" w:hAnsi="Arial" w:cs="Arial"/>
                <w:sz w:val="18"/>
                <w:szCs w:val="18"/>
              </w:rPr>
            </w:pPr>
            <w:r>
              <w:rPr>
                <w:rFonts w:ascii="Arial" w:hAnsi="Arial" w:cs="Arial"/>
                <w:color w:val="FF0000"/>
                <w:sz w:val="18"/>
                <w:szCs w:val="18"/>
              </w:rPr>
              <w:t>($53)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8AC6319" w14:textId="6259DCBC" w:rsidR="004A2FDF" w:rsidRDefault="004A2FDF" w:rsidP="004A2FDF">
            <w:pPr>
              <w:spacing w:after="0"/>
              <w:jc w:val="center"/>
              <w:rPr>
                <w:rFonts w:ascii="Arial" w:hAnsi="Arial" w:cs="Arial"/>
                <w:color w:val="000000"/>
                <w:sz w:val="18"/>
                <w:szCs w:val="18"/>
              </w:rPr>
            </w:pPr>
            <w:r>
              <w:rPr>
                <w:rFonts w:ascii="Arial" w:hAnsi="Arial" w:cs="Arial"/>
                <w:color w:val="000000"/>
                <w:sz w:val="18"/>
                <w:szCs w:val="18"/>
              </w:rPr>
              <w:t>0.4</w:t>
            </w:r>
          </w:p>
        </w:tc>
      </w:tr>
      <w:tr w:rsidR="004A2FDF" w:rsidRPr="003A6197" w14:paraId="026E7E5B"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67A9673" w14:textId="48155DEB" w:rsidR="004A2FDF" w:rsidRDefault="004A2FDF" w:rsidP="00AE6A59">
            <w:pPr>
              <w:spacing w:after="0"/>
              <w:jc w:val="center"/>
              <w:rPr>
                <w:rFonts w:ascii="Arial" w:hAnsi="Arial" w:cs="Arial"/>
                <w:color w:val="000000"/>
                <w:sz w:val="18"/>
                <w:szCs w:val="18"/>
              </w:rPr>
            </w:pPr>
            <w:r>
              <w:rPr>
                <w:rFonts w:ascii="Arial" w:hAnsi="Arial" w:cs="Arial"/>
                <w:color w:val="000000"/>
                <w:sz w:val="18"/>
                <w:szCs w:val="18"/>
              </w:rPr>
              <w:t>Refrigeration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7EAAC1F" w14:textId="60CAAC6A"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 xml:space="preserve">$70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0D9DBC8" w14:textId="303895D8"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3.7</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0D15C2D" w14:textId="44EDCDD8" w:rsidR="004A2FDF" w:rsidRPr="00AE6A59" w:rsidRDefault="004A2FDF" w:rsidP="004A2FDF">
            <w:pPr>
              <w:spacing w:after="0"/>
              <w:jc w:val="center"/>
              <w:rPr>
                <w:rFonts w:ascii="Arial" w:hAnsi="Arial" w:cs="Arial"/>
                <w:sz w:val="18"/>
                <w:szCs w:val="18"/>
              </w:rPr>
            </w:pPr>
            <w:r>
              <w:rPr>
                <w:rFonts w:ascii="Arial" w:hAnsi="Arial" w:cs="Arial"/>
                <w:color w:val="FF0000"/>
                <w:sz w:val="18"/>
                <w:szCs w:val="18"/>
              </w:rPr>
              <w:t>($65)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0AC9FFFF" w14:textId="5069B1F4" w:rsidR="004A2FDF" w:rsidRDefault="004A2FDF" w:rsidP="004A2FDF">
            <w:pPr>
              <w:spacing w:after="0"/>
              <w:jc w:val="center"/>
              <w:rPr>
                <w:rFonts w:ascii="Arial" w:hAnsi="Arial" w:cs="Arial"/>
                <w:color w:val="000000"/>
                <w:sz w:val="18"/>
                <w:szCs w:val="18"/>
              </w:rPr>
            </w:pPr>
            <w:r>
              <w:rPr>
                <w:rFonts w:ascii="Arial" w:hAnsi="Arial" w:cs="Arial"/>
                <w:color w:val="000000"/>
                <w:sz w:val="18"/>
                <w:szCs w:val="18"/>
              </w:rPr>
              <w:t>0.6</w:t>
            </w:r>
          </w:p>
        </w:tc>
      </w:tr>
      <w:tr w:rsidR="004A2FDF" w:rsidRPr="003A6197" w14:paraId="64E3AFE6"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3F21CAF" w14:textId="0FBDE288" w:rsidR="004A2FDF" w:rsidRDefault="004A2FDF" w:rsidP="00AE6A59">
            <w:pPr>
              <w:spacing w:after="0"/>
              <w:jc w:val="center"/>
              <w:rPr>
                <w:rFonts w:ascii="Arial" w:hAnsi="Arial" w:cs="Arial"/>
                <w:color w:val="000000"/>
                <w:sz w:val="18"/>
                <w:szCs w:val="18"/>
              </w:rPr>
            </w:pPr>
            <w:r>
              <w:rPr>
                <w:rFonts w:ascii="Arial" w:hAnsi="Arial" w:cs="Arial"/>
                <w:color w:val="000000"/>
                <w:sz w:val="18"/>
                <w:szCs w:val="18"/>
              </w:rPr>
              <w:t>Ventilation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A43452F" w14:textId="0B79EA7D"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 xml:space="preserve">$76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1C20439" w14:textId="3C42E7CB"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2.3</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B28EAFA" w14:textId="09EB0D35" w:rsidR="004A2FDF" w:rsidRPr="00AE6A59" w:rsidRDefault="004A2FDF" w:rsidP="004A2FDF">
            <w:pPr>
              <w:spacing w:after="0"/>
              <w:jc w:val="center"/>
              <w:rPr>
                <w:rFonts w:ascii="Arial" w:hAnsi="Arial" w:cs="Arial"/>
                <w:sz w:val="18"/>
                <w:szCs w:val="18"/>
              </w:rPr>
            </w:pPr>
            <w:r>
              <w:rPr>
                <w:rFonts w:ascii="Arial" w:hAnsi="Arial" w:cs="Arial"/>
                <w:color w:val="FF0000"/>
                <w:sz w:val="18"/>
                <w:szCs w:val="18"/>
              </w:rPr>
              <w:t>($45)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1BCB64B8" w14:textId="0612C405" w:rsidR="004A2FDF" w:rsidRDefault="004A2FDF" w:rsidP="004A2FDF">
            <w:pPr>
              <w:spacing w:after="0"/>
              <w:jc w:val="center"/>
              <w:rPr>
                <w:rFonts w:ascii="Arial" w:hAnsi="Arial" w:cs="Arial"/>
                <w:color w:val="000000"/>
                <w:sz w:val="18"/>
                <w:szCs w:val="18"/>
              </w:rPr>
            </w:pPr>
            <w:r>
              <w:rPr>
                <w:rFonts w:ascii="Arial" w:hAnsi="Arial" w:cs="Arial"/>
                <w:color w:val="000000"/>
                <w:sz w:val="18"/>
                <w:szCs w:val="18"/>
              </w:rPr>
              <w:t>0.7</w:t>
            </w:r>
          </w:p>
        </w:tc>
      </w:tr>
      <w:tr w:rsidR="004A2FDF" w:rsidRPr="003A6197" w14:paraId="6F61E6BC" w14:textId="77777777" w:rsidTr="00E75AAF">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0DDFE838" w14:textId="2115B969" w:rsidR="004A2FDF" w:rsidRDefault="004A2FDF" w:rsidP="00AE6A59">
            <w:pPr>
              <w:spacing w:after="0"/>
              <w:jc w:val="center"/>
              <w:rPr>
                <w:rFonts w:ascii="Arial" w:hAnsi="Arial" w:cs="Arial"/>
                <w:color w:val="000000"/>
                <w:sz w:val="18"/>
                <w:szCs w:val="18"/>
              </w:rPr>
            </w:pPr>
            <w:r>
              <w:rPr>
                <w:rFonts w:ascii="Arial" w:hAnsi="Arial" w:cs="Arial"/>
                <w:color w:val="000000"/>
                <w:sz w:val="18"/>
                <w:szCs w:val="18"/>
              </w:rPr>
              <w:t>Water 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1DC61C4" w14:textId="3C3C43E5"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 xml:space="preserve">$5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E9F8999" w14:textId="3E915EA7" w:rsidR="004A2FDF" w:rsidRDefault="004A2FDF" w:rsidP="008A63CF">
            <w:pPr>
              <w:spacing w:after="0"/>
              <w:jc w:val="center"/>
              <w:rPr>
                <w:rFonts w:ascii="Arial" w:hAnsi="Arial" w:cs="Arial"/>
                <w:color w:val="000000"/>
                <w:sz w:val="18"/>
                <w:szCs w:val="18"/>
              </w:rPr>
            </w:pPr>
            <w:r>
              <w:rPr>
                <w:rFonts w:ascii="Arial" w:hAnsi="Arial" w:cs="Arial"/>
                <w:color w:val="000000"/>
                <w:sz w:val="18"/>
                <w:szCs w:val="18"/>
              </w:rPr>
              <w:t>3.0</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96E93EA" w14:textId="47929FF8" w:rsidR="004A2FDF" w:rsidRPr="00AE6A59" w:rsidRDefault="004A2FDF" w:rsidP="004A2FDF">
            <w:pPr>
              <w:spacing w:after="0"/>
              <w:jc w:val="center"/>
              <w:rPr>
                <w:rFonts w:ascii="Arial" w:hAnsi="Arial" w:cs="Arial"/>
                <w:sz w:val="18"/>
                <w:szCs w:val="18"/>
              </w:rPr>
            </w:pPr>
            <w:r>
              <w:rPr>
                <w:rFonts w:ascii="Arial" w:hAnsi="Arial" w:cs="Arial"/>
                <w:color w:val="FF0000"/>
                <w:sz w:val="18"/>
                <w:szCs w:val="18"/>
              </w:rPr>
              <w:t>($5)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122D4FFA" w14:textId="7A2EAD87" w:rsidR="004A2FDF" w:rsidRDefault="004A2FDF" w:rsidP="004A2FDF">
            <w:pPr>
              <w:spacing w:after="0"/>
              <w:jc w:val="center"/>
              <w:rPr>
                <w:rFonts w:ascii="Arial" w:hAnsi="Arial" w:cs="Arial"/>
                <w:color w:val="000000"/>
                <w:sz w:val="18"/>
                <w:szCs w:val="18"/>
              </w:rPr>
            </w:pPr>
            <w:r>
              <w:rPr>
                <w:rFonts w:ascii="Arial" w:hAnsi="Arial" w:cs="Arial"/>
                <w:color w:val="000000"/>
                <w:sz w:val="18"/>
                <w:szCs w:val="18"/>
              </w:rPr>
              <w:t>0.4</w:t>
            </w:r>
          </w:p>
        </w:tc>
      </w:tr>
    </w:tbl>
    <w:p w14:paraId="19DDADFD" w14:textId="77777777" w:rsidR="003A6197" w:rsidRPr="003A6197" w:rsidRDefault="003A6197" w:rsidP="000858C1">
      <w:pPr>
        <w:pStyle w:val="Mainbody-Captiontable"/>
      </w:pPr>
    </w:p>
    <w:p w14:paraId="7ED23F46" w14:textId="77777777" w:rsidR="006A082B" w:rsidRDefault="006A082B">
      <w:pPr>
        <w:tabs>
          <w:tab w:val="clear" w:pos="-1440"/>
          <w:tab w:val="clear" w:pos="-720"/>
        </w:tabs>
        <w:spacing w:after="0" w:line="240" w:lineRule="auto"/>
        <w:ind w:left="0"/>
        <w:rPr>
          <w:rFonts w:ascii="Arial" w:hAnsi="Arial" w:cs="Microsoft Sans Serif"/>
          <w:b/>
          <w:color w:val="0070CD"/>
        </w:rPr>
      </w:pPr>
      <w:bookmarkStart w:id="355" w:name="_Ref406494312"/>
      <w:r>
        <w:br w:type="page"/>
      </w:r>
    </w:p>
    <w:p w14:paraId="686887C4" w14:textId="5304A151" w:rsidR="003A6197" w:rsidRPr="003A6197" w:rsidRDefault="003A6197" w:rsidP="000858C1">
      <w:pPr>
        <w:pStyle w:val="Mainbody-Captiontable"/>
      </w:pPr>
      <w:bookmarkStart w:id="356" w:name="_Toc504734828"/>
      <w:bookmarkStart w:id="357" w:name="_Toc504734628"/>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35</w:t>
      </w:r>
      <w:r w:rsidR="00D86A10">
        <w:rPr>
          <w:noProof/>
        </w:rPr>
        <w:fldChar w:fldCharType="end"/>
      </w:r>
      <w:bookmarkEnd w:id="355"/>
      <w:r w:rsidRPr="003A6197">
        <w:t>. TRC and RIM Net Benefits and Benefit-to-Cost Ratio by End Use for Commercial Sector (75% Incentive Scenario, Cumulative NPV through 20</w:t>
      </w:r>
      <w:r w:rsidR="0046602B">
        <w:t>30</w:t>
      </w:r>
      <w:r w:rsidRPr="003A6197">
        <w:t>)</w:t>
      </w:r>
      <w:bookmarkEnd w:id="356"/>
      <w:bookmarkEnd w:id="357"/>
    </w:p>
    <w:tbl>
      <w:tblPr>
        <w:tblW w:w="8320" w:type="dxa"/>
        <w:jc w:val="center"/>
        <w:tblLook w:val="04A0" w:firstRow="1" w:lastRow="0" w:firstColumn="1" w:lastColumn="0" w:noHBand="0" w:noVBand="1"/>
      </w:tblPr>
      <w:tblGrid>
        <w:gridCol w:w="2827"/>
        <w:gridCol w:w="1422"/>
        <w:gridCol w:w="1373"/>
        <w:gridCol w:w="1418"/>
        <w:gridCol w:w="1280"/>
      </w:tblGrid>
      <w:tr w:rsidR="003A6197" w:rsidRPr="003A6197" w14:paraId="2CE1F821" w14:textId="77777777" w:rsidTr="00B57087">
        <w:trPr>
          <w:trHeight w:val="345"/>
          <w:tblHeader/>
          <w:jc w:val="center"/>
        </w:trPr>
        <w:tc>
          <w:tcPr>
            <w:tcW w:w="2827" w:type="dxa"/>
            <w:shd w:val="clear" w:color="auto" w:fill="0070CD"/>
            <w:vAlign w:val="center"/>
            <w:hideMark/>
          </w:tcPr>
          <w:p w14:paraId="0D2D67A3" w14:textId="77777777" w:rsidR="003A6197" w:rsidRPr="003A6197" w:rsidRDefault="003A6197" w:rsidP="000858C1">
            <w:pPr>
              <w:pStyle w:val="Tables-Headingcells"/>
            </w:pPr>
            <w:r w:rsidRPr="003A6197">
              <w:t> </w:t>
            </w:r>
          </w:p>
        </w:tc>
        <w:tc>
          <w:tcPr>
            <w:tcW w:w="2795" w:type="dxa"/>
            <w:gridSpan w:val="2"/>
            <w:shd w:val="clear" w:color="auto" w:fill="0070CD"/>
            <w:vAlign w:val="center"/>
            <w:hideMark/>
          </w:tcPr>
          <w:p w14:paraId="21ED8E3E" w14:textId="77777777" w:rsidR="003A6197" w:rsidRPr="003A6197" w:rsidRDefault="003A6197" w:rsidP="000858C1">
            <w:pPr>
              <w:pStyle w:val="Tables-Headingcells"/>
            </w:pPr>
            <w:r w:rsidRPr="003A6197">
              <w:t>TRC</w:t>
            </w:r>
          </w:p>
        </w:tc>
        <w:tc>
          <w:tcPr>
            <w:tcW w:w="2698" w:type="dxa"/>
            <w:gridSpan w:val="2"/>
            <w:shd w:val="clear" w:color="auto" w:fill="0070CD"/>
            <w:vAlign w:val="center"/>
            <w:hideMark/>
          </w:tcPr>
          <w:p w14:paraId="31769294" w14:textId="77777777" w:rsidR="003A6197" w:rsidRPr="003A6197" w:rsidRDefault="003A6197" w:rsidP="000858C1">
            <w:pPr>
              <w:pStyle w:val="Tables-Headingcells"/>
            </w:pPr>
            <w:r w:rsidRPr="003A6197">
              <w:t>RIM</w:t>
            </w:r>
          </w:p>
        </w:tc>
      </w:tr>
      <w:tr w:rsidR="003A6197" w:rsidRPr="003A6197" w14:paraId="7178CC24" w14:textId="77777777" w:rsidTr="00B57087">
        <w:trPr>
          <w:trHeight w:val="565"/>
          <w:tblHeader/>
          <w:jc w:val="center"/>
        </w:trPr>
        <w:tc>
          <w:tcPr>
            <w:tcW w:w="2827" w:type="dxa"/>
            <w:tcBorders>
              <w:top w:val="nil"/>
            </w:tcBorders>
            <w:shd w:val="clear" w:color="auto" w:fill="0070CD"/>
            <w:vAlign w:val="center"/>
            <w:hideMark/>
          </w:tcPr>
          <w:p w14:paraId="73F8E4F3" w14:textId="77777777" w:rsidR="003A6197" w:rsidRPr="003A6197" w:rsidRDefault="003A6197" w:rsidP="000858C1">
            <w:pPr>
              <w:pStyle w:val="Tables-Headingcells"/>
            </w:pPr>
            <w:r w:rsidRPr="003A6197">
              <w:t>End Use</w:t>
            </w:r>
          </w:p>
        </w:tc>
        <w:tc>
          <w:tcPr>
            <w:tcW w:w="1422" w:type="dxa"/>
            <w:tcBorders>
              <w:top w:val="nil"/>
            </w:tcBorders>
            <w:shd w:val="clear" w:color="auto" w:fill="0070CD"/>
            <w:vAlign w:val="center"/>
            <w:hideMark/>
          </w:tcPr>
          <w:p w14:paraId="2E742BC0" w14:textId="77777777" w:rsidR="003A6197" w:rsidRPr="003A6197" w:rsidRDefault="003A6197" w:rsidP="000858C1">
            <w:pPr>
              <w:pStyle w:val="Tables-Headingcells"/>
            </w:pPr>
            <w:r w:rsidRPr="003A6197">
              <w:t>Net Benefits (Millions)</w:t>
            </w:r>
          </w:p>
        </w:tc>
        <w:tc>
          <w:tcPr>
            <w:tcW w:w="1373" w:type="dxa"/>
            <w:tcBorders>
              <w:top w:val="nil"/>
            </w:tcBorders>
            <w:shd w:val="clear" w:color="auto" w:fill="0070CD"/>
            <w:vAlign w:val="center"/>
            <w:hideMark/>
          </w:tcPr>
          <w:p w14:paraId="39BF26C3" w14:textId="77777777" w:rsidR="003A6197" w:rsidRPr="003A6197" w:rsidRDefault="003A6197" w:rsidP="000858C1">
            <w:pPr>
              <w:pStyle w:val="Tables-Headingcells"/>
            </w:pPr>
            <w:r w:rsidRPr="003A6197">
              <w:t>Benefit/Cost</w:t>
            </w:r>
          </w:p>
        </w:tc>
        <w:tc>
          <w:tcPr>
            <w:tcW w:w="1418" w:type="dxa"/>
            <w:tcBorders>
              <w:top w:val="nil"/>
            </w:tcBorders>
            <w:shd w:val="clear" w:color="auto" w:fill="0070CD"/>
            <w:vAlign w:val="center"/>
            <w:hideMark/>
          </w:tcPr>
          <w:p w14:paraId="753EE1A6" w14:textId="77777777" w:rsidR="003A6197" w:rsidRPr="003A6197" w:rsidRDefault="003A6197" w:rsidP="000858C1">
            <w:pPr>
              <w:pStyle w:val="Tables-Headingcells"/>
            </w:pPr>
            <w:r w:rsidRPr="003A6197">
              <w:t>Net Benefits (Millions)</w:t>
            </w:r>
          </w:p>
        </w:tc>
        <w:tc>
          <w:tcPr>
            <w:tcW w:w="1280" w:type="dxa"/>
            <w:tcBorders>
              <w:top w:val="nil"/>
            </w:tcBorders>
            <w:shd w:val="clear" w:color="auto" w:fill="0070CD"/>
            <w:vAlign w:val="center"/>
            <w:hideMark/>
          </w:tcPr>
          <w:p w14:paraId="0863A335" w14:textId="77777777" w:rsidR="003A6197" w:rsidRPr="003A6197" w:rsidRDefault="003A6197" w:rsidP="000858C1">
            <w:pPr>
              <w:pStyle w:val="Tables-Headingcells"/>
            </w:pPr>
            <w:r w:rsidRPr="003A6197">
              <w:t>Benefit/Cost</w:t>
            </w:r>
          </w:p>
        </w:tc>
      </w:tr>
      <w:tr w:rsidR="00E739CE" w:rsidRPr="003A6197" w14:paraId="2BB4FC1F" w14:textId="77777777" w:rsidTr="00E739CE">
        <w:trPr>
          <w:trHeight w:val="270"/>
          <w:tblHeader/>
          <w:jc w:val="center"/>
        </w:trPr>
        <w:tc>
          <w:tcPr>
            <w:tcW w:w="2827" w:type="dxa"/>
            <w:tcBorders>
              <w:top w:val="nil"/>
              <w:bottom w:val="single" w:sz="4" w:space="0" w:color="1F497D" w:themeColor="text2"/>
              <w:right w:val="dotted" w:sz="4" w:space="0" w:color="1F497D" w:themeColor="text2"/>
            </w:tcBorders>
            <w:shd w:val="clear" w:color="auto" w:fill="auto"/>
            <w:vAlign w:val="bottom"/>
            <w:hideMark/>
          </w:tcPr>
          <w:p w14:paraId="423C8181" w14:textId="60397242"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Cooling</w:t>
            </w:r>
          </w:p>
        </w:tc>
        <w:tc>
          <w:tcPr>
            <w:tcW w:w="142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26411898" w14:textId="5836FDC9"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$801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2A5933D2" w14:textId="79B2050A"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2.9</w:t>
            </w:r>
          </w:p>
        </w:tc>
        <w:tc>
          <w:tcPr>
            <w:tcW w:w="1418"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3B25C666" w14:textId="0B7BE76C"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($675)</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3338F8FE" w14:textId="170DD962"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0.6</w:t>
            </w:r>
          </w:p>
        </w:tc>
      </w:tr>
      <w:tr w:rsidR="00E739CE" w:rsidRPr="003A6197" w14:paraId="40CCC0B9" w14:textId="77777777" w:rsidTr="00E739CE">
        <w:trPr>
          <w:trHeight w:val="270"/>
          <w:tblHeader/>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938EE8D" w14:textId="61AC8AE6"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8248763" w14:textId="0A6792F6"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$83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C6ADDF2" w14:textId="67B2C1C0"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3.4</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AD165DB" w14:textId="41EB24DB"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($105)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6E3D4D56" w14:textId="79625C8F"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0.5</w:t>
            </w:r>
          </w:p>
        </w:tc>
      </w:tr>
      <w:tr w:rsidR="00E739CE" w:rsidRPr="003A6197" w14:paraId="3693B923" w14:textId="77777777" w:rsidTr="00E739CE">
        <w:trPr>
          <w:trHeight w:val="270"/>
          <w:tblHeader/>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A0A4304" w14:textId="76358FE4"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Food Preparation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6B9A0B5" w14:textId="063E9593"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A5718B1" w14:textId="653E5064"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1.9</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A5B2F71" w14:textId="23315A5D"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($11)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737E687" w14:textId="243822B0"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0.4</w:t>
            </w:r>
          </w:p>
        </w:tc>
      </w:tr>
      <w:tr w:rsidR="00E739CE" w:rsidRPr="003A6197" w14:paraId="77127E30" w14:textId="77777777" w:rsidTr="00E739CE">
        <w:trPr>
          <w:trHeight w:val="270"/>
          <w:tblHeader/>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C32435D" w14:textId="7AD48718"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F4F23D9" w14:textId="74C9CF16"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$23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A1F063C" w14:textId="7BFBD96E"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1.9</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33F13CC" w14:textId="0769895C"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($42)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65E75771" w14:textId="568DF6D6"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0.5</w:t>
            </w:r>
          </w:p>
        </w:tc>
      </w:tr>
      <w:tr w:rsidR="00E739CE" w:rsidRPr="003A6197" w14:paraId="1B505719" w14:textId="77777777" w:rsidTr="00E739CE">
        <w:trPr>
          <w:trHeight w:val="270"/>
          <w:tblHeader/>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B7FE61C" w14:textId="41FC7DEB"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4AB7E97" w14:textId="1830BFF3"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$736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2242619" w14:textId="41C3875B"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3.0</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FD64C40" w14:textId="749B5D17"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($1,665)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2B37EB73" w14:textId="03624915"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0.4</w:t>
            </w:r>
          </w:p>
        </w:tc>
      </w:tr>
      <w:tr w:rsidR="00E739CE" w:rsidRPr="003A6197" w14:paraId="48E15F06" w14:textId="77777777" w:rsidTr="00E739CE">
        <w:trPr>
          <w:trHeight w:val="270"/>
          <w:tblHeader/>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42A1606" w14:textId="12EE4FEE"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Miscellaneous</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D9BCA03" w14:textId="6B91AFBB"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$253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CA182DF" w14:textId="2375B0D8"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3.8</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B267E2D" w14:textId="79949DEB"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($208)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EC36409" w14:textId="70CB82CA"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0.3</w:t>
            </w:r>
          </w:p>
        </w:tc>
      </w:tr>
      <w:tr w:rsidR="00E739CE" w:rsidRPr="003A6197" w14:paraId="3F14D13D" w14:textId="77777777" w:rsidTr="00E739CE">
        <w:trPr>
          <w:trHeight w:val="270"/>
          <w:tblHeader/>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9073409" w14:textId="03F72968"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Office Equipment</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464025A" w14:textId="529EC1A2"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$26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BBB22AB" w14:textId="0DF6706C"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2.4</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52DCA39" w14:textId="317ADF13"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($69)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8B3A6DB" w14:textId="30CD6097"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0.4</w:t>
            </w:r>
          </w:p>
        </w:tc>
      </w:tr>
      <w:tr w:rsidR="00E739CE" w:rsidRPr="003A6197" w14:paraId="060DF06C" w14:textId="77777777" w:rsidTr="00E739CE">
        <w:trPr>
          <w:trHeight w:val="270"/>
          <w:tblHeader/>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CABD50C" w14:textId="44185228"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Refrigeration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718F691" w14:textId="588032D8"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$86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3B7DDE8" w14:textId="21EE30C9"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3.7</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FC90731" w14:textId="4BD71561"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($86)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7E25AA94" w14:textId="071AD92C"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0.6</w:t>
            </w:r>
          </w:p>
        </w:tc>
      </w:tr>
      <w:tr w:rsidR="00E739CE" w:rsidRPr="003A6197" w14:paraId="0CE3BB4D" w14:textId="77777777" w:rsidTr="00E739CE">
        <w:trPr>
          <w:trHeight w:val="270"/>
          <w:tblHeader/>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FCD0E10" w14:textId="6CA97C6D"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Ventilation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8A169CE" w14:textId="4315DDFB"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$92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364F68D" w14:textId="2DD092CF"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2.3</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3535C96" w14:textId="1CC57272"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($72)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0013A669" w14:textId="4C7C3402"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0.6</w:t>
            </w:r>
          </w:p>
        </w:tc>
      </w:tr>
      <w:tr w:rsidR="00E739CE" w:rsidRPr="003A6197" w14:paraId="24A93083" w14:textId="77777777" w:rsidTr="00E739CE">
        <w:trPr>
          <w:trHeight w:val="270"/>
          <w:tblHeader/>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7953272" w14:textId="086CFFC6"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Water 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1BD0CC2" w14:textId="1AB71E5A"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C9F51D9" w14:textId="65FF0C7F"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3.0</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713E49F" w14:textId="6C51270C"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01368C18" w14:textId="2D75E1B5"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0.4</w:t>
            </w:r>
          </w:p>
        </w:tc>
      </w:tr>
    </w:tbl>
    <w:p w14:paraId="09B6E97C" w14:textId="77777777" w:rsidR="003A6197" w:rsidRPr="003A6197" w:rsidRDefault="003A6197" w:rsidP="003A6197">
      <w:pPr>
        <w:pStyle w:val="Text"/>
        <w:rPr>
          <w:b/>
        </w:rPr>
      </w:pPr>
    </w:p>
    <w:p w14:paraId="4927FB7F" w14:textId="1D437A1C" w:rsidR="003A6197" w:rsidRPr="003A6197" w:rsidRDefault="003A6197" w:rsidP="00123E04">
      <w:pPr>
        <w:pStyle w:val="Mainbody-Captiontable"/>
        <w:keepNext/>
      </w:pPr>
      <w:bookmarkStart w:id="358" w:name="_Ref406493841"/>
      <w:bookmarkStart w:id="359" w:name="_Toc504734829"/>
      <w:bookmarkStart w:id="360" w:name="_Toc504734629"/>
      <w:r w:rsidRPr="003A6197">
        <w:t xml:space="preserve">Table </w:t>
      </w:r>
      <w:r w:rsidR="00D86A10">
        <w:fldChar w:fldCharType="begin"/>
      </w:r>
      <w:r w:rsidR="00D86A10">
        <w:instrText xml:space="preserve"> SEQ Table \* ARABIC </w:instrText>
      </w:r>
      <w:r w:rsidR="00D86A10">
        <w:fldChar w:fldCharType="separate"/>
      </w:r>
      <w:r w:rsidR="008E74B5">
        <w:rPr>
          <w:noProof/>
        </w:rPr>
        <w:t>36</w:t>
      </w:r>
      <w:r w:rsidR="00D86A10">
        <w:rPr>
          <w:noProof/>
        </w:rPr>
        <w:fldChar w:fldCharType="end"/>
      </w:r>
      <w:bookmarkEnd w:id="358"/>
      <w:r w:rsidRPr="003A6197">
        <w:t>. TRC and RIM Net Benefits and Benefit-to-Cost Ratio by End Use for Commercial Sector (100% Incentive Scenario, Cumulative NPV through 20</w:t>
      </w:r>
      <w:r w:rsidR="0046602B">
        <w:t>30</w:t>
      </w:r>
      <w:r w:rsidRPr="003A6197">
        <w:t>)</w:t>
      </w:r>
      <w:bookmarkEnd w:id="359"/>
      <w:bookmarkEnd w:id="360"/>
    </w:p>
    <w:tbl>
      <w:tblPr>
        <w:tblW w:w="8320" w:type="dxa"/>
        <w:jc w:val="center"/>
        <w:tblLook w:val="04A0" w:firstRow="1" w:lastRow="0" w:firstColumn="1" w:lastColumn="0" w:noHBand="0" w:noVBand="1"/>
      </w:tblPr>
      <w:tblGrid>
        <w:gridCol w:w="2826"/>
        <w:gridCol w:w="1422"/>
        <w:gridCol w:w="1373"/>
        <w:gridCol w:w="1419"/>
        <w:gridCol w:w="1280"/>
      </w:tblGrid>
      <w:tr w:rsidR="003A6197" w:rsidRPr="003A6197" w14:paraId="798E3E6E" w14:textId="77777777" w:rsidTr="0088526B">
        <w:trPr>
          <w:trHeight w:val="277"/>
          <w:tblHeader/>
          <w:jc w:val="center"/>
        </w:trPr>
        <w:tc>
          <w:tcPr>
            <w:tcW w:w="2826" w:type="dxa"/>
            <w:shd w:val="clear" w:color="auto" w:fill="0070CD"/>
            <w:vAlign w:val="center"/>
            <w:hideMark/>
          </w:tcPr>
          <w:p w14:paraId="1DE8173C" w14:textId="77777777" w:rsidR="003A6197" w:rsidRPr="003A6197" w:rsidRDefault="003A6197" w:rsidP="000858C1">
            <w:pPr>
              <w:pStyle w:val="Tables-Headingcells"/>
            </w:pPr>
            <w:r w:rsidRPr="003A6197">
              <w:t> </w:t>
            </w:r>
          </w:p>
        </w:tc>
        <w:tc>
          <w:tcPr>
            <w:tcW w:w="2795" w:type="dxa"/>
            <w:gridSpan w:val="2"/>
            <w:shd w:val="clear" w:color="auto" w:fill="0070CD"/>
            <w:vAlign w:val="center"/>
            <w:hideMark/>
          </w:tcPr>
          <w:p w14:paraId="6BD01DBB" w14:textId="77777777" w:rsidR="003A6197" w:rsidRPr="003A6197" w:rsidRDefault="003A6197" w:rsidP="000858C1">
            <w:pPr>
              <w:pStyle w:val="Tables-Headingcells"/>
            </w:pPr>
            <w:r w:rsidRPr="003A6197">
              <w:t>TRC</w:t>
            </w:r>
          </w:p>
        </w:tc>
        <w:tc>
          <w:tcPr>
            <w:tcW w:w="2699" w:type="dxa"/>
            <w:gridSpan w:val="2"/>
            <w:shd w:val="clear" w:color="auto" w:fill="0070CD"/>
            <w:vAlign w:val="center"/>
            <w:hideMark/>
          </w:tcPr>
          <w:p w14:paraId="2A116CF8" w14:textId="77777777" w:rsidR="003A6197" w:rsidRPr="003A6197" w:rsidRDefault="003A6197" w:rsidP="000858C1">
            <w:pPr>
              <w:pStyle w:val="Tables-Headingcells"/>
            </w:pPr>
            <w:r w:rsidRPr="003A6197">
              <w:t>RIM</w:t>
            </w:r>
          </w:p>
        </w:tc>
      </w:tr>
      <w:tr w:rsidR="003A6197" w:rsidRPr="003A6197" w14:paraId="397A021B" w14:textId="77777777" w:rsidTr="0088526B">
        <w:trPr>
          <w:trHeight w:val="628"/>
          <w:tblHeader/>
          <w:jc w:val="center"/>
        </w:trPr>
        <w:tc>
          <w:tcPr>
            <w:tcW w:w="2826" w:type="dxa"/>
            <w:tcBorders>
              <w:top w:val="nil"/>
            </w:tcBorders>
            <w:shd w:val="clear" w:color="auto" w:fill="0070CD"/>
            <w:vAlign w:val="center"/>
            <w:hideMark/>
          </w:tcPr>
          <w:p w14:paraId="60FE0815" w14:textId="77777777" w:rsidR="003A6197" w:rsidRPr="003A6197" w:rsidRDefault="003A6197" w:rsidP="000858C1">
            <w:pPr>
              <w:pStyle w:val="Tables-Headingcells"/>
            </w:pPr>
            <w:r w:rsidRPr="003A6197">
              <w:t>End Use</w:t>
            </w:r>
          </w:p>
        </w:tc>
        <w:tc>
          <w:tcPr>
            <w:tcW w:w="1422" w:type="dxa"/>
            <w:tcBorders>
              <w:top w:val="nil"/>
            </w:tcBorders>
            <w:shd w:val="clear" w:color="auto" w:fill="0070CD"/>
            <w:vAlign w:val="center"/>
            <w:hideMark/>
          </w:tcPr>
          <w:p w14:paraId="0C88ECDE" w14:textId="77777777" w:rsidR="003A6197" w:rsidRPr="003A6197" w:rsidRDefault="003A6197" w:rsidP="000858C1">
            <w:pPr>
              <w:pStyle w:val="Tables-Headingcells"/>
            </w:pPr>
            <w:r w:rsidRPr="003A6197">
              <w:t>Net Benefits (Millions)</w:t>
            </w:r>
          </w:p>
        </w:tc>
        <w:tc>
          <w:tcPr>
            <w:tcW w:w="1373" w:type="dxa"/>
            <w:tcBorders>
              <w:top w:val="nil"/>
            </w:tcBorders>
            <w:shd w:val="clear" w:color="auto" w:fill="0070CD"/>
            <w:vAlign w:val="center"/>
            <w:hideMark/>
          </w:tcPr>
          <w:p w14:paraId="7BF3AEF3" w14:textId="77777777" w:rsidR="003A6197" w:rsidRPr="003A6197" w:rsidRDefault="003A6197" w:rsidP="000858C1">
            <w:pPr>
              <w:pStyle w:val="Tables-Headingcells"/>
            </w:pPr>
            <w:r w:rsidRPr="003A6197">
              <w:t>Benefit/Cost</w:t>
            </w:r>
          </w:p>
        </w:tc>
        <w:tc>
          <w:tcPr>
            <w:tcW w:w="1419" w:type="dxa"/>
            <w:tcBorders>
              <w:top w:val="nil"/>
            </w:tcBorders>
            <w:shd w:val="clear" w:color="auto" w:fill="0070CD"/>
            <w:vAlign w:val="center"/>
            <w:hideMark/>
          </w:tcPr>
          <w:p w14:paraId="4E8BAA38" w14:textId="77777777" w:rsidR="003A6197" w:rsidRPr="003A6197" w:rsidRDefault="003A6197" w:rsidP="000858C1">
            <w:pPr>
              <w:pStyle w:val="Tables-Headingcells"/>
            </w:pPr>
            <w:r w:rsidRPr="003A6197">
              <w:t>Net Benefits (Millions)</w:t>
            </w:r>
          </w:p>
        </w:tc>
        <w:tc>
          <w:tcPr>
            <w:tcW w:w="1280" w:type="dxa"/>
            <w:tcBorders>
              <w:top w:val="nil"/>
            </w:tcBorders>
            <w:shd w:val="clear" w:color="auto" w:fill="0070CD"/>
            <w:vAlign w:val="center"/>
            <w:hideMark/>
          </w:tcPr>
          <w:p w14:paraId="5F0E0F9E" w14:textId="77777777" w:rsidR="003A6197" w:rsidRPr="003A6197" w:rsidRDefault="003A6197" w:rsidP="000858C1">
            <w:pPr>
              <w:pStyle w:val="Tables-Headingcells"/>
            </w:pPr>
            <w:r w:rsidRPr="003A6197">
              <w:t>Benefit/Cost</w:t>
            </w:r>
          </w:p>
        </w:tc>
      </w:tr>
      <w:tr w:rsidR="00E739CE" w:rsidRPr="003A6197" w14:paraId="7D41D87E" w14:textId="77777777" w:rsidTr="00E739CE">
        <w:trPr>
          <w:trHeight w:val="270"/>
          <w:jc w:val="center"/>
        </w:trPr>
        <w:tc>
          <w:tcPr>
            <w:tcW w:w="2826" w:type="dxa"/>
            <w:tcBorders>
              <w:top w:val="nil"/>
              <w:bottom w:val="single" w:sz="4" w:space="0" w:color="1F497D" w:themeColor="text2"/>
              <w:right w:val="dotted" w:sz="4" w:space="0" w:color="1F497D" w:themeColor="text2"/>
            </w:tcBorders>
            <w:shd w:val="clear" w:color="auto" w:fill="auto"/>
            <w:vAlign w:val="bottom"/>
            <w:hideMark/>
          </w:tcPr>
          <w:p w14:paraId="18AF9A41" w14:textId="47C70090"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Cooling</w:t>
            </w:r>
          </w:p>
        </w:tc>
        <w:tc>
          <w:tcPr>
            <w:tcW w:w="142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23BD7E4A" w14:textId="580B0CA4"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 xml:space="preserve">$919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37A2AC15" w14:textId="4600D64A"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2.9</w:t>
            </w:r>
          </w:p>
        </w:tc>
        <w:tc>
          <w:tcPr>
            <w:tcW w:w="1419"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76B07B3D" w14:textId="4021CFA1" w:rsidR="00E739CE" w:rsidRPr="00740FFF" w:rsidRDefault="00E739CE" w:rsidP="00E739CE">
            <w:pPr>
              <w:spacing w:after="0"/>
              <w:jc w:val="center"/>
              <w:rPr>
                <w:rFonts w:ascii="Arial" w:hAnsi="Arial" w:cs="Arial"/>
                <w:sz w:val="18"/>
                <w:szCs w:val="18"/>
              </w:rPr>
            </w:pPr>
            <w:r>
              <w:rPr>
                <w:rFonts w:ascii="Arial" w:hAnsi="Arial" w:cs="Arial"/>
                <w:color w:val="FF0000"/>
                <w:sz w:val="18"/>
                <w:szCs w:val="18"/>
              </w:rPr>
              <w:t>($890)</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6B74DCA7" w14:textId="36C35886"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0.5</w:t>
            </w:r>
          </w:p>
        </w:tc>
      </w:tr>
      <w:tr w:rsidR="00E739CE" w:rsidRPr="003A6197" w14:paraId="70F2D3ED" w14:textId="77777777" w:rsidTr="00E739CE">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21B5448" w14:textId="5EE132A7"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D7D2765" w14:textId="27050194"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 xml:space="preserve">$96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5D3458" w14:textId="3D225369"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3.4</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3ADE7F6" w14:textId="37929BB3" w:rsidR="00E739CE" w:rsidRPr="00740FFF" w:rsidRDefault="00E739CE" w:rsidP="00E739CE">
            <w:pPr>
              <w:spacing w:after="0"/>
              <w:jc w:val="center"/>
              <w:rPr>
                <w:rFonts w:ascii="Arial" w:hAnsi="Arial" w:cs="Arial"/>
                <w:sz w:val="18"/>
                <w:szCs w:val="18"/>
              </w:rPr>
            </w:pPr>
            <w:r>
              <w:rPr>
                <w:rFonts w:ascii="Arial" w:hAnsi="Arial" w:cs="Arial"/>
                <w:color w:val="FF0000"/>
                <w:sz w:val="18"/>
                <w:szCs w:val="18"/>
              </w:rPr>
              <w:t>($129)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1A8B9F5" w14:textId="5C126EB4"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0.5</w:t>
            </w:r>
          </w:p>
        </w:tc>
      </w:tr>
      <w:tr w:rsidR="00E739CE" w:rsidRPr="003A6197" w14:paraId="0FC411A8" w14:textId="77777777" w:rsidTr="00E739CE">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2EB928E7" w14:textId="7FD308C6"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Food Preparation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062FEDC" w14:textId="6DD6AF00"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 xml:space="preserve">$5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0D808B3" w14:textId="2700CC90"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1.9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AD29F82" w14:textId="5BA4560D" w:rsidR="00E739CE" w:rsidRPr="00740FFF" w:rsidRDefault="00E739CE" w:rsidP="00E739CE">
            <w:pPr>
              <w:spacing w:after="0"/>
              <w:jc w:val="center"/>
              <w:rPr>
                <w:rFonts w:ascii="Arial" w:hAnsi="Arial" w:cs="Arial"/>
                <w:sz w:val="18"/>
                <w:szCs w:val="18"/>
              </w:rPr>
            </w:pPr>
            <w:r>
              <w:rPr>
                <w:rFonts w:ascii="Arial" w:hAnsi="Arial" w:cs="Arial"/>
                <w:color w:val="FF0000"/>
                <w:sz w:val="18"/>
                <w:szCs w:val="18"/>
              </w:rPr>
              <w:t>($14)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D3E07F5" w14:textId="135B8778"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0.4</w:t>
            </w:r>
          </w:p>
        </w:tc>
      </w:tr>
      <w:tr w:rsidR="00E739CE" w:rsidRPr="003A6197" w14:paraId="44177B89" w14:textId="77777777" w:rsidTr="00E739CE">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FE610BA" w14:textId="1F542C0D"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1CA056" w14:textId="2ED0E25D"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 xml:space="preserve">$27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D3FEB52" w14:textId="01ABA42B"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1.9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83367BC" w14:textId="04ED313A" w:rsidR="00E739CE" w:rsidRPr="00740FFF" w:rsidRDefault="00E739CE" w:rsidP="00E739CE">
            <w:pPr>
              <w:spacing w:after="0"/>
              <w:jc w:val="center"/>
              <w:rPr>
                <w:rFonts w:ascii="Arial" w:hAnsi="Arial" w:cs="Arial"/>
                <w:sz w:val="18"/>
                <w:szCs w:val="18"/>
              </w:rPr>
            </w:pPr>
            <w:r>
              <w:rPr>
                <w:rFonts w:ascii="Arial" w:hAnsi="Arial" w:cs="Arial"/>
                <w:color w:val="FF0000"/>
                <w:sz w:val="18"/>
                <w:szCs w:val="18"/>
              </w:rPr>
              <w:t>($55)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71F3A97" w14:textId="2AAE87F2"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0.5</w:t>
            </w:r>
          </w:p>
        </w:tc>
      </w:tr>
      <w:tr w:rsidR="00E739CE" w:rsidRPr="003A6197" w14:paraId="39A3CC05" w14:textId="77777777" w:rsidTr="00E739CE">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3EB17F3" w14:textId="5821219E"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D02B5AB" w14:textId="2D1AA36C"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 xml:space="preserve">$844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C004CA4" w14:textId="75AE8503"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3.0</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2892297" w14:textId="58702EE9" w:rsidR="00E739CE" w:rsidRPr="00740FFF" w:rsidRDefault="00E739CE" w:rsidP="00E739CE">
            <w:pPr>
              <w:spacing w:after="0"/>
              <w:jc w:val="center"/>
              <w:rPr>
                <w:rFonts w:ascii="Arial" w:hAnsi="Arial" w:cs="Arial"/>
                <w:sz w:val="18"/>
                <w:szCs w:val="18"/>
              </w:rPr>
            </w:pPr>
            <w:r>
              <w:rPr>
                <w:rFonts w:ascii="Arial" w:hAnsi="Arial" w:cs="Arial"/>
                <w:color w:val="FF0000"/>
                <w:sz w:val="18"/>
                <w:szCs w:val="18"/>
              </w:rPr>
              <w:t>($2,001)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4200F42A" w14:textId="27762EE4"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0.4</w:t>
            </w:r>
          </w:p>
        </w:tc>
      </w:tr>
      <w:tr w:rsidR="00E739CE" w:rsidRPr="003A6197" w14:paraId="065C41B7" w14:textId="77777777" w:rsidTr="00E739CE">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BD6B0B5" w14:textId="0A9071F0"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Miscellaneous</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646083D" w14:textId="7275AB78"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 xml:space="preserve">$291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7B6E8FF" w14:textId="62566A03"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3.8</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F155A80" w14:textId="02904F70" w:rsidR="00E739CE" w:rsidRPr="00740FFF" w:rsidRDefault="00E739CE" w:rsidP="00E739CE">
            <w:pPr>
              <w:spacing w:after="0"/>
              <w:jc w:val="center"/>
              <w:rPr>
                <w:rFonts w:ascii="Arial" w:hAnsi="Arial" w:cs="Arial"/>
                <w:sz w:val="18"/>
                <w:szCs w:val="18"/>
              </w:rPr>
            </w:pPr>
            <w:r>
              <w:rPr>
                <w:rFonts w:ascii="Arial" w:hAnsi="Arial" w:cs="Arial"/>
                <w:color w:val="FF0000"/>
                <w:sz w:val="18"/>
                <w:szCs w:val="18"/>
              </w:rPr>
              <w:t>($263)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13DAE81" w14:textId="51D846B1"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0.3</w:t>
            </w:r>
          </w:p>
        </w:tc>
      </w:tr>
      <w:tr w:rsidR="00E739CE" w:rsidRPr="003A6197" w14:paraId="175495B2" w14:textId="77777777" w:rsidTr="00E739CE">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C51BB76" w14:textId="1CC3084B"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Office Equipment</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6915744" w14:textId="0D7DC09C"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 xml:space="preserve">$30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0CD846D" w14:textId="03A11074"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2.4</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75E1055" w14:textId="7BF16C28" w:rsidR="00E739CE" w:rsidRPr="00740FFF" w:rsidRDefault="00E739CE" w:rsidP="00E739CE">
            <w:pPr>
              <w:spacing w:after="0"/>
              <w:jc w:val="center"/>
              <w:rPr>
                <w:rFonts w:ascii="Arial" w:hAnsi="Arial" w:cs="Arial"/>
                <w:sz w:val="18"/>
                <w:szCs w:val="18"/>
              </w:rPr>
            </w:pPr>
            <w:r>
              <w:rPr>
                <w:rFonts w:ascii="Arial" w:hAnsi="Arial" w:cs="Arial"/>
                <w:color w:val="FF0000"/>
                <w:sz w:val="18"/>
                <w:szCs w:val="18"/>
              </w:rPr>
              <w:t>($84)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2EA55257" w14:textId="63945579"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0.4</w:t>
            </w:r>
          </w:p>
        </w:tc>
      </w:tr>
      <w:tr w:rsidR="00E739CE" w:rsidRPr="003A6197" w14:paraId="4B8CA76A" w14:textId="77777777" w:rsidTr="00E739CE">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22FF8916" w14:textId="0D26E8AD"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Refrigeration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03AC60B" w14:textId="5A19F9C9"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 xml:space="preserve">$99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9CC5E8D" w14:textId="10AA765E"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3.7</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05416CC" w14:textId="2FD46285" w:rsidR="00E739CE" w:rsidRPr="00740FFF" w:rsidRDefault="00E739CE" w:rsidP="00E739CE">
            <w:pPr>
              <w:spacing w:after="0"/>
              <w:jc w:val="center"/>
              <w:rPr>
                <w:rFonts w:ascii="Arial" w:hAnsi="Arial" w:cs="Arial"/>
                <w:sz w:val="18"/>
                <w:szCs w:val="18"/>
              </w:rPr>
            </w:pPr>
            <w:r>
              <w:rPr>
                <w:rFonts w:ascii="Arial" w:hAnsi="Arial" w:cs="Arial"/>
                <w:color w:val="FF0000"/>
                <w:sz w:val="18"/>
                <w:szCs w:val="18"/>
              </w:rPr>
              <w:t>($107)</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54FB6633" w14:textId="4845928D"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0.6</w:t>
            </w:r>
          </w:p>
        </w:tc>
      </w:tr>
      <w:tr w:rsidR="00E739CE" w:rsidRPr="003A6197" w14:paraId="18911F7C" w14:textId="77777777" w:rsidTr="00E739CE">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DFF7522" w14:textId="6DA11827"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Ventilation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C3D7B34" w14:textId="23F5C3C4"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 xml:space="preserve">$106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DAC82C8" w14:textId="63E2D48B" w:rsidR="00E739CE" w:rsidRDefault="00E739CE" w:rsidP="00740FFF">
            <w:pPr>
              <w:spacing w:after="0"/>
              <w:jc w:val="center"/>
              <w:rPr>
                <w:rFonts w:ascii="Arial" w:hAnsi="Arial" w:cs="Arial"/>
                <w:color w:val="000000"/>
                <w:sz w:val="18"/>
                <w:szCs w:val="18"/>
              </w:rPr>
            </w:pPr>
            <w:r>
              <w:rPr>
                <w:rFonts w:ascii="Arial" w:hAnsi="Arial" w:cs="Arial"/>
                <w:color w:val="000000"/>
                <w:sz w:val="18"/>
                <w:szCs w:val="18"/>
              </w:rPr>
              <w:t>2.3</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E222D77" w14:textId="0DF8BE20" w:rsidR="00E739CE" w:rsidRPr="008A63CF" w:rsidRDefault="00E739CE" w:rsidP="00E739CE">
            <w:pPr>
              <w:spacing w:after="0"/>
              <w:jc w:val="center"/>
              <w:rPr>
                <w:rFonts w:ascii="Arial" w:hAnsi="Arial" w:cs="Arial"/>
                <w:sz w:val="18"/>
                <w:szCs w:val="18"/>
              </w:rPr>
            </w:pPr>
            <w:r>
              <w:rPr>
                <w:rFonts w:ascii="Arial" w:hAnsi="Arial" w:cs="Arial"/>
                <w:color w:val="FF0000"/>
                <w:sz w:val="18"/>
                <w:szCs w:val="18"/>
              </w:rPr>
              <w:t>($101)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4036FCE8" w14:textId="680FA5A8"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0.6</w:t>
            </w:r>
          </w:p>
        </w:tc>
      </w:tr>
      <w:tr w:rsidR="00E739CE" w:rsidRPr="003A6197" w14:paraId="54D1BF57" w14:textId="77777777" w:rsidTr="00E739CE">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2718B4D" w14:textId="6B597EFD" w:rsidR="00E739CE" w:rsidRDefault="00E739CE" w:rsidP="00AE6A59">
            <w:pPr>
              <w:spacing w:after="0"/>
              <w:jc w:val="center"/>
              <w:rPr>
                <w:rFonts w:ascii="Arial" w:hAnsi="Arial" w:cs="Arial"/>
                <w:color w:val="000000"/>
                <w:sz w:val="18"/>
                <w:szCs w:val="18"/>
              </w:rPr>
            </w:pPr>
            <w:r>
              <w:rPr>
                <w:rFonts w:ascii="Arial" w:hAnsi="Arial" w:cs="Arial"/>
                <w:color w:val="000000"/>
                <w:sz w:val="18"/>
                <w:szCs w:val="18"/>
              </w:rPr>
              <w:t>Water 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8F9C5BE" w14:textId="674E6906"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 xml:space="preserve">$7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123C96A" w14:textId="530606F1" w:rsidR="00E739CE" w:rsidRDefault="00E739CE" w:rsidP="008A63CF">
            <w:pPr>
              <w:spacing w:after="0"/>
              <w:jc w:val="center"/>
              <w:rPr>
                <w:rFonts w:ascii="Arial" w:hAnsi="Arial" w:cs="Arial"/>
                <w:color w:val="000000"/>
                <w:sz w:val="18"/>
                <w:szCs w:val="18"/>
              </w:rPr>
            </w:pPr>
            <w:r>
              <w:rPr>
                <w:rFonts w:ascii="Arial" w:hAnsi="Arial" w:cs="Arial"/>
                <w:color w:val="000000"/>
                <w:sz w:val="18"/>
                <w:szCs w:val="18"/>
              </w:rPr>
              <w:t>3.0</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4F2B49C" w14:textId="7E6E18F5" w:rsidR="00E739CE" w:rsidRPr="00AE6A59" w:rsidRDefault="00E739CE" w:rsidP="00E739CE">
            <w:pPr>
              <w:spacing w:after="0"/>
              <w:jc w:val="center"/>
              <w:rPr>
                <w:rFonts w:ascii="Arial" w:hAnsi="Arial" w:cs="Arial"/>
                <w:sz w:val="18"/>
                <w:szCs w:val="18"/>
              </w:rPr>
            </w:pPr>
            <w:r>
              <w:rPr>
                <w:rFonts w:ascii="Arial" w:hAnsi="Arial" w:cs="Arial"/>
                <w:color w:val="FF0000"/>
                <w:sz w:val="18"/>
                <w:szCs w:val="18"/>
              </w:rPr>
              <w:t>($8)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0E079AFE" w14:textId="50D33D4C" w:rsidR="00E739CE" w:rsidRDefault="00E739CE" w:rsidP="00E739CE">
            <w:pPr>
              <w:spacing w:after="0"/>
              <w:jc w:val="center"/>
              <w:rPr>
                <w:rFonts w:ascii="Arial" w:hAnsi="Arial" w:cs="Arial"/>
                <w:color w:val="000000"/>
                <w:sz w:val="18"/>
                <w:szCs w:val="18"/>
              </w:rPr>
            </w:pPr>
            <w:r>
              <w:rPr>
                <w:rFonts w:ascii="Arial" w:hAnsi="Arial" w:cs="Arial"/>
                <w:color w:val="000000"/>
                <w:sz w:val="18"/>
                <w:szCs w:val="18"/>
              </w:rPr>
              <w:t>0.4</w:t>
            </w:r>
          </w:p>
        </w:tc>
      </w:tr>
    </w:tbl>
    <w:p w14:paraId="0DA647DF" w14:textId="77777777" w:rsidR="000858C1" w:rsidRDefault="000858C1" w:rsidP="003A6197">
      <w:pPr>
        <w:pStyle w:val="Text"/>
        <w:rPr>
          <w:b/>
        </w:rPr>
      </w:pPr>
      <w:bookmarkStart w:id="361" w:name="_Ref406493868"/>
    </w:p>
    <w:p w14:paraId="119DB2C4" w14:textId="77777777" w:rsidR="006A082B" w:rsidRDefault="006A082B">
      <w:pPr>
        <w:tabs>
          <w:tab w:val="clear" w:pos="-1440"/>
          <w:tab w:val="clear" w:pos="-720"/>
        </w:tabs>
        <w:spacing w:after="0" w:line="240" w:lineRule="auto"/>
        <w:ind w:left="0"/>
        <w:rPr>
          <w:rFonts w:ascii="Arial" w:hAnsi="Arial" w:cs="Microsoft Sans Serif"/>
          <w:b/>
          <w:color w:val="0070CD"/>
        </w:rPr>
      </w:pPr>
      <w:bookmarkStart w:id="362" w:name="_Ref504366146"/>
      <w:r>
        <w:br w:type="page"/>
      </w:r>
    </w:p>
    <w:p w14:paraId="62C66F52" w14:textId="7820F0F0" w:rsidR="007C2315" w:rsidRDefault="007054E5" w:rsidP="007C2315">
      <w:pPr>
        <w:pStyle w:val="Text"/>
      </w:pPr>
      <w:bookmarkStart w:id="363" w:name="_Toc504734830"/>
      <w:bookmarkStart w:id="364" w:name="_Toc504734630"/>
      <w:r w:rsidRPr="007054E5">
        <w:rPr>
          <w:color w:val="auto"/>
        </w:rPr>
        <w:lastRenderedPageBreak/>
        <w:t xml:space="preserve">Table 37 </w:t>
      </w:r>
      <w:r w:rsidR="007C2315" w:rsidRPr="007054E5">
        <w:rPr>
          <w:color w:val="auto"/>
        </w:rPr>
        <w:t xml:space="preserve">through </w:t>
      </w:r>
      <w:r w:rsidR="007C2315" w:rsidRPr="007054E5">
        <w:rPr>
          <w:color w:val="auto"/>
        </w:rPr>
        <w:fldChar w:fldCharType="begin"/>
      </w:r>
      <w:r w:rsidR="007C2315" w:rsidRPr="007054E5">
        <w:rPr>
          <w:color w:val="auto"/>
        </w:rPr>
        <w:instrText xml:space="preserve"> REF _Ref504366172 \h </w:instrText>
      </w:r>
      <w:r w:rsidR="007C2315" w:rsidRPr="007054E5">
        <w:rPr>
          <w:color w:val="auto"/>
        </w:rPr>
      </w:r>
      <w:r w:rsidR="007C2315" w:rsidRPr="007054E5">
        <w:rPr>
          <w:color w:val="auto"/>
        </w:rPr>
        <w:fldChar w:fldCharType="separate"/>
      </w:r>
      <w:r w:rsidR="008E74B5" w:rsidRPr="003A6197">
        <w:t xml:space="preserve">Table </w:t>
      </w:r>
      <w:r w:rsidR="008E74B5">
        <w:rPr>
          <w:noProof/>
        </w:rPr>
        <w:t>40</w:t>
      </w:r>
      <w:r w:rsidR="007C2315" w:rsidRPr="007054E5">
        <w:rPr>
          <w:color w:val="auto"/>
        </w:rPr>
        <w:fldChar w:fldCharType="end"/>
      </w:r>
      <w:r w:rsidR="007C2315" w:rsidRPr="007054E5">
        <w:rPr>
          <w:color w:val="auto"/>
        </w:rPr>
        <w:t xml:space="preserve"> list benefits and costs from the PCT perspective for the four scenarios by end use, with and without incentives, illustrating energy efficiency measures’ economic attractiveness, even without utility incentives to subsidize initial measure costs</w:t>
      </w:r>
      <w:r w:rsidR="007C2315" w:rsidRPr="000858C1">
        <w:t>.</w:t>
      </w:r>
    </w:p>
    <w:p w14:paraId="3F1FF2A1" w14:textId="68DC6A26" w:rsidR="003A6197" w:rsidRPr="003A6197" w:rsidRDefault="003A6197" w:rsidP="005E2B40">
      <w:pPr>
        <w:pStyle w:val="Mainbody-Captiontable"/>
      </w:pPr>
      <w:r w:rsidRPr="003A6197">
        <w:t xml:space="preserve">Table </w:t>
      </w:r>
      <w:r w:rsidR="00D86A10">
        <w:fldChar w:fldCharType="begin"/>
      </w:r>
      <w:r w:rsidR="00D86A10">
        <w:instrText xml:space="preserve"> SEQ Table \* ARABIC </w:instrText>
      </w:r>
      <w:r w:rsidR="00D86A10">
        <w:fldChar w:fldCharType="separate"/>
      </w:r>
      <w:r w:rsidR="008E74B5">
        <w:rPr>
          <w:noProof/>
        </w:rPr>
        <w:t>37</w:t>
      </w:r>
      <w:r w:rsidR="00D86A10">
        <w:rPr>
          <w:noProof/>
        </w:rPr>
        <w:fldChar w:fldCharType="end"/>
      </w:r>
      <w:bookmarkEnd w:id="361"/>
      <w:bookmarkEnd w:id="362"/>
      <w:r w:rsidRPr="003A6197">
        <w:t xml:space="preserve">. PCT Net Benefits and Benefit-to-Cost Ratio by End Use for Commercial Sector </w:t>
      </w:r>
      <w:r w:rsidRPr="003A6197">
        <w:br/>
        <w:t>(25% Incentive Scenario, Cumulative NPV through 20</w:t>
      </w:r>
      <w:r w:rsidR="0046602B">
        <w:t>30</w:t>
      </w:r>
      <w:r w:rsidRPr="003A6197">
        <w:t>)</w:t>
      </w:r>
      <w:bookmarkEnd w:id="363"/>
      <w:bookmarkEnd w:id="364"/>
    </w:p>
    <w:tbl>
      <w:tblPr>
        <w:tblW w:w="8320" w:type="dxa"/>
        <w:jc w:val="center"/>
        <w:tblLook w:val="04A0" w:firstRow="1" w:lastRow="0" w:firstColumn="1" w:lastColumn="0" w:noHBand="0" w:noVBand="1"/>
      </w:tblPr>
      <w:tblGrid>
        <w:gridCol w:w="2826"/>
        <w:gridCol w:w="1422"/>
        <w:gridCol w:w="1373"/>
        <w:gridCol w:w="1419"/>
        <w:gridCol w:w="1280"/>
      </w:tblGrid>
      <w:tr w:rsidR="003A6197" w:rsidRPr="003A6197" w14:paraId="4F19DBC4" w14:textId="77777777" w:rsidTr="0088526B">
        <w:trPr>
          <w:trHeight w:val="403"/>
          <w:jc w:val="center"/>
        </w:trPr>
        <w:tc>
          <w:tcPr>
            <w:tcW w:w="2826" w:type="dxa"/>
            <w:shd w:val="clear" w:color="auto" w:fill="0070CD"/>
            <w:vAlign w:val="center"/>
            <w:hideMark/>
          </w:tcPr>
          <w:p w14:paraId="47ABE24E" w14:textId="77777777" w:rsidR="003A6197" w:rsidRPr="003A6197" w:rsidRDefault="003A6197" w:rsidP="000858C1">
            <w:pPr>
              <w:pStyle w:val="Tables-Headingcells"/>
            </w:pPr>
            <w:r w:rsidRPr="003A6197">
              <w:t> </w:t>
            </w:r>
          </w:p>
        </w:tc>
        <w:tc>
          <w:tcPr>
            <w:tcW w:w="2795" w:type="dxa"/>
            <w:gridSpan w:val="2"/>
            <w:shd w:val="clear" w:color="auto" w:fill="0070CD"/>
            <w:vAlign w:val="center"/>
            <w:hideMark/>
          </w:tcPr>
          <w:p w14:paraId="28159FAE" w14:textId="77777777" w:rsidR="003A6197" w:rsidRPr="003A6197" w:rsidRDefault="003A6197" w:rsidP="000858C1">
            <w:pPr>
              <w:pStyle w:val="Tables-Headingcells"/>
            </w:pPr>
            <w:r w:rsidRPr="003A6197">
              <w:t>PCT (with incentives)</w:t>
            </w:r>
          </w:p>
        </w:tc>
        <w:tc>
          <w:tcPr>
            <w:tcW w:w="2699" w:type="dxa"/>
            <w:gridSpan w:val="2"/>
            <w:shd w:val="clear" w:color="auto" w:fill="0070CD"/>
            <w:vAlign w:val="center"/>
            <w:hideMark/>
          </w:tcPr>
          <w:p w14:paraId="609BABC7" w14:textId="4EE156A2" w:rsidR="003A6197" w:rsidRPr="003A6197" w:rsidRDefault="003A6197" w:rsidP="000858C1">
            <w:pPr>
              <w:pStyle w:val="Tables-Headingcells"/>
            </w:pPr>
            <w:r w:rsidRPr="003A6197">
              <w:t>PCT (</w:t>
            </w:r>
            <w:r w:rsidR="00047856">
              <w:t xml:space="preserve">without </w:t>
            </w:r>
            <w:r w:rsidRPr="003A6197">
              <w:t>incentives)</w:t>
            </w:r>
          </w:p>
        </w:tc>
      </w:tr>
      <w:tr w:rsidR="003A6197" w:rsidRPr="003A6197" w14:paraId="370C20DB" w14:textId="77777777" w:rsidTr="0088526B">
        <w:trPr>
          <w:trHeight w:val="529"/>
          <w:jc w:val="center"/>
        </w:trPr>
        <w:tc>
          <w:tcPr>
            <w:tcW w:w="2826" w:type="dxa"/>
            <w:tcBorders>
              <w:top w:val="nil"/>
            </w:tcBorders>
            <w:shd w:val="clear" w:color="auto" w:fill="0070CD"/>
            <w:vAlign w:val="center"/>
            <w:hideMark/>
          </w:tcPr>
          <w:p w14:paraId="2E10CC51" w14:textId="77777777" w:rsidR="003A6197" w:rsidRPr="003A6197" w:rsidRDefault="003A6197" w:rsidP="000858C1">
            <w:pPr>
              <w:pStyle w:val="Tables-Headingcells"/>
            </w:pPr>
            <w:r w:rsidRPr="003A6197">
              <w:t>End Use</w:t>
            </w:r>
          </w:p>
        </w:tc>
        <w:tc>
          <w:tcPr>
            <w:tcW w:w="1422" w:type="dxa"/>
            <w:tcBorders>
              <w:top w:val="nil"/>
            </w:tcBorders>
            <w:shd w:val="clear" w:color="auto" w:fill="0070CD"/>
            <w:vAlign w:val="center"/>
            <w:hideMark/>
          </w:tcPr>
          <w:p w14:paraId="557AF84C" w14:textId="77777777" w:rsidR="003A6197" w:rsidRPr="003A6197" w:rsidRDefault="003A6197" w:rsidP="000858C1">
            <w:pPr>
              <w:pStyle w:val="Tables-Headingcells"/>
            </w:pPr>
            <w:r w:rsidRPr="003A6197">
              <w:t>Net Benefits (Millions)</w:t>
            </w:r>
          </w:p>
        </w:tc>
        <w:tc>
          <w:tcPr>
            <w:tcW w:w="1373" w:type="dxa"/>
            <w:tcBorders>
              <w:top w:val="nil"/>
            </w:tcBorders>
            <w:shd w:val="clear" w:color="auto" w:fill="0070CD"/>
            <w:vAlign w:val="center"/>
            <w:hideMark/>
          </w:tcPr>
          <w:p w14:paraId="69945047" w14:textId="77777777" w:rsidR="003A6197" w:rsidRPr="003A6197" w:rsidRDefault="003A6197" w:rsidP="000858C1">
            <w:pPr>
              <w:pStyle w:val="Tables-Headingcells"/>
            </w:pPr>
            <w:r w:rsidRPr="003A6197">
              <w:t>Benefit/Cost</w:t>
            </w:r>
          </w:p>
        </w:tc>
        <w:tc>
          <w:tcPr>
            <w:tcW w:w="1419" w:type="dxa"/>
            <w:tcBorders>
              <w:top w:val="nil"/>
            </w:tcBorders>
            <w:shd w:val="clear" w:color="auto" w:fill="0070CD"/>
            <w:vAlign w:val="center"/>
            <w:hideMark/>
          </w:tcPr>
          <w:p w14:paraId="79D8975F" w14:textId="77777777" w:rsidR="003A6197" w:rsidRPr="003A6197" w:rsidRDefault="003A6197" w:rsidP="000858C1">
            <w:pPr>
              <w:pStyle w:val="Tables-Headingcells"/>
            </w:pPr>
            <w:r w:rsidRPr="003A6197">
              <w:t>Net Benefits (Millions)</w:t>
            </w:r>
          </w:p>
        </w:tc>
        <w:tc>
          <w:tcPr>
            <w:tcW w:w="1280" w:type="dxa"/>
            <w:tcBorders>
              <w:top w:val="nil"/>
            </w:tcBorders>
            <w:shd w:val="clear" w:color="auto" w:fill="0070CD"/>
            <w:vAlign w:val="center"/>
            <w:hideMark/>
          </w:tcPr>
          <w:p w14:paraId="053400B7" w14:textId="77777777" w:rsidR="003A6197" w:rsidRPr="003A6197" w:rsidRDefault="003A6197" w:rsidP="000858C1">
            <w:pPr>
              <w:pStyle w:val="Tables-Headingcells"/>
            </w:pPr>
            <w:r w:rsidRPr="003A6197">
              <w:t>Benefit/Cost</w:t>
            </w:r>
          </w:p>
        </w:tc>
      </w:tr>
      <w:tr w:rsidR="00553239" w:rsidRPr="003A6197" w14:paraId="013B3907" w14:textId="77777777" w:rsidTr="00553239">
        <w:trPr>
          <w:trHeight w:val="270"/>
          <w:jc w:val="center"/>
        </w:trPr>
        <w:tc>
          <w:tcPr>
            <w:tcW w:w="2826" w:type="dxa"/>
            <w:tcBorders>
              <w:top w:val="nil"/>
              <w:bottom w:val="single" w:sz="4" w:space="0" w:color="1F497D" w:themeColor="text2"/>
              <w:right w:val="dotted" w:sz="4" w:space="0" w:color="1F497D" w:themeColor="text2"/>
            </w:tcBorders>
            <w:shd w:val="clear" w:color="auto" w:fill="auto"/>
            <w:vAlign w:val="bottom"/>
            <w:hideMark/>
          </w:tcPr>
          <w:p w14:paraId="67554A1F" w14:textId="7B63A36E"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Cooling</w:t>
            </w:r>
          </w:p>
        </w:tc>
        <w:tc>
          <w:tcPr>
            <w:tcW w:w="142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4E097BED" w14:textId="033C95FC"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$724</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5CE405D1" w14:textId="134B3ECB"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4.1</w:t>
            </w:r>
          </w:p>
        </w:tc>
        <w:tc>
          <w:tcPr>
            <w:tcW w:w="1419"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32C01125" w14:textId="46528956"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$666</w:t>
            </w:r>
          </w:p>
        </w:tc>
        <w:tc>
          <w:tcPr>
            <w:tcW w:w="1280" w:type="dxa"/>
            <w:tcBorders>
              <w:top w:val="nil"/>
              <w:left w:val="dotted" w:sz="4" w:space="0" w:color="1F497D" w:themeColor="text2"/>
              <w:bottom w:val="single" w:sz="4" w:space="0" w:color="1F497D" w:themeColor="text2"/>
            </w:tcBorders>
            <w:shd w:val="clear" w:color="auto" w:fill="auto"/>
            <w:vAlign w:val="bottom"/>
            <w:hideMark/>
          </w:tcPr>
          <w:p w14:paraId="0D5E99B4" w14:textId="449D0DEF"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3.9</w:t>
            </w:r>
          </w:p>
        </w:tc>
      </w:tr>
      <w:tr w:rsidR="00553239" w:rsidRPr="003A6197" w14:paraId="4D8233B9"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8078294" w14:textId="2D34D34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3295B15" w14:textId="676B8933"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$99</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4980879" w14:textId="42245BEE"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6.7</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789ED9C" w14:textId="237B5C05"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$94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16D69D7" w14:textId="3C65C8F9"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6.4</w:t>
            </w:r>
          </w:p>
        </w:tc>
      </w:tr>
      <w:tr w:rsidR="00553239" w:rsidRPr="003A6197" w14:paraId="416CBF3D"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7071926" w14:textId="3B048CC4"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Food Preparation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65C9196" w14:textId="4E85F446"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849E59C" w14:textId="7B5C3BE0"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5FA5B67" w14:textId="03F8EDB6"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$7</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0914E11" w14:textId="17430DF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3.6</w:t>
            </w:r>
          </w:p>
        </w:tc>
      </w:tr>
      <w:tr w:rsidR="00553239" w:rsidRPr="003A6197" w14:paraId="72C4EB46"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3F15191" w14:textId="3E8BED33"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BD2E950" w14:textId="7FC40F25"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54D8066" w14:textId="64EA32C6"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3.1</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94396D4" w14:textId="1F85E8D8"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$27</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0FE31AF" w14:textId="6B0FF149"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2.9</w:t>
            </w:r>
          </w:p>
        </w:tc>
      </w:tr>
      <w:tr w:rsidR="00553239" w:rsidRPr="003A6197" w14:paraId="23D6C05D"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782E16E" w14:textId="7331DB44"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30EFC52" w14:textId="6F42573F"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$1,275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0F2BAF2" w14:textId="51D36CC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7.9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AFA91A1" w14:textId="5F19EF3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$1,229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9B1C4C7" w14:textId="1F69FA51"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7.7</w:t>
            </w:r>
          </w:p>
        </w:tc>
      </w:tr>
      <w:tr w:rsidR="00553239" w:rsidRPr="003A6197" w14:paraId="594B9359"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09E80DD" w14:textId="6CCE68CF"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Miscellaneous</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BC23FED" w14:textId="00FBF1D2"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$238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61B564B" w14:textId="2468850E"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5.9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1CA4F78" w14:textId="5C78C607"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$226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957685C" w14:textId="7732FB35"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5.6</w:t>
            </w:r>
          </w:p>
        </w:tc>
      </w:tr>
      <w:tr w:rsidR="00553239" w:rsidRPr="003A6197" w14:paraId="6FCCCE2F"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36095D3" w14:textId="4F1A5F46"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Office Equipment</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B6086FB" w14:textId="2051D1F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$49</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1274863" w14:textId="11BE3B60"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6.2</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B10EBE3" w14:textId="7DF194DF"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$47</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33628ED" w14:textId="2FDE68C1"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5.9</w:t>
            </w:r>
          </w:p>
        </w:tc>
      </w:tr>
      <w:tr w:rsidR="00553239" w:rsidRPr="003A6197" w14:paraId="65476316"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F0EC2DC" w14:textId="3E98A782"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Refrigeration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456270D" w14:textId="37E93788"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$90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824C8E2" w14:textId="64895C02"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6.4</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63B518E" w14:textId="0904344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$86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6CB48B0D" w14:textId="51C8315E"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6.1</w:t>
            </w:r>
          </w:p>
        </w:tc>
      </w:tr>
      <w:tr w:rsidR="00553239" w:rsidRPr="003A6197" w14:paraId="2D1EC69B"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7EB13C73" w14:textId="01639629"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Ventilation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068F279" w14:textId="015723E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$75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52AFEFA" w14:textId="4756B83A"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3.0</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D846967" w14:textId="0709E62F"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BCC712E" w14:textId="62BAA3B3"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2.7</w:t>
            </w:r>
          </w:p>
        </w:tc>
      </w:tr>
      <w:tr w:rsidR="00553239" w:rsidRPr="003A6197" w14:paraId="7A1EEED1"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0B5FA6F" w14:textId="333CA2DC"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Water 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0552ACC" w14:textId="21D05D90"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E57AFF9" w14:textId="106DDA21"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4.8</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506B176" w14:textId="51A21D0A"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3CD2B2B7" w14:textId="7F7D413C"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4.5</w:t>
            </w:r>
          </w:p>
        </w:tc>
      </w:tr>
    </w:tbl>
    <w:p w14:paraId="0FBCCE0D" w14:textId="77777777" w:rsidR="003A6197" w:rsidRPr="003A6197" w:rsidRDefault="003A6197" w:rsidP="003A6197">
      <w:pPr>
        <w:pStyle w:val="Text"/>
        <w:rPr>
          <w:b/>
        </w:rPr>
      </w:pPr>
    </w:p>
    <w:p w14:paraId="59398198" w14:textId="4D107FAD" w:rsidR="003A6197" w:rsidRPr="003A6197" w:rsidRDefault="003A6197" w:rsidP="00123E04">
      <w:pPr>
        <w:pStyle w:val="Mainbody-Captiontable"/>
        <w:keepNext/>
      </w:pPr>
      <w:bookmarkStart w:id="365" w:name="_Ref406493870"/>
      <w:bookmarkStart w:id="366" w:name="_Toc504734831"/>
      <w:bookmarkStart w:id="367" w:name="_Toc504734631"/>
      <w:r w:rsidRPr="003A6197">
        <w:t xml:space="preserve">Table </w:t>
      </w:r>
      <w:r w:rsidR="00D86A10">
        <w:fldChar w:fldCharType="begin"/>
      </w:r>
      <w:r w:rsidR="00D86A10">
        <w:instrText xml:space="preserve"> SEQ Table \* ARABIC </w:instrText>
      </w:r>
      <w:r w:rsidR="00D86A10">
        <w:fldChar w:fldCharType="separate"/>
      </w:r>
      <w:r w:rsidR="008E74B5">
        <w:rPr>
          <w:noProof/>
        </w:rPr>
        <w:t>38</w:t>
      </w:r>
      <w:r w:rsidR="00D86A10">
        <w:rPr>
          <w:noProof/>
        </w:rPr>
        <w:fldChar w:fldCharType="end"/>
      </w:r>
      <w:bookmarkEnd w:id="365"/>
      <w:r w:rsidRPr="003A6197">
        <w:t xml:space="preserve">. PCT Net Benefits and Benefit-to-Cost Ratio by End Use for Commercial Sector </w:t>
      </w:r>
      <w:r w:rsidRPr="003A6197">
        <w:br/>
        <w:t>(50% Incentive Scenario, Cumulative NPV through 20</w:t>
      </w:r>
      <w:r w:rsidR="0046602B">
        <w:t>30</w:t>
      </w:r>
      <w:r w:rsidRPr="003A6197">
        <w:t>)</w:t>
      </w:r>
      <w:bookmarkEnd w:id="366"/>
      <w:bookmarkEnd w:id="367"/>
    </w:p>
    <w:tbl>
      <w:tblPr>
        <w:tblW w:w="8320" w:type="dxa"/>
        <w:jc w:val="center"/>
        <w:tblLook w:val="04A0" w:firstRow="1" w:lastRow="0" w:firstColumn="1" w:lastColumn="0" w:noHBand="0" w:noVBand="1"/>
      </w:tblPr>
      <w:tblGrid>
        <w:gridCol w:w="2826"/>
        <w:gridCol w:w="1422"/>
        <w:gridCol w:w="1373"/>
        <w:gridCol w:w="1419"/>
        <w:gridCol w:w="1280"/>
      </w:tblGrid>
      <w:tr w:rsidR="003A6197" w:rsidRPr="003A6197" w14:paraId="5E57CBE7" w14:textId="77777777" w:rsidTr="00E2718A">
        <w:trPr>
          <w:trHeight w:val="585"/>
          <w:tblHeader/>
          <w:jc w:val="center"/>
        </w:trPr>
        <w:tc>
          <w:tcPr>
            <w:tcW w:w="2826" w:type="dxa"/>
            <w:shd w:val="clear" w:color="auto" w:fill="0070CD"/>
            <w:vAlign w:val="center"/>
            <w:hideMark/>
          </w:tcPr>
          <w:p w14:paraId="0E2D78E4" w14:textId="77777777" w:rsidR="003A6197" w:rsidRPr="003A6197" w:rsidRDefault="003A6197" w:rsidP="000858C1">
            <w:pPr>
              <w:pStyle w:val="Tables-Headingcells"/>
            </w:pPr>
            <w:r w:rsidRPr="003A6197">
              <w:t> </w:t>
            </w:r>
          </w:p>
        </w:tc>
        <w:tc>
          <w:tcPr>
            <w:tcW w:w="2795" w:type="dxa"/>
            <w:gridSpan w:val="2"/>
            <w:shd w:val="clear" w:color="auto" w:fill="0070CD"/>
            <w:vAlign w:val="center"/>
            <w:hideMark/>
          </w:tcPr>
          <w:p w14:paraId="0183800C" w14:textId="77777777" w:rsidR="003A6197" w:rsidRPr="003A6197" w:rsidRDefault="003A6197" w:rsidP="000858C1">
            <w:pPr>
              <w:pStyle w:val="Tables-Headingcells"/>
            </w:pPr>
            <w:r w:rsidRPr="003A6197">
              <w:t>PCT (with incentives)</w:t>
            </w:r>
          </w:p>
        </w:tc>
        <w:tc>
          <w:tcPr>
            <w:tcW w:w="2699" w:type="dxa"/>
            <w:gridSpan w:val="2"/>
            <w:shd w:val="clear" w:color="auto" w:fill="0070CD"/>
            <w:vAlign w:val="center"/>
            <w:hideMark/>
          </w:tcPr>
          <w:p w14:paraId="2CD40F32" w14:textId="27065237" w:rsidR="003A6197" w:rsidRPr="003A6197" w:rsidRDefault="003A6197" w:rsidP="000858C1">
            <w:pPr>
              <w:pStyle w:val="Tables-Headingcells"/>
            </w:pPr>
            <w:r w:rsidRPr="003A6197">
              <w:t>PCT (</w:t>
            </w:r>
            <w:r w:rsidR="00047856">
              <w:t xml:space="preserve">without </w:t>
            </w:r>
            <w:r w:rsidRPr="003A6197">
              <w:t>incentives)</w:t>
            </w:r>
          </w:p>
        </w:tc>
      </w:tr>
      <w:tr w:rsidR="003A6197" w:rsidRPr="003A6197" w14:paraId="25D55FA7" w14:textId="77777777" w:rsidTr="00E2718A">
        <w:trPr>
          <w:trHeight w:val="538"/>
          <w:tblHeader/>
          <w:jc w:val="center"/>
        </w:trPr>
        <w:tc>
          <w:tcPr>
            <w:tcW w:w="2826" w:type="dxa"/>
            <w:tcBorders>
              <w:top w:val="nil"/>
            </w:tcBorders>
            <w:shd w:val="clear" w:color="auto" w:fill="0070CD"/>
            <w:vAlign w:val="center"/>
            <w:hideMark/>
          </w:tcPr>
          <w:p w14:paraId="693640FC" w14:textId="77777777" w:rsidR="003A6197" w:rsidRPr="003A6197" w:rsidRDefault="003A6197" w:rsidP="000858C1">
            <w:pPr>
              <w:pStyle w:val="Tables-Headingcells"/>
            </w:pPr>
            <w:r w:rsidRPr="003A6197">
              <w:t>End Use</w:t>
            </w:r>
          </w:p>
        </w:tc>
        <w:tc>
          <w:tcPr>
            <w:tcW w:w="1422" w:type="dxa"/>
            <w:tcBorders>
              <w:top w:val="nil"/>
            </w:tcBorders>
            <w:shd w:val="clear" w:color="auto" w:fill="0070CD"/>
            <w:vAlign w:val="center"/>
            <w:hideMark/>
          </w:tcPr>
          <w:p w14:paraId="6167E075" w14:textId="77777777" w:rsidR="003A6197" w:rsidRPr="003A6197" w:rsidRDefault="003A6197" w:rsidP="000858C1">
            <w:pPr>
              <w:pStyle w:val="Tables-Headingcells"/>
            </w:pPr>
            <w:r w:rsidRPr="003A6197">
              <w:t>Net Benefits (Millions)</w:t>
            </w:r>
          </w:p>
        </w:tc>
        <w:tc>
          <w:tcPr>
            <w:tcW w:w="1373" w:type="dxa"/>
            <w:tcBorders>
              <w:top w:val="nil"/>
            </w:tcBorders>
            <w:shd w:val="clear" w:color="auto" w:fill="0070CD"/>
            <w:vAlign w:val="center"/>
            <w:hideMark/>
          </w:tcPr>
          <w:p w14:paraId="691ACB55" w14:textId="77777777" w:rsidR="003A6197" w:rsidRPr="003A6197" w:rsidRDefault="003A6197" w:rsidP="000858C1">
            <w:pPr>
              <w:pStyle w:val="Tables-Headingcells"/>
            </w:pPr>
            <w:r w:rsidRPr="003A6197">
              <w:t>Benefit/Cost</w:t>
            </w:r>
          </w:p>
        </w:tc>
        <w:tc>
          <w:tcPr>
            <w:tcW w:w="1419" w:type="dxa"/>
            <w:tcBorders>
              <w:top w:val="nil"/>
            </w:tcBorders>
            <w:shd w:val="clear" w:color="auto" w:fill="0070CD"/>
            <w:vAlign w:val="center"/>
            <w:hideMark/>
          </w:tcPr>
          <w:p w14:paraId="43F76C1F" w14:textId="77777777" w:rsidR="003A6197" w:rsidRPr="003A6197" w:rsidRDefault="003A6197" w:rsidP="000858C1">
            <w:pPr>
              <w:pStyle w:val="Tables-Headingcells"/>
            </w:pPr>
            <w:r w:rsidRPr="003A6197">
              <w:t>Net Benefits (Millions)</w:t>
            </w:r>
          </w:p>
        </w:tc>
        <w:tc>
          <w:tcPr>
            <w:tcW w:w="1280" w:type="dxa"/>
            <w:tcBorders>
              <w:top w:val="nil"/>
            </w:tcBorders>
            <w:shd w:val="clear" w:color="auto" w:fill="0070CD"/>
            <w:vAlign w:val="center"/>
            <w:hideMark/>
          </w:tcPr>
          <w:p w14:paraId="05FBBEDA" w14:textId="77777777" w:rsidR="003A6197" w:rsidRPr="003A6197" w:rsidRDefault="003A6197" w:rsidP="000858C1">
            <w:pPr>
              <w:pStyle w:val="Tables-Headingcells"/>
            </w:pPr>
            <w:r w:rsidRPr="003A6197">
              <w:t>Benefit/Cost</w:t>
            </w:r>
          </w:p>
        </w:tc>
      </w:tr>
      <w:tr w:rsidR="00553239" w:rsidRPr="003A6197" w14:paraId="666352B1" w14:textId="77777777" w:rsidTr="00553239">
        <w:trPr>
          <w:trHeight w:val="270"/>
          <w:jc w:val="center"/>
        </w:trPr>
        <w:tc>
          <w:tcPr>
            <w:tcW w:w="2826" w:type="dxa"/>
            <w:tcBorders>
              <w:top w:val="nil"/>
              <w:bottom w:val="single" w:sz="4" w:space="0" w:color="1F497D" w:themeColor="text2"/>
              <w:right w:val="dotted" w:sz="4" w:space="0" w:color="1F497D" w:themeColor="text2"/>
            </w:tcBorders>
            <w:shd w:val="clear" w:color="auto" w:fill="auto"/>
            <w:vAlign w:val="bottom"/>
            <w:hideMark/>
          </w:tcPr>
          <w:p w14:paraId="05C354D3" w14:textId="2CEF8AA1"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Cooling</w:t>
            </w:r>
          </w:p>
        </w:tc>
        <w:tc>
          <w:tcPr>
            <w:tcW w:w="142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3199DD3F" w14:textId="4AA6613B"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$1,126</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76C9955F" w14:textId="426C1782"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4.4</w:t>
            </w:r>
          </w:p>
        </w:tc>
        <w:tc>
          <w:tcPr>
            <w:tcW w:w="1419"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745566" w14:textId="6BECF384"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$959</w:t>
            </w:r>
          </w:p>
        </w:tc>
        <w:tc>
          <w:tcPr>
            <w:tcW w:w="1280" w:type="dxa"/>
            <w:tcBorders>
              <w:top w:val="nil"/>
              <w:left w:val="dotted" w:sz="4" w:space="0" w:color="1F497D" w:themeColor="text2"/>
              <w:bottom w:val="single" w:sz="4" w:space="0" w:color="1F497D" w:themeColor="text2"/>
            </w:tcBorders>
            <w:shd w:val="clear" w:color="auto" w:fill="auto"/>
            <w:vAlign w:val="bottom"/>
            <w:hideMark/>
          </w:tcPr>
          <w:p w14:paraId="3FFCF582" w14:textId="6A2148F6"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3.9</w:t>
            </w:r>
          </w:p>
        </w:tc>
      </w:tr>
      <w:tr w:rsidR="00553239" w:rsidRPr="003A6197" w14:paraId="01A378F6"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B6841AC" w14:textId="3536786C"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9AC1024" w14:textId="7C46FC0C"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$148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8F418CF" w14:textId="48950707"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7688DF8" w14:textId="4A40442E"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$136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11B5BF4" w14:textId="308545AF"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6.4</w:t>
            </w:r>
          </w:p>
        </w:tc>
      </w:tr>
      <w:tr w:rsidR="00553239" w:rsidRPr="003A6197" w14:paraId="66BBD366"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7641642" w14:textId="69A4A59E"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Food Preparation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5B6D837" w14:textId="1E84813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2918D1F" w14:textId="57AF3CBB"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4.1</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4DFC19F" w14:textId="5C5EC38C"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7139EB2" w14:textId="14593640"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3.6</w:t>
            </w:r>
          </w:p>
        </w:tc>
      </w:tr>
      <w:tr w:rsidR="00553239" w:rsidRPr="003A6197" w14:paraId="7F337D19"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EA9EDDC" w14:textId="4F4066E9"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816E9C9" w14:textId="3A80A927"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$48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213AE31" w14:textId="314754C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3.4</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80E7666" w14:textId="74E60818"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DE116C6" w14:textId="6DC28FA9"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2.9</w:t>
            </w:r>
          </w:p>
        </w:tc>
      </w:tr>
      <w:tr w:rsidR="00553239" w:rsidRPr="003A6197" w14:paraId="23FA5050"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55319BF" w14:textId="63425FD8"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00FA35C" w14:textId="37D17323"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$1,902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2FAB459" w14:textId="05B2ABC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8.2</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6E58F74" w14:textId="793AC746"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$1,769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FBD15CE" w14:textId="5969AF90"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7.7</w:t>
            </w:r>
          </w:p>
        </w:tc>
      </w:tr>
      <w:tr w:rsidR="00553239" w:rsidRPr="003A6197" w14:paraId="71E186D5"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4E7C3AF" w14:textId="2E4050E0"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Miscellaneous</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A4AFA5F" w14:textId="5EFBC628"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$361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973FAA3" w14:textId="4A0A0990"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6.1</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162F6D0" w14:textId="7BEDE4CA"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$325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CA35ADD" w14:textId="12BC4BBC"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5.6</w:t>
            </w:r>
          </w:p>
        </w:tc>
      </w:tr>
      <w:tr w:rsidR="00553239" w:rsidRPr="003A6197" w14:paraId="1E764445"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3FE7C35" w14:textId="6597DB7B"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Office Equipment</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4EFED93" w14:textId="706F07A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$74</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379DEAC" w14:textId="322EB13B"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6.4</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5601DC9" w14:textId="6E866012"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$67</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36395CB" w14:textId="0698FB31"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5.9</w:t>
            </w:r>
          </w:p>
        </w:tc>
      </w:tr>
      <w:tr w:rsidR="00553239" w:rsidRPr="003A6197" w14:paraId="798B2626"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A25D565" w14:textId="14B97C63"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Refrigeration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87864B9" w14:textId="342085DB"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$135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DBCEFAA" w14:textId="4F74845E"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6.6</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4431A28" w14:textId="5EBBEB03"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$123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D4F62B9" w14:textId="1B987328"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6.1</w:t>
            </w:r>
          </w:p>
        </w:tc>
      </w:tr>
      <w:tr w:rsidR="00553239" w:rsidRPr="003A6197" w14:paraId="680FAED0"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A4382ED" w14:textId="3884A53A"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Ventilation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B02B981" w14:textId="6A33C4BA"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$121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29369EB" w14:textId="465C8B8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3.2</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C535755" w14:textId="5F0F1053"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$94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44A0E34" w14:textId="6384A131"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2.7</w:t>
            </w:r>
          </w:p>
        </w:tc>
      </w:tr>
      <w:tr w:rsidR="00553239" w:rsidRPr="003A6197" w14:paraId="3257DBF3" w14:textId="77777777" w:rsidTr="00553239">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CB25E2B" w14:textId="74CCCC82"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Water 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1D37416" w14:textId="5FF22A8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$9</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8192903" w14:textId="5556A956"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5.0</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8473AB3" w14:textId="68573A5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FA39A01" w14:textId="75DD6CDD" w:rsidR="00553239" w:rsidRDefault="00553239" w:rsidP="00553239">
            <w:pPr>
              <w:spacing w:after="0"/>
              <w:jc w:val="center"/>
              <w:rPr>
                <w:rFonts w:ascii="Arial" w:hAnsi="Arial" w:cs="Arial"/>
                <w:color w:val="000000"/>
                <w:sz w:val="18"/>
                <w:szCs w:val="18"/>
              </w:rPr>
            </w:pPr>
            <w:r>
              <w:rPr>
                <w:rFonts w:ascii="Arial" w:hAnsi="Arial" w:cs="Arial"/>
                <w:color w:val="000000"/>
                <w:sz w:val="18"/>
                <w:szCs w:val="18"/>
              </w:rPr>
              <w:t>4.5</w:t>
            </w:r>
          </w:p>
        </w:tc>
      </w:tr>
    </w:tbl>
    <w:p w14:paraId="6F9DCCF8" w14:textId="77777777" w:rsidR="003A6197" w:rsidRPr="003A6197" w:rsidRDefault="003A6197" w:rsidP="003A6197">
      <w:pPr>
        <w:pStyle w:val="Text"/>
        <w:rPr>
          <w:b/>
        </w:rPr>
      </w:pPr>
    </w:p>
    <w:p w14:paraId="4A83AC49" w14:textId="77777777" w:rsidR="006A082B" w:rsidRDefault="006A082B">
      <w:pPr>
        <w:tabs>
          <w:tab w:val="clear" w:pos="-1440"/>
          <w:tab w:val="clear" w:pos="-720"/>
        </w:tabs>
        <w:spacing w:after="0" w:line="240" w:lineRule="auto"/>
        <w:ind w:left="0"/>
        <w:rPr>
          <w:rFonts w:ascii="Arial" w:hAnsi="Arial" w:cs="Microsoft Sans Serif"/>
          <w:b/>
          <w:color w:val="0070CD"/>
        </w:rPr>
      </w:pPr>
      <w:bookmarkStart w:id="368" w:name="_Ref406494340"/>
      <w:r>
        <w:br w:type="page"/>
      </w:r>
    </w:p>
    <w:p w14:paraId="13CD422E" w14:textId="303F458D" w:rsidR="003A6197" w:rsidRPr="003A6197" w:rsidRDefault="003A6197" w:rsidP="000858C1">
      <w:pPr>
        <w:pStyle w:val="Mainbody-Captiontable"/>
      </w:pPr>
      <w:bookmarkStart w:id="369" w:name="_Toc504734832"/>
      <w:bookmarkStart w:id="370" w:name="_Toc504734632"/>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39</w:t>
      </w:r>
      <w:r w:rsidR="00D86A10">
        <w:rPr>
          <w:noProof/>
        </w:rPr>
        <w:fldChar w:fldCharType="end"/>
      </w:r>
      <w:bookmarkEnd w:id="368"/>
      <w:r w:rsidRPr="003A6197">
        <w:t xml:space="preserve">. PCT Net Benefits and Benefit-to-Cost Ratio by End Use for Commercial Sector </w:t>
      </w:r>
      <w:r w:rsidRPr="003A6197">
        <w:br/>
        <w:t>(75% Incentive Scenario, Cumulative NPV through 20</w:t>
      </w:r>
      <w:r w:rsidR="0046602B">
        <w:t>30</w:t>
      </w:r>
      <w:r w:rsidRPr="003A6197">
        <w:t>)</w:t>
      </w:r>
      <w:bookmarkEnd w:id="369"/>
      <w:bookmarkEnd w:id="370"/>
    </w:p>
    <w:tbl>
      <w:tblPr>
        <w:tblW w:w="8320" w:type="dxa"/>
        <w:jc w:val="center"/>
        <w:tblLook w:val="04A0" w:firstRow="1" w:lastRow="0" w:firstColumn="1" w:lastColumn="0" w:noHBand="0" w:noVBand="1"/>
      </w:tblPr>
      <w:tblGrid>
        <w:gridCol w:w="2827"/>
        <w:gridCol w:w="1422"/>
        <w:gridCol w:w="1373"/>
        <w:gridCol w:w="1418"/>
        <w:gridCol w:w="1280"/>
      </w:tblGrid>
      <w:tr w:rsidR="003A6197" w:rsidRPr="003A6197" w14:paraId="05250174" w14:textId="77777777" w:rsidTr="0088526B">
        <w:trPr>
          <w:trHeight w:val="345"/>
          <w:jc w:val="center"/>
        </w:trPr>
        <w:tc>
          <w:tcPr>
            <w:tcW w:w="2827" w:type="dxa"/>
            <w:shd w:val="clear" w:color="auto" w:fill="0070CD"/>
            <w:vAlign w:val="center"/>
            <w:hideMark/>
          </w:tcPr>
          <w:p w14:paraId="44708A65" w14:textId="77777777" w:rsidR="003A6197" w:rsidRPr="003A6197" w:rsidRDefault="003A6197" w:rsidP="000858C1">
            <w:pPr>
              <w:pStyle w:val="Tables-Headingcells"/>
            </w:pPr>
            <w:r w:rsidRPr="003A6197">
              <w:t> </w:t>
            </w:r>
          </w:p>
        </w:tc>
        <w:tc>
          <w:tcPr>
            <w:tcW w:w="2795" w:type="dxa"/>
            <w:gridSpan w:val="2"/>
            <w:shd w:val="clear" w:color="auto" w:fill="0070CD"/>
            <w:vAlign w:val="center"/>
            <w:hideMark/>
          </w:tcPr>
          <w:p w14:paraId="2C7A1A90" w14:textId="77777777" w:rsidR="003A6197" w:rsidRPr="003A6197" w:rsidRDefault="003A6197" w:rsidP="000858C1">
            <w:pPr>
              <w:pStyle w:val="Tables-Headingcells"/>
            </w:pPr>
            <w:r w:rsidRPr="003A6197">
              <w:t>PCT (with incentives)</w:t>
            </w:r>
          </w:p>
        </w:tc>
        <w:tc>
          <w:tcPr>
            <w:tcW w:w="2698" w:type="dxa"/>
            <w:gridSpan w:val="2"/>
            <w:shd w:val="clear" w:color="auto" w:fill="0070CD"/>
            <w:vAlign w:val="center"/>
            <w:hideMark/>
          </w:tcPr>
          <w:p w14:paraId="6359BFEE" w14:textId="34237E22" w:rsidR="003A6197" w:rsidRPr="003A6197" w:rsidRDefault="003A6197" w:rsidP="000858C1">
            <w:pPr>
              <w:pStyle w:val="Tables-Headingcells"/>
            </w:pPr>
            <w:r w:rsidRPr="003A6197">
              <w:t>PCT (</w:t>
            </w:r>
            <w:r w:rsidR="00047856">
              <w:t xml:space="preserve">without </w:t>
            </w:r>
            <w:r w:rsidRPr="003A6197">
              <w:t>incentives)</w:t>
            </w:r>
          </w:p>
        </w:tc>
      </w:tr>
      <w:tr w:rsidR="003A6197" w:rsidRPr="003A6197" w14:paraId="013FC528" w14:textId="77777777" w:rsidTr="0088526B">
        <w:trPr>
          <w:trHeight w:val="475"/>
          <w:jc w:val="center"/>
        </w:trPr>
        <w:tc>
          <w:tcPr>
            <w:tcW w:w="2827" w:type="dxa"/>
            <w:tcBorders>
              <w:top w:val="nil"/>
            </w:tcBorders>
            <w:shd w:val="clear" w:color="auto" w:fill="0070CD"/>
            <w:vAlign w:val="center"/>
            <w:hideMark/>
          </w:tcPr>
          <w:p w14:paraId="77B57982" w14:textId="77777777" w:rsidR="003A6197" w:rsidRPr="003A6197" w:rsidRDefault="003A6197" w:rsidP="000858C1">
            <w:pPr>
              <w:pStyle w:val="Tables-Headingcells"/>
            </w:pPr>
            <w:r w:rsidRPr="003A6197">
              <w:t>End Use</w:t>
            </w:r>
          </w:p>
        </w:tc>
        <w:tc>
          <w:tcPr>
            <w:tcW w:w="1422" w:type="dxa"/>
            <w:tcBorders>
              <w:top w:val="nil"/>
            </w:tcBorders>
            <w:shd w:val="clear" w:color="auto" w:fill="0070CD"/>
            <w:vAlign w:val="center"/>
            <w:hideMark/>
          </w:tcPr>
          <w:p w14:paraId="08035D2D" w14:textId="77777777" w:rsidR="003A6197" w:rsidRPr="003A6197" w:rsidRDefault="003A6197" w:rsidP="000858C1">
            <w:pPr>
              <w:pStyle w:val="Tables-Headingcells"/>
            </w:pPr>
            <w:r w:rsidRPr="003A6197">
              <w:t>Net Benefits (Millions)</w:t>
            </w:r>
          </w:p>
        </w:tc>
        <w:tc>
          <w:tcPr>
            <w:tcW w:w="1373" w:type="dxa"/>
            <w:tcBorders>
              <w:top w:val="nil"/>
            </w:tcBorders>
            <w:shd w:val="clear" w:color="auto" w:fill="0070CD"/>
            <w:vAlign w:val="center"/>
            <w:hideMark/>
          </w:tcPr>
          <w:p w14:paraId="041A3F06" w14:textId="77777777" w:rsidR="003A6197" w:rsidRPr="003A6197" w:rsidRDefault="003A6197" w:rsidP="000858C1">
            <w:pPr>
              <w:pStyle w:val="Tables-Headingcells"/>
            </w:pPr>
            <w:r w:rsidRPr="003A6197">
              <w:t>Benefit/Cost</w:t>
            </w:r>
          </w:p>
        </w:tc>
        <w:tc>
          <w:tcPr>
            <w:tcW w:w="1418" w:type="dxa"/>
            <w:tcBorders>
              <w:top w:val="nil"/>
            </w:tcBorders>
            <w:shd w:val="clear" w:color="auto" w:fill="0070CD"/>
            <w:vAlign w:val="center"/>
            <w:hideMark/>
          </w:tcPr>
          <w:p w14:paraId="7DF07B14" w14:textId="77777777" w:rsidR="003A6197" w:rsidRPr="003A6197" w:rsidRDefault="003A6197" w:rsidP="000858C1">
            <w:pPr>
              <w:pStyle w:val="Tables-Headingcells"/>
            </w:pPr>
            <w:r w:rsidRPr="003A6197">
              <w:t>Net Benefits (Millions)</w:t>
            </w:r>
          </w:p>
        </w:tc>
        <w:tc>
          <w:tcPr>
            <w:tcW w:w="1280" w:type="dxa"/>
            <w:tcBorders>
              <w:top w:val="nil"/>
            </w:tcBorders>
            <w:shd w:val="clear" w:color="auto" w:fill="0070CD"/>
            <w:vAlign w:val="center"/>
            <w:hideMark/>
          </w:tcPr>
          <w:p w14:paraId="0DAEAD6C" w14:textId="77777777" w:rsidR="003A6197" w:rsidRPr="003A6197" w:rsidRDefault="003A6197" w:rsidP="000858C1">
            <w:pPr>
              <w:pStyle w:val="Tables-Headingcells"/>
            </w:pPr>
            <w:r w:rsidRPr="003A6197">
              <w:t>Benefit/Cost</w:t>
            </w:r>
          </w:p>
        </w:tc>
      </w:tr>
      <w:tr w:rsidR="00553239" w:rsidRPr="003A6197" w14:paraId="29D823D6" w14:textId="77777777" w:rsidTr="00572904">
        <w:trPr>
          <w:trHeight w:val="270"/>
          <w:jc w:val="center"/>
        </w:trPr>
        <w:tc>
          <w:tcPr>
            <w:tcW w:w="2827" w:type="dxa"/>
            <w:tcBorders>
              <w:top w:val="nil"/>
              <w:bottom w:val="single" w:sz="4" w:space="0" w:color="1F497D" w:themeColor="text2"/>
              <w:right w:val="dotted" w:sz="4" w:space="0" w:color="1F497D" w:themeColor="text2"/>
            </w:tcBorders>
            <w:shd w:val="clear" w:color="auto" w:fill="auto"/>
            <w:vAlign w:val="bottom"/>
            <w:hideMark/>
          </w:tcPr>
          <w:p w14:paraId="067B367F" w14:textId="3F7BA18A"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Cooling</w:t>
            </w:r>
          </w:p>
        </w:tc>
        <w:tc>
          <w:tcPr>
            <w:tcW w:w="142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3FE66AFF" w14:textId="0DF45D24"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$1,476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05A39B34" w14:textId="62A52C6B"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4.6</w:t>
            </w:r>
          </w:p>
        </w:tc>
        <w:tc>
          <w:tcPr>
            <w:tcW w:w="1418"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7085D6F4" w14:textId="7B12531C"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$1,170 </w:t>
            </w:r>
          </w:p>
        </w:tc>
        <w:tc>
          <w:tcPr>
            <w:tcW w:w="1280" w:type="dxa"/>
            <w:tcBorders>
              <w:top w:val="nil"/>
              <w:left w:val="dotted" w:sz="4" w:space="0" w:color="1F497D" w:themeColor="text2"/>
              <w:bottom w:val="single" w:sz="4" w:space="0" w:color="1F497D" w:themeColor="text2"/>
            </w:tcBorders>
            <w:shd w:val="clear" w:color="auto" w:fill="auto"/>
            <w:vAlign w:val="bottom"/>
            <w:hideMark/>
          </w:tcPr>
          <w:p w14:paraId="59945044" w14:textId="10CA2825"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3.9</w:t>
            </w:r>
          </w:p>
        </w:tc>
      </w:tr>
      <w:tr w:rsidR="00553239" w:rsidRPr="003A6197" w14:paraId="03C582D9" w14:textId="77777777" w:rsidTr="00572904">
        <w:trPr>
          <w:trHeight w:val="270"/>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3E38821" w14:textId="1F202A10"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2AEA4D74" w14:textId="6F457483"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$189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9AA3174" w14:textId="7A1B5C53"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7.2</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13838F0" w14:textId="71147895"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$166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34ED042A" w14:textId="1E965E27"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6.4</w:t>
            </w:r>
          </w:p>
        </w:tc>
      </w:tr>
      <w:tr w:rsidR="00553239" w:rsidRPr="003A6197" w14:paraId="2FB3C7B5" w14:textId="77777777" w:rsidTr="00572904">
        <w:trPr>
          <w:trHeight w:val="270"/>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4B396C2A" w14:textId="1CB384B5"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Food Preparation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4F75CF9" w14:textId="5FDC405B"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0B6B4DE" w14:textId="02E2E408"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4.4</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C457E98" w14:textId="600D4710"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1164DCE" w14:textId="6403F8C9"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3.6</w:t>
            </w:r>
          </w:p>
        </w:tc>
      </w:tr>
      <w:tr w:rsidR="00553239" w:rsidRPr="003A6197" w14:paraId="59747F6C" w14:textId="77777777" w:rsidTr="00572904">
        <w:trPr>
          <w:trHeight w:val="270"/>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1F012580" w14:textId="31452282"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A086290" w14:textId="5BD4AB4B"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$65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EB9F797" w14:textId="3A81987D"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3.6</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3F5C4E6C" w14:textId="2952B12F"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$47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33954BC" w14:textId="70ED45EC"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2.9</w:t>
            </w:r>
          </w:p>
        </w:tc>
      </w:tr>
      <w:tr w:rsidR="00553239" w:rsidRPr="003A6197" w14:paraId="00089FA8" w14:textId="77777777" w:rsidTr="00572904">
        <w:trPr>
          <w:trHeight w:val="270"/>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54924E1" w14:textId="5716FE9E"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218B2FD" w14:textId="77B9225E"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$2,401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897794A" w14:textId="036378A0"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8.4</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614DC81" w14:textId="08A82433"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$2,159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95C2BCA" w14:textId="42A30251"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7.7</w:t>
            </w:r>
          </w:p>
        </w:tc>
      </w:tr>
      <w:tr w:rsidR="00553239" w:rsidRPr="003A6197" w14:paraId="3607B1B3" w14:textId="77777777" w:rsidTr="00572904">
        <w:trPr>
          <w:trHeight w:val="270"/>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5E19724" w14:textId="62F945B0"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Miscellaneous</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A70393E" w14:textId="52BF0B66"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$462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E50B59F" w14:textId="59E5931D"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6.4</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9547425" w14:textId="4136DF63"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$397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7F8920D" w14:textId="27BE5C94"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5.6</w:t>
            </w:r>
          </w:p>
        </w:tc>
      </w:tr>
      <w:tr w:rsidR="00553239" w:rsidRPr="003A6197" w14:paraId="7F927C86" w14:textId="77777777" w:rsidTr="00572904">
        <w:trPr>
          <w:trHeight w:val="270"/>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038E39C" w14:textId="3765B328"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Office Equipment</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180D1BC" w14:textId="0A9AA662"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$95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5FAC8A7" w14:textId="5F449736"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6.7</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0F080B7" w14:textId="29259B89"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$82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6586CDCF" w14:textId="20D12BA8"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5.9</w:t>
            </w:r>
          </w:p>
        </w:tc>
      </w:tr>
      <w:tr w:rsidR="00553239" w:rsidRPr="003A6197" w14:paraId="68F503AE" w14:textId="77777777" w:rsidTr="00572904">
        <w:trPr>
          <w:trHeight w:val="270"/>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1C02A53" w14:textId="58E2EE85"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Refrigeration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4247F8E" w14:textId="6144000C"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$172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73E3669" w14:textId="2FD3342A"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6.9</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28BA5375" w14:textId="0CD22BBE"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$150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F2065FB" w14:textId="66CFAE9E"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6.1</w:t>
            </w:r>
          </w:p>
        </w:tc>
      </w:tr>
      <w:tr w:rsidR="00553239" w:rsidRPr="003A6197" w14:paraId="011C85BE" w14:textId="77777777" w:rsidTr="00572904">
        <w:trPr>
          <w:trHeight w:val="270"/>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1A9B1E94" w14:textId="44C24EF6"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Ventilation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4BF0CA9D" w14:textId="43494F0E"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$164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F99C15F" w14:textId="0BBFCE88"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3.5</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89C5FA1" w14:textId="6857D510"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$115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20DA916" w14:textId="640FEF07"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2.7</w:t>
            </w:r>
          </w:p>
        </w:tc>
      </w:tr>
      <w:tr w:rsidR="00553239" w:rsidRPr="003A6197" w14:paraId="1C2B8B92" w14:textId="77777777" w:rsidTr="00572904">
        <w:trPr>
          <w:trHeight w:val="270"/>
          <w:jc w:val="center"/>
        </w:trPr>
        <w:tc>
          <w:tcPr>
            <w:tcW w:w="2827"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3E4367D8" w14:textId="363A5688"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Water 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AF3AE8C" w14:textId="25B76577"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17C1770" w14:textId="5B2124DF"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5.3</w:t>
            </w:r>
          </w:p>
        </w:tc>
        <w:tc>
          <w:tcPr>
            <w:tcW w:w="1418"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09BF0B8" w14:textId="3DB28692"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796E6BD4" w14:textId="53CF7073"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4.5</w:t>
            </w:r>
          </w:p>
        </w:tc>
      </w:tr>
    </w:tbl>
    <w:p w14:paraId="4D96201A" w14:textId="77777777" w:rsidR="000858C1" w:rsidRDefault="000858C1" w:rsidP="003A6197">
      <w:pPr>
        <w:pStyle w:val="Text"/>
        <w:rPr>
          <w:b/>
        </w:rPr>
      </w:pPr>
      <w:bookmarkStart w:id="371" w:name="_Ref406493871"/>
    </w:p>
    <w:p w14:paraId="135A6AE7" w14:textId="7FCF323D" w:rsidR="003A6197" w:rsidRPr="003A6197" w:rsidRDefault="003A6197" w:rsidP="00123E04">
      <w:pPr>
        <w:pStyle w:val="Mainbody-Captiontable"/>
        <w:keepNext/>
      </w:pPr>
      <w:bookmarkStart w:id="372" w:name="_Ref504366172"/>
      <w:bookmarkStart w:id="373" w:name="_Toc504734833"/>
      <w:bookmarkStart w:id="374" w:name="_Toc504734633"/>
      <w:r w:rsidRPr="003A6197">
        <w:t xml:space="preserve">Table </w:t>
      </w:r>
      <w:r w:rsidR="00D86A10">
        <w:fldChar w:fldCharType="begin"/>
      </w:r>
      <w:r w:rsidR="00D86A10">
        <w:instrText xml:space="preserve"> SEQ Table \* ARABIC </w:instrText>
      </w:r>
      <w:r w:rsidR="00D86A10">
        <w:fldChar w:fldCharType="separate"/>
      </w:r>
      <w:r w:rsidR="008E74B5">
        <w:rPr>
          <w:noProof/>
        </w:rPr>
        <w:t>40</w:t>
      </w:r>
      <w:r w:rsidR="00D86A10">
        <w:rPr>
          <w:noProof/>
        </w:rPr>
        <w:fldChar w:fldCharType="end"/>
      </w:r>
      <w:bookmarkEnd w:id="371"/>
      <w:bookmarkEnd w:id="372"/>
      <w:r w:rsidRPr="003A6197">
        <w:t xml:space="preserve">. PCT Net Benefits and Benefit-to-Cost Ratio by End Use for Commercial Sector </w:t>
      </w:r>
      <w:r w:rsidRPr="003A6197">
        <w:br/>
        <w:t>(100% Incentive Scenario, Cumulative NPV through 20</w:t>
      </w:r>
      <w:r w:rsidR="0046602B">
        <w:t>30</w:t>
      </w:r>
      <w:r w:rsidRPr="003A6197">
        <w:t>)</w:t>
      </w:r>
      <w:bookmarkEnd w:id="373"/>
      <w:bookmarkEnd w:id="374"/>
    </w:p>
    <w:tbl>
      <w:tblPr>
        <w:tblW w:w="8320" w:type="dxa"/>
        <w:jc w:val="center"/>
        <w:tblLook w:val="04A0" w:firstRow="1" w:lastRow="0" w:firstColumn="1" w:lastColumn="0" w:noHBand="0" w:noVBand="1"/>
      </w:tblPr>
      <w:tblGrid>
        <w:gridCol w:w="2826"/>
        <w:gridCol w:w="1422"/>
        <w:gridCol w:w="1373"/>
        <w:gridCol w:w="1419"/>
        <w:gridCol w:w="1280"/>
      </w:tblGrid>
      <w:tr w:rsidR="003A6197" w:rsidRPr="003A6197" w14:paraId="3274DE7E" w14:textId="77777777" w:rsidTr="00E2718A">
        <w:trPr>
          <w:trHeight w:val="349"/>
          <w:tblHeader/>
          <w:jc w:val="center"/>
        </w:trPr>
        <w:tc>
          <w:tcPr>
            <w:tcW w:w="2826" w:type="dxa"/>
            <w:shd w:val="clear" w:color="auto" w:fill="0070CD"/>
            <w:vAlign w:val="center"/>
            <w:hideMark/>
          </w:tcPr>
          <w:p w14:paraId="0EC3D126" w14:textId="77777777" w:rsidR="003A6197" w:rsidRPr="003A6197" w:rsidRDefault="003A6197" w:rsidP="000858C1">
            <w:pPr>
              <w:pStyle w:val="Tables-Headingcells"/>
            </w:pPr>
            <w:r w:rsidRPr="003A6197">
              <w:t> </w:t>
            </w:r>
          </w:p>
        </w:tc>
        <w:tc>
          <w:tcPr>
            <w:tcW w:w="2795" w:type="dxa"/>
            <w:gridSpan w:val="2"/>
            <w:shd w:val="clear" w:color="auto" w:fill="0070CD"/>
            <w:vAlign w:val="center"/>
            <w:hideMark/>
          </w:tcPr>
          <w:p w14:paraId="093B5F3F" w14:textId="77777777" w:rsidR="003A6197" w:rsidRPr="003A6197" w:rsidRDefault="003A6197" w:rsidP="000858C1">
            <w:pPr>
              <w:pStyle w:val="Tables-Headingcells"/>
            </w:pPr>
            <w:r w:rsidRPr="003A6197">
              <w:t>PCT (with incentives)</w:t>
            </w:r>
          </w:p>
        </w:tc>
        <w:tc>
          <w:tcPr>
            <w:tcW w:w="2699" w:type="dxa"/>
            <w:gridSpan w:val="2"/>
            <w:shd w:val="clear" w:color="auto" w:fill="0070CD"/>
            <w:vAlign w:val="center"/>
            <w:hideMark/>
          </w:tcPr>
          <w:p w14:paraId="45C1AF74" w14:textId="42E0F67B" w:rsidR="003A6197" w:rsidRPr="003A6197" w:rsidRDefault="003A6197" w:rsidP="000858C1">
            <w:pPr>
              <w:pStyle w:val="Tables-Headingcells"/>
            </w:pPr>
            <w:r w:rsidRPr="003A6197">
              <w:t>PCT (</w:t>
            </w:r>
            <w:r w:rsidR="00047856">
              <w:t xml:space="preserve">without </w:t>
            </w:r>
            <w:r w:rsidRPr="003A6197">
              <w:t xml:space="preserve"> incentives)</w:t>
            </w:r>
          </w:p>
        </w:tc>
      </w:tr>
      <w:tr w:rsidR="003A6197" w:rsidRPr="003A6197" w14:paraId="13958EBC" w14:textId="77777777" w:rsidTr="00E2718A">
        <w:trPr>
          <w:trHeight w:val="718"/>
          <w:tblHeader/>
          <w:jc w:val="center"/>
        </w:trPr>
        <w:tc>
          <w:tcPr>
            <w:tcW w:w="2826" w:type="dxa"/>
            <w:tcBorders>
              <w:top w:val="nil"/>
            </w:tcBorders>
            <w:shd w:val="clear" w:color="auto" w:fill="0070CD"/>
            <w:vAlign w:val="center"/>
            <w:hideMark/>
          </w:tcPr>
          <w:p w14:paraId="48884A16" w14:textId="77777777" w:rsidR="003A6197" w:rsidRPr="003A6197" w:rsidRDefault="003A6197" w:rsidP="000858C1">
            <w:pPr>
              <w:pStyle w:val="Tables-Headingcells"/>
            </w:pPr>
            <w:r w:rsidRPr="003A6197">
              <w:t>End Use</w:t>
            </w:r>
          </w:p>
        </w:tc>
        <w:tc>
          <w:tcPr>
            <w:tcW w:w="1422" w:type="dxa"/>
            <w:tcBorders>
              <w:top w:val="nil"/>
            </w:tcBorders>
            <w:shd w:val="clear" w:color="auto" w:fill="0070CD"/>
            <w:vAlign w:val="center"/>
            <w:hideMark/>
          </w:tcPr>
          <w:p w14:paraId="2F8EFE51" w14:textId="77777777" w:rsidR="003A6197" w:rsidRPr="003A6197" w:rsidRDefault="003A6197" w:rsidP="000858C1">
            <w:pPr>
              <w:pStyle w:val="Tables-Headingcells"/>
            </w:pPr>
            <w:r w:rsidRPr="003A6197">
              <w:t>Net Benefits (Millions)</w:t>
            </w:r>
          </w:p>
        </w:tc>
        <w:tc>
          <w:tcPr>
            <w:tcW w:w="1373" w:type="dxa"/>
            <w:tcBorders>
              <w:top w:val="nil"/>
            </w:tcBorders>
            <w:shd w:val="clear" w:color="auto" w:fill="0070CD"/>
            <w:vAlign w:val="center"/>
            <w:hideMark/>
          </w:tcPr>
          <w:p w14:paraId="1BBF387A" w14:textId="77777777" w:rsidR="003A6197" w:rsidRPr="003A6197" w:rsidRDefault="003A6197" w:rsidP="000858C1">
            <w:pPr>
              <w:pStyle w:val="Tables-Headingcells"/>
            </w:pPr>
            <w:r w:rsidRPr="003A6197">
              <w:t>Benefit/Cost</w:t>
            </w:r>
          </w:p>
        </w:tc>
        <w:tc>
          <w:tcPr>
            <w:tcW w:w="1419" w:type="dxa"/>
            <w:tcBorders>
              <w:top w:val="nil"/>
            </w:tcBorders>
            <w:shd w:val="clear" w:color="auto" w:fill="0070CD"/>
            <w:vAlign w:val="center"/>
            <w:hideMark/>
          </w:tcPr>
          <w:p w14:paraId="11E66C00" w14:textId="77777777" w:rsidR="003A6197" w:rsidRPr="003A6197" w:rsidRDefault="003A6197" w:rsidP="000858C1">
            <w:pPr>
              <w:pStyle w:val="Tables-Headingcells"/>
            </w:pPr>
            <w:r w:rsidRPr="003A6197">
              <w:t>Net Benefits (Millions)</w:t>
            </w:r>
          </w:p>
        </w:tc>
        <w:tc>
          <w:tcPr>
            <w:tcW w:w="1280" w:type="dxa"/>
            <w:tcBorders>
              <w:top w:val="nil"/>
            </w:tcBorders>
            <w:shd w:val="clear" w:color="auto" w:fill="0070CD"/>
            <w:vAlign w:val="center"/>
            <w:hideMark/>
          </w:tcPr>
          <w:p w14:paraId="4FCA0102" w14:textId="77777777" w:rsidR="003A6197" w:rsidRPr="003A6197" w:rsidRDefault="003A6197" w:rsidP="000858C1">
            <w:pPr>
              <w:pStyle w:val="Tables-Headingcells"/>
            </w:pPr>
            <w:r w:rsidRPr="003A6197">
              <w:t>Benefit/Cost</w:t>
            </w:r>
          </w:p>
        </w:tc>
      </w:tr>
      <w:tr w:rsidR="00553239" w:rsidRPr="003A6197" w14:paraId="205428E7" w14:textId="77777777" w:rsidTr="00572904">
        <w:trPr>
          <w:trHeight w:val="270"/>
          <w:jc w:val="center"/>
        </w:trPr>
        <w:tc>
          <w:tcPr>
            <w:tcW w:w="2826" w:type="dxa"/>
            <w:tcBorders>
              <w:top w:val="nil"/>
              <w:bottom w:val="single" w:sz="4" w:space="0" w:color="1F497D" w:themeColor="text2"/>
              <w:right w:val="dotted" w:sz="4" w:space="0" w:color="1F497D" w:themeColor="text2"/>
            </w:tcBorders>
            <w:shd w:val="clear" w:color="auto" w:fill="auto"/>
            <w:vAlign w:val="bottom"/>
            <w:hideMark/>
          </w:tcPr>
          <w:p w14:paraId="6B917013" w14:textId="04E3AB82"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Cooling</w:t>
            </w:r>
          </w:p>
        </w:tc>
        <w:tc>
          <w:tcPr>
            <w:tcW w:w="1422"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4585886E" w14:textId="31BCD658"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$1,809 </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2ECFC3CC" w14:textId="70E03163"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4.9</w:t>
            </w:r>
          </w:p>
        </w:tc>
        <w:tc>
          <w:tcPr>
            <w:tcW w:w="1419" w:type="dxa"/>
            <w:tcBorders>
              <w:top w:val="nil"/>
              <w:left w:val="dotted" w:sz="4" w:space="0" w:color="1F497D" w:themeColor="text2"/>
              <w:bottom w:val="single" w:sz="4" w:space="0" w:color="1F497D" w:themeColor="text2"/>
              <w:right w:val="dotted" w:sz="4" w:space="0" w:color="1F497D" w:themeColor="text2"/>
            </w:tcBorders>
            <w:shd w:val="clear" w:color="auto" w:fill="auto"/>
            <w:vAlign w:val="bottom"/>
            <w:hideMark/>
          </w:tcPr>
          <w:p w14:paraId="739728CC" w14:textId="48754263"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$1,342 </w:t>
            </w:r>
          </w:p>
        </w:tc>
        <w:tc>
          <w:tcPr>
            <w:tcW w:w="1280" w:type="dxa"/>
            <w:tcBorders>
              <w:top w:val="nil"/>
              <w:left w:val="dotted" w:sz="4" w:space="0" w:color="1F497D" w:themeColor="text2"/>
              <w:bottom w:val="single" w:sz="4" w:space="0" w:color="1F497D" w:themeColor="text2"/>
            </w:tcBorders>
            <w:shd w:val="clear" w:color="auto" w:fill="auto"/>
            <w:vAlign w:val="bottom"/>
            <w:hideMark/>
          </w:tcPr>
          <w:p w14:paraId="09050316" w14:textId="430500C2"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3.9</w:t>
            </w:r>
          </w:p>
        </w:tc>
      </w:tr>
      <w:tr w:rsidR="00553239" w:rsidRPr="003A6197" w14:paraId="38963FD5" w14:textId="77777777" w:rsidTr="00572904">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7B1EB73" w14:textId="2553A763"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Exterior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FA28A32" w14:textId="04343AFD"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$225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99C7DD2" w14:textId="1F6FB3DC"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7.4</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393E372" w14:textId="7490E8FE"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$190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B892D28" w14:textId="276B10E7"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6.4</w:t>
            </w:r>
          </w:p>
        </w:tc>
      </w:tr>
      <w:tr w:rsidR="00553239" w:rsidRPr="003A6197" w14:paraId="5479F2A1" w14:textId="77777777" w:rsidTr="00572904">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771BA238" w14:textId="3068F984"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Food Preparation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A2B485C" w14:textId="73034564"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$18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6983E1BD" w14:textId="4B224F97"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4.6</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377F44B" w14:textId="7C225196"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$13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2BE3928D" w14:textId="75BA76DC"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3.6</w:t>
            </w:r>
          </w:p>
        </w:tc>
      </w:tr>
      <w:tr w:rsidR="00553239" w:rsidRPr="003A6197" w14:paraId="2B39E0D0" w14:textId="77777777" w:rsidTr="00572904">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55DE84C" w14:textId="38445231"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EA59555" w14:textId="6C50A6E1"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$82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15EC309" w14:textId="558AD5E4"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3.9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B6CEBFC" w14:textId="0D5C7D08"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$54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1CA619D6" w14:textId="0BC54B27"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2.9</w:t>
            </w:r>
          </w:p>
        </w:tc>
      </w:tr>
      <w:tr w:rsidR="00553239" w:rsidRPr="003A6197" w14:paraId="3403C52E" w14:textId="77777777" w:rsidTr="00572904">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66725CA2" w14:textId="208AAF8F"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Interior Lighting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4C58A138" w14:textId="0BCDF8FF"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$2,845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2DD089" w14:textId="6AA586FA"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8.7</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BA606E4" w14:textId="6247BBFD"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$2,475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4B631AB1" w14:textId="2F0646B6"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7.7</w:t>
            </w:r>
          </w:p>
        </w:tc>
      </w:tr>
      <w:tr w:rsidR="00553239" w:rsidRPr="003A6197" w14:paraId="78E73CCC" w14:textId="77777777" w:rsidTr="00572904">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0FB03720" w14:textId="215904E8"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Miscellaneous</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63F900D" w14:textId="307BF568"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$554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7F864339" w14:textId="0CE81848"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6.6</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CCDCF53" w14:textId="5533C23E"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$455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5E979976" w14:textId="191B3C44"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5.6</w:t>
            </w:r>
          </w:p>
        </w:tc>
      </w:tr>
      <w:tr w:rsidR="00553239" w:rsidRPr="003A6197" w14:paraId="7AD55663" w14:textId="77777777" w:rsidTr="00572904">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hideMark/>
          </w:tcPr>
          <w:p w14:paraId="5A1464C1" w14:textId="117C683B"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Office Equipment</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5B6A29B0" w14:textId="6E8B9F23"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$113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12CE1C28" w14:textId="26DF27EE"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6.9</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hideMark/>
          </w:tcPr>
          <w:p w14:paraId="081AEE7F" w14:textId="0B73C41E"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$94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hideMark/>
          </w:tcPr>
          <w:p w14:paraId="0C3C27F3" w14:textId="2E56CE72"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5.9</w:t>
            </w:r>
          </w:p>
        </w:tc>
      </w:tr>
      <w:tr w:rsidR="00553239" w:rsidRPr="003A6197" w14:paraId="0EC98F35" w14:textId="77777777" w:rsidTr="00572904">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5600E3F" w14:textId="2A4D6B79"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Refrigeration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10F7183" w14:textId="0FF068D3"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$206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8827446" w14:textId="2754307D"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7.1</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FB3786B" w14:textId="7C710E5A"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$172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231F9CA8" w14:textId="0016D5E4"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6.1</w:t>
            </w:r>
          </w:p>
        </w:tc>
      </w:tr>
      <w:tr w:rsidR="00553239" w:rsidRPr="003A6197" w14:paraId="4623465F" w14:textId="77777777" w:rsidTr="00572904">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6587A43E" w14:textId="3A483479"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Ventilation</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1FB4BD03" w14:textId="4A15EFEE"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$207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73C3D170" w14:textId="5C085996"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3.7</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3A469C1D" w14:textId="08EEF073"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$131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41DFEA10" w14:textId="63967720"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2.7</w:t>
            </w:r>
          </w:p>
        </w:tc>
      </w:tr>
      <w:tr w:rsidR="00553239" w:rsidRPr="003A6197" w14:paraId="247A76C0" w14:textId="77777777" w:rsidTr="00572904">
        <w:trPr>
          <w:trHeight w:val="270"/>
          <w:jc w:val="center"/>
        </w:trPr>
        <w:tc>
          <w:tcPr>
            <w:tcW w:w="2826" w:type="dxa"/>
            <w:tcBorders>
              <w:top w:val="single" w:sz="4" w:space="0" w:color="1F497D" w:themeColor="text2"/>
              <w:bottom w:val="single" w:sz="4" w:space="0" w:color="1F497D" w:themeColor="text2"/>
              <w:right w:val="dotted" w:sz="4" w:space="0" w:color="1F497D" w:themeColor="text2"/>
            </w:tcBorders>
            <w:shd w:val="clear" w:color="auto" w:fill="auto"/>
            <w:vAlign w:val="bottom"/>
          </w:tcPr>
          <w:p w14:paraId="524F8D31" w14:textId="7ECBB1F6" w:rsidR="00553239" w:rsidRDefault="00553239" w:rsidP="00AE6A59">
            <w:pPr>
              <w:spacing w:after="0"/>
              <w:jc w:val="center"/>
              <w:rPr>
                <w:rFonts w:ascii="Arial" w:hAnsi="Arial" w:cs="Arial"/>
                <w:color w:val="000000"/>
                <w:sz w:val="18"/>
                <w:szCs w:val="18"/>
              </w:rPr>
            </w:pPr>
            <w:r>
              <w:rPr>
                <w:rFonts w:ascii="Arial" w:hAnsi="Arial" w:cs="Arial"/>
                <w:color w:val="000000"/>
                <w:sz w:val="18"/>
                <w:szCs w:val="18"/>
              </w:rPr>
              <w:t>Water Heating</w:t>
            </w:r>
          </w:p>
        </w:tc>
        <w:tc>
          <w:tcPr>
            <w:tcW w:w="1422"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50E8731B" w14:textId="217C6A74"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$15 </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0094B8A4" w14:textId="292C8289"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5.5</w:t>
            </w:r>
          </w:p>
        </w:tc>
        <w:tc>
          <w:tcPr>
            <w:tcW w:w="1419"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bottom"/>
          </w:tcPr>
          <w:p w14:paraId="647C1948" w14:textId="155AA698"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 xml:space="preserve">$11 </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bottom"/>
          </w:tcPr>
          <w:p w14:paraId="07E2D7B9" w14:textId="4573EB40" w:rsidR="00553239" w:rsidRDefault="00553239" w:rsidP="00740FFF">
            <w:pPr>
              <w:spacing w:after="0"/>
              <w:jc w:val="center"/>
              <w:rPr>
                <w:rFonts w:ascii="Arial" w:hAnsi="Arial" w:cs="Arial"/>
                <w:color w:val="000000"/>
                <w:sz w:val="18"/>
                <w:szCs w:val="18"/>
              </w:rPr>
            </w:pPr>
            <w:r>
              <w:rPr>
                <w:rFonts w:ascii="Arial" w:hAnsi="Arial" w:cs="Arial"/>
                <w:color w:val="000000"/>
                <w:sz w:val="18"/>
                <w:szCs w:val="18"/>
              </w:rPr>
              <w:t>4.5</w:t>
            </w:r>
          </w:p>
        </w:tc>
      </w:tr>
    </w:tbl>
    <w:p w14:paraId="092A737A" w14:textId="77777777" w:rsidR="003A6197" w:rsidRPr="003A6197" w:rsidRDefault="003A6197" w:rsidP="003A6197">
      <w:pPr>
        <w:pStyle w:val="Text"/>
        <w:rPr>
          <w:b/>
        </w:rPr>
      </w:pPr>
    </w:p>
    <w:p w14:paraId="119A4CB5" w14:textId="77777777" w:rsidR="006A082B" w:rsidRDefault="006A082B">
      <w:pPr>
        <w:tabs>
          <w:tab w:val="clear" w:pos="-1440"/>
          <w:tab w:val="clear" w:pos="-720"/>
        </w:tabs>
        <w:spacing w:after="0" w:line="240" w:lineRule="auto"/>
        <w:ind w:left="0"/>
        <w:rPr>
          <w:rFonts w:ascii="Arial" w:hAnsi="Arial" w:cs="Microsoft Sans Serif"/>
          <w:b/>
          <w:color w:val="77BC1F"/>
          <w:spacing w:val="-8"/>
          <w:sz w:val="36"/>
        </w:rPr>
      </w:pPr>
      <w:bookmarkStart w:id="375" w:name="_Toc315344427"/>
      <w:bookmarkStart w:id="376" w:name="_Toc408472994"/>
      <w:r>
        <w:br w:type="page"/>
      </w:r>
    </w:p>
    <w:p w14:paraId="3C9CCCFD" w14:textId="11D41E47" w:rsidR="003A6197" w:rsidRPr="003A6197" w:rsidRDefault="003A6197" w:rsidP="000858C1">
      <w:pPr>
        <w:pStyle w:val="Heading2"/>
      </w:pPr>
      <w:bookmarkStart w:id="377" w:name="_Toc504734679"/>
      <w:bookmarkStart w:id="378" w:name="_Toc504734416"/>
      <w:r w:rsidRPr="003A6197">
        <w:lastRenderedPageBreak/>
        <w:t>Industrial Sector</w:t>
      </w:r>
      <w:bookmarkEnd w:id="375"/>
      <w:bookmarkEnd w:id="376"/>
      <w:bookmarkEnd w:id="377"/>
      <w:bookmarkEnd w:id="378"/>
    </w:p>
    <w:p w14:paraId="6670CC31" w14:textId="45FD94D5" w:rsidR="003A6197" w:rsidRPr="000858C1" w:rsidRDefault="003A6197" w:rsidP="000858C1">
      <w:pPr>
        <w:pStyle w:val="Text"/>
      </w:pPr>
      <w:r w:rsidRPr="000858C1">
        <w:fldChar w:fldCharType="begin"/>
      </w:r>
      <w:r w:rsidRPr="000858C1">
        <w:instrText xml:space="preserve"> REF _Ref406494400 \h </w:instrText>
      </w:r>
      <w:r w:rsidR="000858C1">
        <w:instrText xml:space="preserve"> \* MERGEFORMAT </w:instrText>
      </w:r>
      <w:r w:rsidRPr="000858C1">
        <w:fldChar w:fldCharType="separate"/>
      </w:r>
      <w:r w:rsidR="008E74B5" w:rsidRPr="003A6197">
        <w:t xml:space="preserve">Table </w:t>
      </w:r>
      <w:r w:rsidR="008E74B5">
        <w:t>41</w:t>
      </w:r>
      <w:r w:rsidRPr="000858C1">
        <w:fldChar w:fldCharType="end"/>
      </w:r>
      <w:r w:rsidRPr="000858C1">
        <w:t xml:space="preserve"> presents the industrial sector’s achievable potential for the four incentive scenarios.</w:t>
      </w:r>
    </w:p>
    <w:p w14:paraId="10565C2E" w14:textId="2B16E1B5" w:rsidR="003A6197" w:rsidRPr="003A6197" w:rsidRDefault="003A6197" w:rsidP="000858C1">
      <w:pPr>
        <w:pStyle w:val="Mainbody-Captiontable"/>
      </w:pPr>
      <w:bookmarkStart w:id="379" w:name="_Ref406494400"/>
      <w:bookmarkStart w:id="380" w:name="_Toc504734834"/>
      <w:bookmarkStart w:id="381" w:name="_Toc504734634"/>
      <w:r w:rsidRPr="003A6197">
        <w:t xml:space="preserve">Table </w:t>
      </w:r>
      <w:r w:rsidR="00D86A10">
        <w:fldChar w:fldCharType="begin"/>
      </w:r>
      <w:r w:rsidR="00D86A10">
        <w:instrText xml:space="preserve"> SEQ Table \* ARABIC </w:instrText>
      </w:r>
      <w:r w:rsidR="00D86A10">
        <w:fldChar w:fldCharType="separate"/>
      </w:r>
      <w:r w:rsidR="008E74B5">
        <w:rPr>
          <w:noProof/>
        </w:rPr>
        <w:t>41</w:t>
      </w:r>
      <w:r w:rsidR="00D86A10">
        <w:rPr>
          <w:noProof/>
        </w:rPr>
        <w:fldChar w:fldCharType="end"/>
      </w:r>
      <w:bookmarkEnd w:id="379"/>
      <w:r w:rsidRPr="003A6197">
        <w:t xml:space="preserve">. Theoretically Achievable Potential Savings for Industrial Sector </w:t>
      </w:r>
      <w:r w:rsidRPr="003A6197">
        <w:br/>
        <w:t>(Cumulative through 20</w:t>
      </w:r>
      <w:r w:rsidR="0046602B">
        <w:t>30</w:t>
      </w:r>
      <w:r w:rsidRPr="003A6197">
        <w:t>)</w:t>
      </w:r>
      <w:bookmarkEnd w:id="380"/>
      <w:bookmarkEnd w:id="381"/>
    </w:p>
    <w:tbl>
      <w:tblPr>
        <w:tblW w:w="0" w:type="auto"/>
        <w:tblLook w:val="04A0" w:firstRow="1" w:lastRow="0" w:firstColumn="1" w:lastColumn="0" w:noHBand="0" w:noVBand="1"/>
      </w:tblPr>
      <w:tblGrid>
        <w:gridCol w:w="1164"/>
        <w:gridCol w:w="1223"/>
        <w:gridCol w:w="779"/>
        <w:gridCol w:w="1223"/>
        <w:gridCol w:w="779"/>
        <w:gridCol w:w="1223"/>
        <w:gridCol w:w="873"/>
        <w:gridCol w:w="1223"/>
        <w:gridCol w:w="873"/>
      </w:tblGrid>
      <w:tr w:rsidR="00E75AAF" w:rsidRPr="003A6197" w14:paraId="2F437B3A" w14:textId="77777777" w:rsidTr="00E75AAF">
        <w:trPr>
          <w:trHeight w:val="493"/>
        </w:trPr>
        <w:tc>
          <w:tcPr>
            <w:tcW w:w="0" w:type="auto"/>
            <w:shd w:val="clear" w:color="auto" w:fill="0070CD"/>
            <w:vAlign w:val="center"/>
            <w:hideMark/>
          </w:tcPr>
          <w:p w14:paraId="5C1B0529" w14:textId="77777777" w:rsidR="003A6197" w:rsidRPr="003A6197" w:rsidRDefault="003A6197" w:rsidP="000858C1">
            <w:pPr>
              <w:pStyle w:val="Tables-Headingcells"/>
            </w:pPr>
            <w:r w:rsidRPr="003A6197">
              <w:t> </w:t>
            </w:r>
          </w:p>
        </w:tc>
        <w:tc>
          <w:tcPr>
            <w:tcW w:w="0" w:type="auto"/>
            <w:gridSpan w:val="2"/>
            <w:shd w:val="clear" w:color="auto" w:fill="0070CD"/>
            <w:vAlign w:val="center"/>
            <w:hideMark/>
          </w:tcPr>
          <w:p w14:paraId="13A1D56E" w14:textId="77777777" w:rsidR="003A6197" w:rsidRPr="003A6197" w:rsidRDefault="003A6197" w:rsidP="000858C1">
            <w:pPr>
              <w:pStyle w:val="Tables-Headingcells"/>
            </w:pPr>
            <w:r w:rsidRPr="003A6197">
              <w:t>25% Incentive</w:t>
            </w:r>
          </w:p>
        </w:tc>
        <w:tc>
          <w:tcPr>
            <w:tcW w:w="0" w:type="auto"/>
            <w:gridSpan w:val="2"/>
            <w:shd w:val="clear" w:color="auto" w:fill="0070CD"/>
            <w:vAlign w:val="center"/>
            <w:hideMark/>
          </w:tcPr>
          <w:p w14:paraId="4285A724" w14:textId="77777777" w:rsidR="003A6197" w:rsidRPr="003A6197" w:rsidRDefault="003A6197" w:rsidP="000858C1">
            <w:pPr>
              <w:pStyle w:val="Tables-Headingcells"/>
            </w:pPr>
            <w:r w:rsidRPr="003A6197">
              <w:t>50% Incentive</w:t>
            </w:r>
          </w:p>
        </w:tc>
        <w:tc>
          <w:tcPr>
            <w:tcW w:w="0" w:type="auto"/>
            <w:gridSpan w:val="2"/>
            <w:shd w:val="clear" w:color="auto" w:fill="0070CD"/>
            <w:vAlign w:val="center"/>
            <w:hideMark/>
          </w:tcPr>
          <w:p w14:paraId="1C69E32D" w14:textId="77777777" w:rsidR="003A6197" w:rsidRPr="003A6197" w:rsidRDefault="003A6197" w:rsidP="000858C1">
            <w:pPr>
              <w:pStyle w:val="Tables-Headingcells"/>
            </w:pPr>
            <w:r w:rsidRPr="003A6197">
              <w:t>75% Incentive</w:t>
            </w:r>
          </w:p>
        </w:tc>
        <w:tc>
          <w:tcPr>
            <w:tcW w:w="0" w:type="auto"/>
            <w:gridSpan w:val="2"/>
            <w:shd w:val="clear" w:color="auto" w:fill="0070CD"/>
            <w:vAlign w:val="center"/>
            <w:hideMark/>
          </w:tcPr>
          <w:p w14:paraId="253CF9AF" w14:textId="77777777" w:rsidR="003A6197" w:rsidRPr="003A6197" w:rsidRDefault="003A6197" w:rsidP="000858C1">
            <w:pPr>
              <w:pStyle w:val="Tables-Headingcells"/>
            </w:pPr>
            <w:r w:rsidRPr="003A6197">
              <w:t>100% Incentive</w:t>
            </w:r>
          </w:p>
        </w:tc>
      </w:tr>
      <w:tr w:rsidR="00E75AAF" w:rsidRPr="003A6197" w14:paraId="2B75AB3C" w14:textId="77777777" w:rsidTr="00684D6D">
        <w:trPr>
          <w:trHeight w:val="916"/>
        </w:trPr>
        <w:tc>
          <w:tcPr>
            <w:tcW w:w="0" w:type="auto"/>
            <w:tcBorders>
              <w:top w:val="nil"/>
            </w:tcBorders>
            <w:shd w:val="clear" w:color="auto" w:fill="0070CD"/>
            <w:vAlign w:val="center"/>
            <w:hideMark/>
          </w:tcPr>
          <w:p w14:paraId="4ADB32F1" w14:textId="21423C97" w:rsidR="003A6197" w:rsidRPr="003A6197" w:rsidRDefault="003A6197" w:rsidP="000858C1">
            <w:pPr>
              <w:pStyle w:val="Tables-Headingcells"/>
            </w:pPr>
          </w:p>
        </w:tc>
        <w:tc>
          <w:tcPr>
            <w:tcW w:w="0" w:type="auto"/>
            <w:tcBorders>
              <w:top w:val="nil"/>
            </w:tcBorders>
            <w:shd w:val="clear" w:color="auto" w:fill="0070CD"/>
            <w:vAlign w:val="center"/>
            <w:hideMark/>
          </w:tcPr>
          <w:p w14:paraId="563E1D58" w14:textId="77777777" w:rsidR="003A6197" w:rsidRPr="003A6197" w:rsidRDefault="003A6197" w:rsidP="000858C1">
            <w:pPr>
              <w:pStyle w:val="Tables-Headingcells"/>
            </w:pPr>
            <w:r w:rsidRPr="003A6197">
              <w:t>Total Potential</w:t>
            </w:r>
          </w:p>
        </w:tc>
        <w:tc>
          <w:tcPr>
            <w:tcW w:w="0" w:type="auto"/>
            <w:tcBorders>
              <w:top w:val="nil"/>
            </w:tcBorders>
            <w:shd w:val="clear" w:color="auto" w:fill="0070CD"/>
            <w:vAlign w:val="center"/>
            <w:hideMark/>
          </w:tcPr>
          <w:p w14:paraId="27F891FC" w14:textId="77777777" w:rsidR="003A6197" w:rsidRPr="003A6197" w:rsidRDefault="003A6197" w:rsidP="000858C1">
            <w:pPr>
              <w:pStyle w:val="Tables-Headingcells"/>
            </w:pPr>
            <w:r w:rsidRPr="003A6197">
              <w:t>% of 20</w:t>
            </w:r>
            <w:r w:rsidR="0046602B">
              <w:t>30</w:t>
            </w:r>
            <w:r w:rsidRPr="003A6197">
              <w:t xml:space="preserve"> Load</w:t>
            </w:r>
          </w:p>
        </w:tc>
        <w:tc>
          <w:tcPr>
            <w:tcW w:w="0" w:type="auto"/>
            <w:tcBorders>
              <w:top w:val="nil"/>
            </w:tcBorders>
            <w:shd w:val="clear" w:color="auto" w:fill="0070CD"/>
            <w:vAlign w:val="center"/>
            <w:hideMark/>
          </w:tcPr>
          <w:p w14:paraId="0605424C" w14:textId="77777777" w:rsidR="003A6197" w:rsidRPr="003A6197" w:rsidRDefault="003A6197" w:rsidP="000858C1">
            <w:pPr>
              <w:pStyle w:val="Tables-Headingcells"/>
            </w:pPr>
            <w:r w:rsidRPr="003A6197">
              <w:t>Total Potential</w:t>
            </w:r>
          </w:p>
        </w:tc>
        <w:tc>
          <w:tcPr>
            <w:tcW w:w="0" w:type="auto"/>
            <w:tcBorders>
              <w:top w:val="nil"/>
            </w:tcBorders>
            <w:shd w:val="clear" w:color="auto" w:fill="0070CD"/>
            <w:vAlign w:val="center"/>
            <w:hideMark/>
          </w:tcPr>
          <w:p w14:paraId="12CD179B" w14:textId="77777777" w:rsidR="003A6197" w:rsidRPr="003A6197" w:rsidRDefault="003A6197" w:rsidP="000858C1">
            <w:pPr>
              <w:pStyle w:val="Tables-Headingcells"/>
            </w:pPr>
            <w:r w:rsidRPr="003A6197">
              <w:t>% of 20</w:t>
            </w:r>
            <w:r w:rsidR="0046602B">
              <w:t>30</w:t>
            </w:r>
            <w:r w:rsidRPr="003A6197">
              <w:t xml:space="preserve"> Load</w:t>
            </w:r>
          </w:p>
        </w:tc>
        <w:tc>
          <w:tcPr>
            <w:tcW w:w="0" w:type="auto"/>
            <w:tcBorders>
              <w:top w:val="nil"/>
            </w:tcBorders>
            <w:shd w:val="clear" w:color="auto" w:fill="0070CD"/>
            <w:vAlign w:val="center"/>
            <w:hideMark/>
          </w:tcPr>
          <w:p w14:paraId="610F5F69" w14:textId="77777777" w:rsidR="003A6197" w:rsidRPr="003A6197" w:rsidRDefault="003A6197" w:rsidP="000858C1">
            <w:pPr>
              <w:pStyle w:val="Tables-Headingcells"/>
            </w:pPr>
            <w:r w:rsidRPr="003A6197">
              <w:t>Total Potential</w:t>
            </w:r>
          </w:p>
        </w:tc>
        <w:tc>
          <w:tcPr>
            <w:tcW w:w="0" w:type="auto"/>
            <w:tcBorders>
              <w:top w:val="nil"/>
            </w:tcBorders>
            <w:shd w:val="clear" w:color="auto" w:fill="0070CD"/>
            <w:vAlign w:val="center"/>
            <w:hideMark/>
          </w:tcPr>
          <w:p w14:paraId="25CC31A3" w14:textId="77777777" w:rsidR="003A6197" w:rsidRPr="003A6197" w:rsidRDefault="003A6197" w:rsidP="000858C1">
            <w:pPr>
              <w:pStyle w:val="Tables-Headingcells"/>
            </w:pPr>
            <w:r w:rsidRPr="003A6197">
              <w:t>% of 20</w:t>
            </w:r>
            <w:r w:rsidR="0046602B">
              <w:t>30</w:t>
            </w:r>
            <w:r w:rsidRPr="003A6197">
              <w:t xml:space="preserve"> Load</w:t>
            </w:r>
          </w:p>
        </w:tc>
        <w:tc>
          <w:tcPr>
            <w:tcW w:w="0" w:type="auto"/>
            <w:tcBorders>
              <w:top w:val="nil"/>
            </w:tcBorders>
            <w:shd w:val="clear" w:color="auto" w:fill="0070CD"/>
            <w:vAlign w:val="center"/>
            <w:hideMark/>
          </w:tcPr>
          <w:p w14:paraId="259902AC" w14:textId="77777777" w:rsidR="003A6197" w:rsidRPr="003A6197" w:rsidRDefault="003A6197" w:rsidP="000858C1">
            <w:pPr>
              <w:pStyle w:val="Tables-Headingcells"/>
            </w:pPr>
            <w:r w:rsidRPr="003A6197">
              <w:t>Total Potential</w:t>
            </w:r>
          </w:p>
        </w:tc>
        <w:tc>
          <w:tcPr>
            <w:tcW w:w="0" w:type="auto"/>
            <w:tcBorders>
              <w:top w:val="nil"/>
            </w:tcBorders>
            <w:shd w:val="clear" w:color="auto" w:fill="0070CD"/>
            <w:vAlign w:val="center"/>
            <w:hideMark/>
          </w:tcPr>
          <w:p w14:paraId="7A084CC2" w14:textId="77777777" w:rsidR="003A6197" w:rsidRPr="003A6197" w:rsidRDefault="003A6197" w:rsidP="000858C1">
            <w:pPr>
              <w:pStyle w:val="Tables-Headingcells"/>
            </w:pPr>
            <w:r w:rsidRPr="003A6197">
              <w:t>% of 20</w:t>
            </w:r>
            <w:r w:rsidR="0046602B">
              <w:t>30</w:t>
            </w:r>
            <w:r w:rsidRPr="003A6197">
              <w:t xml:space="preserve"> Load</w:t>
            </w:r>
          </w:p>
        </w:tc>
      </w:tr>
      <w:tr w:rsidR="00684D6D" w:rsidRPr="003A6197" w14:paraId="16AEA824" w14:textId="77777777" w:rsidTr="00684D6D">
        <w:trPr>
          <w:trHeight w:val="780"/>
        </w:trPr>
        <w:tc>
          <w:tcPr>
            <w:tcW w:w="0" w:type="auto"/>
            <w:tcBorders>
              <w:top w:val="nil"/>
              <w:bottom w:val="single" w:sz="4" w:space="0" w:color="1F497D" w:themeColor="text2"/>
              <w:right w:val="dotted" w:sz="4" w:space="0" w:color="1F497D" w:themeColor="text2"/>
            </w:tcBorders>
            <w:shd w:val="clear" w:color="auto" w:fill="auto"/>
            <w:vAlign w:val="center"/>
            <w:hideMark/>
          </w:tcPr>
          <w:p w14:paraId="5C36E0E8" w14:textId="77777777" w:rsidR="00684D6D" w:rsidRPr="003A6197" w:rsidRDefault="00684D6D" w:rsidP="007F748E">
            <w:pPr>
              <w:pStyle w:val="Tables-Bodycells"/>
              <w:spacing w:before="0" w:after="0"/>
            </w:pPr>
            <w:r w:rsidRPr="003A6197">
              <w:t>Reduction in Electricity Sales (MWh)</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405F0264" w14:textId="4BFB38F3" w:rsidR="00684D6D" w:rsidRDefault="007945D8" w:rsidP="007945D8">
            <w:pPr>
              <w:ind w:left="0"/>
              <w:jc w:val="center"/>
              <w:rPr>
                <w:rFonts w:ascii="Arial" w:hAnsi="Arial" w:cs="Arial"/>
                <w:color w:val="000000"/>
                <w:sz w:val="18"/>
                <w:szCs w:val="18"/>
              </w:rPr>
            </w:pPr>
            <w:r>
              <w:rPr>
                <w:rFonts w:ascii="Arial" w:hAnsi="Arial" w:cs="Arial"/>
                <w:color w:val="000000"/>
                <w:sz w:val="18"/>
                <w:szCs w:val="18"/>
              </w:rPr>
              <w:t>REDACTED</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7EB9591" w14:textId="77777777" w:rsidR="00684D6D" w:rsidRDefault="00684D6D" w:rsidP="00C75CA2">
            <w:pPr>
              <w:ind w:left="0"/>
              <w:jc w:val="center"/>
              <w:rPr>
                <w:rFonts w:ascii="Arial" w:hAnsi="Arial" w:cs="Arial"/>
                <w:color w:val="000000"/>
                <w:sz w:val="18"/>
                <w:szCs w:val="18"/>
              </w:rPr>
            </w:pPr>
            <w:r>
              <w:rPr>
                <w:rFonts w:ascii="Arial" w:hAnsi="Arial" w:cs="Arial"/>
                <w:color w:val="000000"/>
                <w:sz w:val="18"/>
                <w:szCs w:val="18"/>
              </w:rPr>
              <w:t>5.63%</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43D589FB" w14:textId="7FC4AC4C" w:rsidR="00684D6D" w:rsidRDefault="007945D8" w:rsidP="007945D8">
            <w:pPr>
              <w:ind w:left="0"/>
              <w:jc w:val="center"/>
              <w:rPr>
                <w:rFonts w:ascii="Arial" w:hAnsi="Arial" w:cs="Arial"/>
                <w:color w:val="000000"/>
                <w:sz w:val="18"/>
                <w:szCs w:val="18"/>
              </w:rPr>
            </w:pPr>
            <w:r>
              <w:rPr>
                <w:rFonts w:ascii="Arial" w:hAnsi="Arial" w:cs="Arial"/>
                <w:color w:val="000000"/>
                <w:sz w:val="18"/>
                <w:szCs w:val="18"/>
              </w:rPr>
              <w:t>REDACTED</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721B45C3" w14:textId="77777777" w:rsidR="00684D6D" w:rsidRDefault="00684D6D" w:rsidP="00C75CA2">
            <w:pPr>
              <w:ind w:left="0"/>
              <w:jc w:val="center"/>
              <w:rPr>
                <w:rFonts w:ascii="Arial" w:hAnsi="Arial" w:cs="Arial"/>
                <w:color w:val="000000"/>
                <w:sz w:val="18"/>
                <w:szCs w:val="18"/>
              </w:rPr>
            </w:pPr>
            <w:r>
              <w:rPr>
                <w:rFonts w:ascii="Arial" w:hAnsi="Arial" w:cs="Arial"/>
                <w:color w:val="000000"/>
                <w:sz w:val="18"/>
                <w:szCs w:val="18"/>
              </w:rPr>
              <w:t>8.19%</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B50330B" w14:textId="6A409ECF" w:rsidR="00684D6D" w:rsidRDefault="007945D8" w:rsidP="007945D8">
            <w:pPr>
              <w:ind w:left="0"/>
              <w:jc w:val="center"/>
              <w:rPr>
                <w:rFonts w:ascii="Arial" w:hAnsi="Arial" w:cs="Arial"/>
                <w:color w:val="000000"/>
                <w:sz w:val="18"/>
                <w:szCs w:val="18"/>
              </w:rPr>
            </w:pPr>
            <w:r>
              <w:rPr>
                <w:rFonts w:ascii="Arial" w:hAnsi="Arial" w:cs="Arial"/>
                <w:color w:val="000000"/>
                <w:sz w:val="18"/>
                <w:szCs w:val="18"/>
              </w:rPr>
              <w:t>REDACTED</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6EC2E15E" w14:textId="77777777" w:rsidR="00684D6D" w:rsidRDefault="00684D6D" w:rsidP="00C75CA2">
            <w:pPr>
              <w:ind w:left="0"/>
              <w:jc w:val="center"/>
              <w:rPr>
                <w:rFonts w:ascii="Arial" w:hAnsi="Arial" w:cs="Arial"/>
                <w:color w:val="000000"/>
                <w:sz w:val="18"/>
                <w:szCs w:val="18"/>
              </w:rPr>
            </w:pPr>
            <w:r>
              <w:rPr>
                <w:rFonts w:ascii="Arial" w:hAnsi="Arial" w:cs="Arial"/>
                <w:color w:val="000000"/>
                <w:sz w:val="18"/>
                <w:szCs w:val="18"/>
              </w:rPr>
              <w:t>10.00%</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454CD214" w14:textId="4C1963FC" w:rsidR="00684D6D" w:rsidRDefault="007945D8" w:rsidP="007945D8">
            <w:pPr>
              <w:ind w:left="0"/>
              <w:jc w:val="center"/>
              <w:rPr>
                <w:rFonts w:ascii="Arial" w:hAnsi="Arial" w:cs="Arial"/>
                <w:color w:val="000000"/>
                <w:sz w:val="18"/>
                <w:szCs w:val="18"/>
              </w:rPr>
            </w:pPr>
            <w:r>
              <w:rPr>
                <w:rFonts w:ascii="Arial" w:hAnsi="Arial" w:cs="Arial"/>
                <w:color w:val="000000"/>
                <w:sz w:val="18"/>
                <w:szCs w:val="18"/>
              </w:rPr>
              <w:t>REDACTED</w:t>
            </w:r>
          </w:p>
        </w:tc>
        <w:tc>
          <w:tcPr>
            <w:tcW w:w="0" w:type="auto"/>
            <w:tcBorders>
              <w:top w:val="nil"/>
              <w:left w:val="dotted" w:sz="4" w:space="0" w:color="1F497D" w:themeColor="text2"/>
              <w:bottom w:val="single" w:sz="4" w:space="0" w:color="1F497D" w:themeColor="text2"/>
            </w:tcBorders>
            <w:shd w:val="clear" w:color="auto" w:fill="auto"/>
            <w:vAlign w:val="center"/>
            <w:hideMark/>
          </w:tcPr>
          <w:p w14:paraId="2F2417B8" w14:textId="77777777" w:rsidR="00684D6D" w:rsidRDefault="00684D6D" w:rsidP="00C75CA2">
            <w:pPr>
              <w:ind w:left="0"/>
              <w:jc w:val="center"/>
              <w:rPr>
                <w:rFonts w:ascii="Arial" w:hAnsi="Arial" w:cs="Arial"/>
                <w:color w:val="000000"/>
                <w:sz w:val="18"/>
                <w:szCs w:val="18"/>
              </w:rPr>
            </w:pPr>
            <w:r>
              <w:rPr>
                <w:rFonts w:ascii="Arial" w:hAnsi="Arial" w:cs="Arial"/>
                <w:color w:val="000000"/>
                <w:sz w:val="18"/>
                <w:szCs w:val="18"/>
              </w:rPr>
              <w:t>11.46%</w:t>
            </w:r>
          </w:p>
        </w:tc>
      </w:tr>
      <w:tr w:rsidR="00684D6D" w:rsidRPr="003A6197" w14:paraId="4354EF07" w14:textId="77777777" w:rsidTr="00684D6D">
        <w:trPr>
          <w:trHeight w:val="525"/>
        </w:trPr>
        <w:tc>
          <w:tcPr>
            <w:tcW w:w="0" w:type="auto"/>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45752CB1" w14:textId="77777777" w:rsidR="00684D6D" w:rsidRPr="003A6197" w:rsidRDefault="00684D6D" w:rsidP="007F748E">
            <w:pPr>
              <w:pStyle w:val="Tables-Bodycells"/>
              <w:spacing w:before="0" w:after="0"/>
            </w:pPr>
            <w:r w:rsidRPr="003A6197">
              <w:t>Reduction in Peak Demand (MW)</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B40644F" w14:textId="051D8CE6" w:rsidR="00684D6D" w:rsidRDefault="007945D8" w:rsidP="007945D8">
            <w:pPr>
              <w:ind w:left="0"/>
              <w:jc w:val="center"/>
              <w:rPr>
                <w:rFonts w:ascii="Arial" w:hAnsi="Arial" w:cs="Arial"/>
                <w:color w:val="000000"/>
                <w:sz w:val="18"/>
                <w:szCs w:val="18"/>
              </w:rPr>
            </w:pPr>
            <w:r>
              <w:rPr>
                <w:rFonts w:ascii="Arial" w:hAnsi="Arial" w:cs="Arial"/>
                <w:color w:val="000000"/>
                <w:sz w:val="18"/>
                <w:szCs w:val="18"/>
              </w:rPr>
              <w:t>REDACTED</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054F4A8" w14:textId="77777777" w:rsidR="00684D6D" w:rsidRDefault="00684D6D" w:rsidP="00C75CA2">
            <w:pPr>
              <w:ind w:left="0"/>
              <w:jc w:val="center"/>
              <w:rPr>
                <w:rFonts w:ascii="Arial" w:hAnsi="Arial" w:cs="Arial"/>
                <w:color w:val="000000"/>
                <w:sz w:val="18"/>
                <w:szCs w:val="18"/>
              </w:rPr>
            </w:pPr>
            <w:r>
              <w:rPr>
                <w:rFonts w:ascii="Arial" w:hAnsi="Arial" w:cs="Arial"/>
                <w:color w:val="000000"/>
                <w:sz w:val="18"/>
                <w:szCs w:val="18"/>
              </w:rPr>
              <w:t>5.79%</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63A8F39" w14:textId="59B2F891" w:rsidR="00684D6D" w:rsidRDefault="007945D8" w:rsidP="007945D8">
            <w:pPr>
              <w:ind w:left="0"/>
              <w:jc w:val="center"/>
              <w:rPr>
                <w:rFonts w:ascii="Arial" w:hAnsi="Arial" w:cs="Arial"/>
                <w:color w:val="000000"/>
                <w:sz w:val="18"/>
                <w:szCs w:val="18"/>
              </w:rPr>
            </w:pPr>
            <w:r>
              <w:rPr>
                <w:rFonts w:ascii="Arial" w:hAnsi="Arial" w:cs="Arial"/>
                <w:color w:val="000000"/>
                <w:sz w:val="18"/>
                <w:szCs w:val="18"/>
              </w:rPr>
              <w:t>REDACTED</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F954E67" w14:textId="77777777" w:rsidR="00684D6D" w:rsidRDefault="00684D6D" w:rsidP="00C75CA2">
            <w:pPr>
              <w:ind w:left="0"/>
              <w:jc w:val="center"/>
              <w:rPr>
                <w:rFonts w:ascii="Arial" w:hAnsi="Arial" w:cs="Arial"/>
                <w:color w:val="000000"/>
                <w:sz w:val="18"/>
                <w:szCs w:val="18"/>
              </w:rPr>
            </w:pPr>
            <w:r>
              <w:rPr>
                <w:rFonts w:ascii="Arial" w:hAnsi="Arial" w:cs="Arial"/>
                <w:color w:val="000000"/>
                <w:sz w:val="18"/>
                <w:szCs w:val="18"/>
              </w:rPr>
              <w:t>8.40%</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DEDB74F" w14:textId="41F6C88A" w:rsidR="00684D6D" w:rsidRDefault="007945D8" w:rsidP="007945D8">
            <w:pPr>
              <w:ind w:left="0"/>
              <w:jc w:val="center"/>
              <w:rPr>
                <w:rFonts w:ascii="Arial" w:hAnsi="Arial" w:cs="Arial"/>
                <w:color w:val="000000"/>
                <w:sz w:val="18"/>
                <w:szCs w:val="18"/>
              </w:rPr>
            </w:pPr>
            <w:r>
              <w:rPr>
                <w:rFonts w:ascii="Arial" w:hAnsi="Arial" w:cs="Arial"/>
                <w:color w:val="000000"/>
                <w:sz w:val="18"/>
                <w:szCs w:val="18"/>
              </w:rPr>
              <w:t>REDACTED</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39E2F23" w14:textId="77777777" w:rsidR="00684D6D" w:rsidRDefault="00684D6D" w:rsidP="00C75CA2">
            <w:pPr>
              <w:ind w:left="0"/>
              <w:jc w:val="center"/>
              <w:rPr>
                <w:rFonts w:ascii="Arial" w:hAnsi="Arial" w:cs="Arial"/>
                <w:color w:val="000000"/>
                <w:sz w:val="18"/>
                <w:szCs w:val="18"/>
              </w:rPr>
            </w:pPr>
            <w:r>
              <w:rPr>
                <w:rFonts w:ascii="Arial" w:hAnsi="Arial" w:cs="Arial"/>
                <w:color w:val="000000"/>
                <w:sz w:val="18"/>
                <w:szCs w:val="18"/>
              </w:rPr>
              <w:t>10.24%</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6831899" w14:textId="33782542" w:rsidR="00684D6D" w:rsidRDefault="007945D8" w:rsidP="007945D8">
            <w:pPr>
              <w:ind w:left="0"/>
              <w:jc w:val="center"/>
              <w:rPr>
                <w:rFonts w:ascii="Arial" w:hAnsi="Arial" w:cs="Arial"/>
                <w:color w:val="000000"/>
                <w:sz w:val="18"/>
                <w:szCs w:val="18"/>
              </w:rPr>
            </w:pPr>
            <w:r>
              <w:rPr>
                <w:rFonts w:ascii="Arial" w:hAnsi="Arial" w:cs="Arial"/>
                <w:color w:val="000000"/>
                <w:sz w:val="18"/>
                <w:szCs w:val="18"/>
              </w:rPr>
              <w:t>REDACTED</w:t>
            </w:r>
          </w:p>
        </w:tc>
        <w:tc>
          <w:tcPr>
            <w:tcW w:w="0" w:type="auto"/>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5E5378FA" w14:textId="77777777" w:rsidR="00684D6D" w:rsidRDefault="00684D6D" w:rsidP="00C75CA2">
            <w:pPr>
              <w:ind w:left="0"/>
              <w:jc w:val="center"/>
              <w:rPr>
                <w:rFonts w:ascii="Arial" w:hAnsi="Arial" w:cs="Arial"/>
                <w:color w:val="000000"/>
                <w:sz w:val="18"/>
                <w:szCs w:val="18"/>
              </w:rPr>
            </w:pPr>
            <w:r>
              <w:rPr>
                <w:rFonts w:ascii="Arial" w:hAnsi="Arial" w:cs="Arial"/>
                <w:color w:val="000000"/>
                <w:sz w:val="18"/>
                <w:szCs w:val="18"/>
              </w:rPr>
              <w:t>11.75%</w:t>
            </w:r>
          </w:p>
        </w:tc>
      </w:tr>
    </w:tbl>
    <w:p w14:paraId="534ECE86" w14:textId="77777777" w:rsidR="006A082B" w:rsidRDefault="006A082B">
      <w:pPr>
        <w:tabs>
          <w:tab w:val="clear" w:pos="-1440"/>
          <w:tab w:val="clear" w:pos="-720"/>
        </w:tabs>
        <w:spacing w:after="0" w:line="240" w:lineRule="auto"/>
        <w:ind w:left="0"/>
        <w:rPr>
          <w:rFonts w:ascii="Arial" w:hAnsi="Arial" w:cs="Arial"/>
          <w:color w:val="333333"/>
          <w:szCs w:val="22"/>
        </w:rPr>
      </w:pPr>
      <w:r>
        <w:br w:type="page"/>
      </w:r>
    </w:p>
    <w:p w14:paraId="63BC2745" w14:textId="4284BD72" w:rsidR="003A6197" w:rsidRPr="000858C1" w:rsidRDefault="003A6197" w:rsidP="000858C1">
      <w:pPr>
        <w:pStyle w:val="Text"/>
      </w:pPr>
      <w:r w:rsidRPr="000858C1">
        <w:lastRenderedPageBreak/>
        <w:fldChar w:fldCharType="begin"/>
      </w:r>
      <w:r w:rsidRPr="000858C1">
        <w:instrText xml:space="preserve"> REF _Ref406494436 \h </w:instrText>
      </w:r>
      <w:r w:rsidR="000858C1">
        <w:instrText xml:space="preserve"> \* MERGEFORMAT </w:instrText>
      </w:r>
      <w:r w:rsidRPr="000858C1">
        <w:fldChar w:fldCharType="separate"/>
      </w:r>
      <w:r w:rsidR="008E74B5" w:rsidRPr="003A6197">
        <w:t xml:space="preserve">Figure </w:t>
      </w:r>
      <w:r w:rsidR="008E74B5">
        <w:t>41</w:t>
      </w:r>
      <w:r w:rsidRPr="000858C1">
        <w:fldChar w:fldCharType="end"/>
      </w:r>
      <w:r w:rsidRPr="000858C1">
        <w:t xml:space="preserve"> and </w:t>
      </w:r>
      <w:r w:rsidRPr="000858C1">
        <w:fldChar w:fldCharType="begin"/>
      </w:r>
      <w:r w:rsidRPr="000858C1">
        <w:instrText xml:space="preserve"> REF _Ref406494446 \h </w:instrText>
      </w:r>
      <w:r w:rsidR="000858C1">
        <w:instrText xml:space="preserve"> \* MERGEFORMAT </w:instrText>
      </w:r>
      <w:r w:rsidRPr="000858C1">
        <w:fldChar w:fldCharType="separate"/>
      </w:r>
      <w:r w:rsidR="008E74B5" w:rsidRPr="003A6197">
        <w:t xml:space="preserve">Figure </w:t>
      </w:r>
      <w:r w:rsidR="008E74B5">
        <w:t>42</w:t>
      </w:r>
      <w:r w:rsidRPr="000858C1">
        <w:fldChar w:fldCharType="end"/>
      </w:r>
      <w:r w:rsidRPr="000858C1">
        <w:t xml:space="preserve"> show </w:t>
      </w:r>
      <w:r w:rsidR="00047856">
        <w:t xml:space="preserve">the </w:t>
      </w:r>
      <w:r w:rsidR="00FD2691">
        <w:t xml:space="preserve">industrial </w:t>
      </w:r>
      <w:r w:rsidRPr="000858C1">
        <w:t>baseline</w:t>
      </w:r>
      <w:r w:rsidR="00047856">
        <w:t xml:space="preserve"> forecast </w:t>
      </w:r>
      <w:r w:rsidRPr="000858C1">
        <w:t>and forecasts by achievable potential scenario, f</w:t>
      </w:r>
      <w:r w:rsidR="00CD023F">
        <w:t>or energy sales and peak demand</w:t>
      </w:r>
      <w:r w:rsidRPr="000858C1">
        <w:t>, respectively.</w:t>
      </w:r>
    </w:p>
    <w:p w14:paraId="443B7023" w14:textId="16F96A87" w:rsidR="003A6197" w:rsidRPr="003A6197" w:rsidRDefault="003A6197" w:rsidP="000858C1">
      <w:pPr>
        <w:pStyle w:val="Caption"/>
      </w:pPr>
      <w:bookmarkStart w:id="382" w:name="_Ref406494436"/>
      <w:bookmarkStart w:id="383" w:name="_Toc504734723"/>
      <w:bookmarkStart w:id="384" w:name="_Toc504734460"/>
      <w:r w:rsidRPr="003A6197">
        <w:t xml:space="preserve">Figure </w:t>
      </w:r>
      <w:r w:rsidR="00D86A10">
        <w:fldChar w:fldCharType="begin"/>
      </w:r>
      <w:r w:rsidR="00D86A10">
        <w:instrText xml:space="preserve"> SEQ Figure \* ARABIC </w:instrText>
      </w:r>
      <w:r w:rsidR="00D86A10">
        <w:fldChar w:fldCharType="separate"/>
      </w:r>
      <w:r w:rsidR="008E74B5">
        <w:rPr>
          <w:noProof/>
        </w:rPr>
        <w:t>41</w:t>
      </w:r>
      <w:r w:rsidR="00D86A10">
        <w:rPr>
          <w:noProof/>
        </w:rPr>
        <w:fldChar w:fldCharType="end"/>
      </w:r>
      <w:bookmarkEnd w:id="382"/>
      <w:r w:rsidRPr="003A6197">
        <w:t>. Energy Forecasts for Theoretically Achievable Potential in Industrial Sector (Electricity Sales)</w:t>
      </w:r>
      <w:bookmarkEnd w:id="383"/>
      <w:bookmarkEnd w:id="384"/>
    </w:p>
    <w:p w14:paraId="3749C209" w14:textId="46D134E4" w:rsidR="003A6197" w:rsidRPr="003A6197" w:rsidRDefault="001F7FE1" w:rsidP="000858C1">
      <w:pPr>
        <w:pStyle w:val="Text"/>
        <w:jc w:val="center"/>
        <w:rPr>
          <w:b/>
        </w:rPr>
      </w:pPr>
      <w:r>
        <w:rPr>
          <w:b/>
          <w:noProof/>
        </w:rPr>
        <w:drawing>
          <wp:inline distT="0" distB="0" distL="0" distR="0" wp14:anchorId="7D005DA8" wp14:editId="04036192">
            <wp:extent cx="6055670" cy="2235058"/>
            <wp:effectExtent l="0" t="0" r="2540" b="0"/>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6055670" cy="2235058"/>
                    </a:xfrm>
                    <a:prstGeom prst="rect">
                      <a:avLst/>
                    </a:prstGeom>
                    <a:noFill/>
                  </pic:spPr>
                </pic:pic>
              </a:graphicData>
            </a:graphic>
          </wp:inline>
        </w:drawing>
      </w:r>
    </w:p>
    <w:p w14:paraId="23A5AC83" w14:textId="28E49849" w:rsidR="003A6197" w:rsidRPr="003A6197" w:rsidRDefault="003A6197" w:rsidP="000858C1">
      <w:pPr>
        <w:pStyle w:val="Caption"/>
      </w:pPr>
      <w:bookmarkStart w:id="385" w:name="_Ref406494446"/>
      <w:bookmarkStart w:id="386" w:name="_Toc504734724"/>
      <w:bookmarkStart w:id="387" w:name="_Toc504734461"/>
      <w:r w:rsidRPr="003A6197">
        <w:t xml:space="preserve">Figure </w:t>
      </w:r>
      <w:r w:rsidR="00D86A10">
        <w:fldChar w:fldCharType="begin"/>
      </w:r>
      <w:r w:rsidR="00D86A10">
        <w:instrText xml:space="preserve"> SEQ Figure \* ARABIC </w:instrText>
      </w:r>
      <w:r w:rsidR="00D86A10">
        <w:fldChar w:fldCharType="separate"/>
      </w:r>
      <w:r w:rsidR="008E74B5">
        <w:rPr>
          <w:noProof/>
        </w:rPr>
        <w:t>42</w:t>
      </w:r>
      <w:r w:rsidR="00D86A10">
        <w:rPr>
          <w:noProof/>
        </w:rPr>
        <w:fldChar w:fldCharType="end"/>
      </w:r>
      <w:bookmarkEnd w:id="385"/>
      <w:r w:rsidRPr="003A6197">
        <w:t>. Demand Forecasts for Theoretically Achievable Potential in Industrial Sector (Peak Demand)</w:t>
      </w:r>
      <w:bookmarkEnd w:id="386"/>
      <w:bookmarkEnd w:id="387"/>
    </w:p>
    <w:p w14:paraId="25D7DDE1" w14:textId="01D09072" w:rsidR="003A6197" w:rsidRPr="003A6197" w:rsidRDefault="001F7FE1" w:rsidP="000858C1">
      <w:pPr>
        <w:pStyle w:val="Text"/>
        <w:jc w:val="center"/>
        <w:rPr>
          <w:b/>
        </w:rPr>
      </w:pPr>
      <w:r>
        <w:rPr>
          <w:b/>
          <w:noProof/>
        </w:rPr>
        <w:drawing>
          <wp:inline distT="0" distB="0" distL="0" distR="0" wp14:anchorId="4DB9CA7A" wp14:editId="0772CFC5">
            <wp:extent cx="6077402" cy="2126512"/>
            <wp:effectExtent l="0" t="0" r="0" b="0"/>
            <wp:docPr id="7172" name="Pictur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94629" cy="2132540"/>
                    </a:xfrm>
                    <a:prstGeom prst="rect">
                      <a:avLst/>
                    </a:prstGeom>
                    <a:noFill/>
                  </pic:spPr>
                </pic:pic>
              </a:graphicData>
            </a:graphic>
          </wp:inline>
        </w:drawing>
      </w:r>
    </w:p>
    <w:p w14:paraId="457A29BF" w14:textId="77777777" w:rsidR="006A082B" w:rsidRDefault="006A082B">
      <w:pPr>
        <w:tabs>
          <w:tab w:val="clear" w:pos="-1440"/>
          <w:tab w:val="clear" w:pos="-720"/>
        </w:tabs>
        <w:spacing w:after="0" w:line="240" w:lineRule="auto"/>
        <w:ind w:left="0"/>
        <w:rPr>
          <w:rFonts w:ascii="Arial" w:hAnsi="Arial" w:cs="Arial"/>
          <w:color w:val="333333"/>
          <w:szCs w:val="22"/>
        </w:rPr>
      </w:pPr>
      <w:r>
        <w:br w:type="page"/>
      </w:r>
    </w:p>
    <w:p w14:paraId="6567D4BB" w14:textId="3D71B3F5" w:rsidR="003A6197" w:rsidRPr="00E463C4" w:rsidRDefault="003A6197" w:rsidP="00E463C4">
      <w:pPr>
        <w:pStyle w:val="Text"/>
      </w:pPr>
      <w:r w:rsidRPr="00E463C4">
        <w:lastRenderedPageBreak/>
        <w:fldChar w:fldCharType="begin"/>
      </w:r>
      <w:r w:rsidRPr="00E463C4">
        <w:instrText xml:space="preserve"> REF _Ref406494489 \h </w:instrText>
      </w:r>
      <w:r w:rsidR="00E463C4">
        <w:instrText xml:space="preserve"> \* MERGEFORMAT </w:instrText>
      </w:r>
      <w:r w:rsidRPr="00E463C4">
        <w:fldChar w:fldCharType="separate"/>
      </w:r>
      <w:r w:rsidR="008E74B5" w:rsidRPr="003A6197">
        <w:t xml:space="preserve">Figure </w:t>
      </w:r>
      <w:r w:rsidR="008E74B5">
        <w:t>43</w:t>
      </w:r>
      <w:r w:rsidRPr="00E463C4">
        <w:fldChar w:fldCharType="end"/>
      </w:r>
      <w:r w:rsidRPr="00E463C4">
        <w:t xml:space="preserve"> </w:t>
      </w:r>
      <w:r w:rsidRPr="00346ABB">
        <w:t xml:space="preserve">illustrates theoretically achievable industrial energy savings by end use. Potential electric energy savings concentrate in </w:t>
      </w:r>
      <w:r w:rsidR="00F23FD6" w:rsidRPr="00346ABB">
        <w:t>three</w:t>
      </w:r>
      <w:r w:rsidRPr="00346ABB">
        <w:t xml:space="preserve"> end-use categories: process</w:t>
      </w:r>
      <w:r w:rsidR="00A77C67">
        <w:t xml:space="preserve"> air compressors</w:t>
      </w:r>
      <w:r w:rsidRPr="00346ABB">
        <w:t xml:space="preserve"> (</w:t>
      </w:r>
      <w:r w:rsidR="00A77C67">
        <w:t>29</w:t>
      </w:r>
      <w:r w:rsidRPr="00346ABB">
        <w:t xml:space="preserve">% of potential), </w:t>
      </w:r>
      <w:r w:rsidR="00F23FD6" w:rsidRPr="00346ABB">
        <w:t>lighting (21%), and pumps</w:t>
      </w:r>
      <w:r w:rsidRPr="00346ABB">
        <w:t xml:space="preserve"> (</w:t>
      </w:r>
      <w:r w:rsidR="00F23FD6" w:rsidRPr="00346ABB">
        <w:t>17</w:t>
      </w:r>
      <w:r w:rsidRPr="00346ABB">
        <w:t xml:space="preserve">%). </w:t>
      </w:r>
    </w:p>
    <w:p w14:paraId="5B58FB86" w14:textId="36D1EAEF" w:rsidR="003A6197" w:rsidRPr="003A6197" w:rsidRDefault="003A6197" w:rsidP="00E463C4">
      <w:pPr>
        <w:pStyle w:val="Caption"/>
      </w:pPr>
      <w:bookmarkStart w:id="388" w:name="_Ref406494489"/>
      <w:bookmarkStart w:id="389" w:name="_Toc504734725"/>
      <w:bookmarkStart w:id="390" w:name="_Toc504734462"/>
      <w:r w:rsidRPr="003A6197">
        <w:t xml:space="preserve">Figure </w:t>
      </w:r>
      <w:r w:rsidR="00D86A10">
        <w:fldChar w:fldCharType="begin"/>
      </w:r>
      <w:r w:rsidR="00D86A10">
        <w:instrText xml:space="preserve"> SEQ Figure \* ARAB</w:instrText>
      </w:r>
      <w:r w:rsidR="00D86A10">
        <w:instrText xml:space="preserve">IC </w:instrText>
      </w:r>
      <w:r w:rsidR="00D86A10">
        <w:fldChar w:fldCharType="separate"/>
      </w:r>
      <w:r w:rsidR="008E74B5">
        <w:rPr>
          <w:noProof/>
        </w:rPr>
        <w:t>43</w:t>
      </w:r>
      <w:r w:rsidR="00D86A10">
        <w:rPr>
          <w:noProof/>
        </w:rPr>
        <w:fldChar w:fldCharType="end"/>
      </w:r>
      <w:bookmarkEnd w:id="388"/>
      <w:r w:rsidRPr="003A6197">
        <w:t>. Industrial - 20</w:t>
      </w:r>
      <w:r w:rsidR="0046602B">
        <w:t>30</w:t>
      </w:r>
      <w:r w:rsidRPr="003A6197">
        <w:t xml:space="preserve"> Theoretically Achievable Potential by End Use (Electricity Savings)</w:t>
      </w:r>
      <w:r w:rsidRPr="00346ABB">
        <w:rPr>
          <w:vertAlign w:val="superscript"/>
        </w:rPr>
        <w:footnoteReference w:id="28"/>
      </w:r>
      <w:bookmarkEnd w:id="389"/>
      <w:bookmarkEnd w:id="390"/>
    </w:p>
    <w:p w14:paraId="7FB62B9A" w14:textId="77777777" w:rsidR="003A6197" w:rsidRPr="003A6197" w:rsidRDefault="00963246" w:rsidP="00E463C4">
      <w:pPr>
        <w:pStyle w:val="Text"/>
        <w:jc w:val="center"/>
        <w:rPr>
          <w:b/>
        </w:rPr>
      </w:pPr>
      <w:r>
        <w:rPr>
          <w:b/>
          <w:noProof/>
        </w:rPr>
        <w:drawing>
          <wp:inline distT="0" distB="0" distL="0" distR="0" wp14:anchorId="77B62115" wp14:editId="3197B370">
            <wp:extent cx="4608576" cy="2130552"/>
            <wp:effectExtent l="0" t="0" r="0" b="317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8314"/>
                    <a:stretch/>
                  </pic:blipFill>
                  <pic:spPr bwMode="auto">
                    <a:xfrm>
                      <a:off x="0" y="0"/>
                      <a:ext cx="4608576" cy="2130552"/>
                    </a:xfrm>
                    <a:prstGeom prst="rect">
                      <a:avLst/>
                    </a:prstGeom>
                    <a:noFill/>
                    <a:ln>
                      <a:noFill/>
                    </a:ln>
                    <a:extLst>
                      <a:ext uri="{53640926-AAD7-44D8-BBD7-CCE9431645EC}">
                        <a14:shadowObscured xmlns:a14="http://schemas.microsoft.com/office/drawing/2010/main"/>
                      </a:ext>
                    </a:extLst>
                  </pic:spPr>
                </pic:pic>
              </a:graphicData>
            </a:graphic>
          </wp:inline>
        </w:drawing>
      </w:r>
    </w:p>
    <w:p w14:paraId="0AB3B0AE" w14:textId="72AFFB5D" w:rsidR="003A6197" w:rsidRPr="00E463C4" w:rsidRDefault="003A6197" w:rsidP="00E463C4">
      <w:pPr>
        <w:pStyle w:val="Text"/>
      </w:pPr>
      <w:r w:rsidRPr="00E463C4">
        <w:fldChar w:fldCharType="begin"/>
      </w:r>
      <w:r w:rsidRPr="00E463C4">
        <w:instrText xml:space="preserve"> REF _Ref315273076 \h </w:instrText>
      </w:r>
      <w:r w:rsidR="00E463C4">
        <w:instrText xml:space="preserve"> \* MERGEFORMAT </w:instrText>
      </w:r>
      <w:r w:rsidRPr="00E463C4">
        <w:fldChar w:fldCharType="separate"/>
      </w:r>
      <w:r w:rsidR="008E74B5" w:rsidRPr="003A6197">
        <w:t xml:space="preserve">Figure </w:t>
      </w:r>
      <w:r w:rsidR="008E74B5">
        <w:t>44</w:t>
      </w:r>
      <w:r w:rsidRPr="00E463C4">
        <w:fldChar w:fldCharType="end"/>
      </w:r>
      <w:r w:rsidRPr="00E463C4">
        <w:t xml:space="preserve"> illustrates </w:t>
      </w:r>
      <w:r w:rsidRPr="00346ABB">
        <w:t xml:space="preserve">theoretically achievable industrial peak demand savings by end use. The potential peak demand savings concentrate much more in the process </w:t>
      </w:r>
      <w:r w:rsidR="00A77C67">
        <w:t xml:space="preserve">air compressors </w:t>
      </w:r>
      <w:r w:rsidRPr="00346ABB">
        <w:t>(</w:t>
      </w:r>
      <w:r w:rsidR="00A77C67">
        <w:t>26</w:t>
      </w:r>
      <w:r w:rsidRPr="00346ABB">
        <w:t>% of potential) and lighting (</w:t>
      </w:r>
      <w:r w:rsidR="00F23FD6" w:rsidRPr="00346ABB">
        <w:t>29</w:t>
      </w:r>
      <w:r w:rsidRPr="00346ABB">
        <w:t>%) end-use categories, with lesser amounts in other end uses.</w:t>
      </w:r>
    </w:p>
    <w:p w14:paraId="2A8DAEE5" w14:textId="5F121704" w:rsidR="003A6197" w:rsidRPr="003A6197" w:rsidRDefault="003A6197" w:rsidP="00E463C4">
      <w:pPr>
        <w:pStyle w:val="Caption"/>
      </w:pPr>
      <w:bookmarkStart w:id="391" w:name="_Ref315273076"/>
      <w:bookmarkStart w:id="392" w:name="_Toc504734726"/>
      <w:bookmarkStart w:id="393" w:name="_Toc504734463"/>
      <w:r w:rsidRPr="003A6197">
        <w:t xml:space="preserve">Figure </w:t>
      </w:r>
      <w:r w:rsidR="00D86A10">
        <w:fldChar w:fldCharType="begin"/>
      </w:r>
      <w:r w:rsidR="00D86A10">
        <w:instrText xml:space="preserve"> SEQ Figure \* ARABIC </w:instrText>
      </w:r>
      <w:r w:rsidR="00D86A10">
        <w:fldChar w:fldCharType="separate"/>
      </w:r>
      <w:r w:rsidR="008E74B5">
        <w:rPr>
          <w:noProof/>
        </w:rPr>
        <w:t>44</w:t>
      </w:r>
      <w:r w:rsidR="00D86A10">
        <w:rPr>
          <w:noProof/>
        </w:rPr>
        <w:fldChar w:fldCharType="end"/>
      </w:r>
      <w:bookmarkEnd w:id="391"/>
      <w:r w:rsidRPr="003A6197">
        <w:t>. Industrial - 20</w:t>
      </w:r>
      <w:r w:rsidR="0046602B">
        <w:t>30</w:t>
      </w:r>
      <w:r w:rsidRPr="003A6197">
        <w:t xml:space="preserve"> Theoretically Achievable Potential by End Use (Peak Demand)</w:t>
      </w:r>
      <w:r w:rsidRPr="00E463C4">
        <w:rPr>
          <w:vertAlign w:val="superscript"/>
        </w:rPr>
        <w:footnoteReference w:id="29"/>
      </w:r>
      <w:bookmarkEnd w:id="392"/>
      <w:bookmarkEnd w:id="393"/>
    </w:p>
    <w:p w14:paraId="187B5D10" w14:textId="77777777" w:rsidR="003A6197" w:rsidRPr="003A6197" w:rsidRDefault="00963246" w:rsidP="00E463C4">
      <w:pPr>
        <w:pStyle w:val="Text"/>
        <w:jc w:val="center"/>
        <w:rPr>
          <w:b/>
        </w:rPr>
      </w:pPr>
      <w:r>
        <w:rPr>
          <w:b/>
          <w:noProof/>
        </w:rPr>
        <w:drawing>
          <wp:inline distT="0" distB="0" distL="0" distR="0" wp14:anchorId="6A0769FD" wp14:editId="2600FD20">
            <wp:extent cx="3895344" cy="2157984"/>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7836"/>
                    <a:stretch/>
                  </pic:blipFill>
                  <pic:spPr bwMode="auto">
                    <a:xfrm>
                      <a:off x="0" y="0"/>
                      <a:ext cx="3895344" cy="2157984"/>
                    </a:xfrm>
                    <a:prstGeom prst="rect">
                      <a:avLst/>
                    </a:prstGeom>
                    <a:noFill/>
                    <a:ln>
                      <a:noFill/>
                    </a:ln>
                    <a:extLst>
                      <a:ext uri="{53640926-AAD7-44D8-BBD7-CCE9431645EC}">
                        <a14:shadowObscured xmlns:a14="http://schemas.microsoft.com/office/drawing/2010/main"/>
                      </a:ext>
                    </a:extLst>
                  </pic:spPr>
                </pic:pic>
              </a:graphicData>
            </a:graphic>
          </wp:inline>
        </w:drawing>
      </w:r>
    </w:p>
    <w:p w14:paraId="5DBAB7F3" w14:textId="43D9BA9A" w:rsidR="00775738" w:rsidRDefault="00775738" w:rsidP="00E463C4">
      <w:pPr>
        <w:pStyle w:val="Text"/>
      </w:pPr>
      <w:r>
        <w:lastRenderedPageBreak/>
        <w:fldChar w:fldCharType="begin"/>
      </w:r>
      <w:r>
        <w:instrText xml:space="preserve"> REF _Ref492475810 \h </w:instrText>
      </w:r>
      <w:r>
        <w:fldChar w:fldCharType="separate"/>
      </w:r>
      <w:r w:rsidR="008E74B5">
        <w:t xml:space="preserve">Figure </w:t>
      </w:r>
      <w:r w:rsidR="008E74B5">
        <w:rPr>
          <w:noProof/>
        </w:rPr>
        <w:t>45</w:t>
      </w:r>
      <w:r>
        <w:fldChar w:fldCharType="end"/>
      </w:r>
      <w:r w:rsidR="00123E04">
        <w:t xml:space="preserve"> and </w:t>
      </w:r>
      <w:r w:rsidR="00A77C67">
        <w:fldChar w:fldCharType="begin"/>
      </w:r>
      <w:r w:rsidR="00A77C67">
        <w:instrText xml:space="preserve"> REF _Ref504367618 \h </w:instrText>
      </w:r>
      <w:r w:rsidR="00A77C67">
        <w:fldChar w:fldCharType="separate"/>
      </w:r>
      <w:r w:rsidR="008E74B5">
        <w:t xml:space="preserve">Figure </w:t>
      </w:r>
      <w:r w:rsidR="008E74B5">
        <w:rPr>
          <w:noProof/>
        </w:rPr>
        <w:t>46</w:t>
      </w:r>
      <w:r w:rsidR="00A77C67">
        <w:fldChar w:fldCharType="end"/>
      </w:r>
      <w:r w:rsidR="00123E04">
        <w:t xml:space="preserve"> illustrate</w:t>
      </w:r>
      <w:r>
        <w:t xml:space="preserve"> theoretically achievable potential by industrial segment</w:t>
      </w:r>
      <w:r w:rsidR="00123E04" w:rsidRPr="00C3751A">
        <w:t xml:space="preserve">, for energy </w:t>
      </w:r>
      <w:r w:rsidR="00123E04">
        <w:t>savings</w:t>
      </w:r>
      <w:r w:rsidR="00123E04" w:rsidRPr="00C3751A">
        <w:t xml:space="preserve"> and peak demand</w:t>
      </w:r>
      <w:r w:rsidR="00123E04">
        <w:t xml:space="preserve"> savings</w:t>
      </w:r>
      <w:r w:rsidR="00123E04" w:rsidRPr="00C3751A">
        <w:t>, respectively</w:t>
      </w:r>
      <w:r w:rsidR="00123E04">
        <w:t>.</w:t>
      </w:r>
    </w:p>
    <w:p w14:paraId="5F2FC602" w14:textId="568A93C5" w:rsidR="00775738" w:rsidRDefault="00775738" w:rsidP="00775738">
      <w:pPr>
        <w:pStyle w:val="Caption"/>
      </w:pPr>
      <w:bookmarkStart w:id="394" w:name="_Ref492475810"/>
      <w:bookmarkStart w:id="395" w:name="_Toc504734727"/>
      <w:bookmarkStart w:id="396" w:name="_Toc504734464"/>
      <w:r>
        <w:t xml:space="preserve">Figure </w:t>
      </w:r>
      <w:r w:rsidR="00D86A10">
        <w:fldChar w:fldCharType="begin"/>
      </w:r>
      <w:r w:rsidR="00D86A10">
        <w:instrText xml:space="preserve"> SEQ Figure \* ARABIC </w:instrText>
      </w:r>
      <w:r w:rsidR="00D86A10">
        <w:fldChar w:fldCharType="separate"/>
      </w:r>
      <w:r w:rsidR="008E74B5">
        <w:rPr>
          <w:noProof/>
        </w:rPr>
        <w:t>45</w:t>
      </w:r>
      <w:r w:rsidR="00D86A10">
        <w:rPr>
          <w:noProof/>
        </w:rPr>
        <w:fldChar w:fldCharType="end"/>
      </w:r>
      <w:bookmarkEnd w:id="394"/>
      <w:r>
        <w:t>. Industrial – 20</w:t>
      </w:r>
      <w:r w:rsidR="0046602B">
        <w:t>30</w:t>
      </w:r>
      <w:r>
        <w:t xml:space="preserve"> Theoretically Achievable Potential by Industrial Segment (Electricity Sales)</w:t>
      </w:r>
      <w:r w:rsidR="00C22316">
        <w:rPr>
          <w:rStyle w:val="FootnoteReference"/>
        </w:rPr>
        <w:footnoteReference w:id="30"/>
      </w:r>
      <w:bookmarkEnd w:id="395"/>
      <w:bookmarkEnd w:id="396"/>
    </w:p>
    <w:p w14:paraId="46CC27AC" w14:textId="6ECDA87E" w:rsidR="00775738" w:rsidRDefault="00486C9D" w:rsidP="00775738">
      <w:pPr>
        <w:pStyle w:val="Text"/>
        <w:jc w:val="center"/>
      </w:pPr>
      <w:r>
        <w:rPr>
          <w:noProof/>
        </w:rPr>
        <w:drawing>
          <wp:inline distT="0" distB="0" distL="0" distR="0" wp14:anchorId="62683C1D" wp14:editId="53D71C45">
            <wp:extent cx="4069080" cy="257860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6657"/>
                    <a:stretch/>
                  </pic:blipFill>
                  <pic:spPr bwMode="auto">
                    <a:xfrm>
                      <a:off x="0" y="0"/>
                      <a:ext cx="4069080" cy="2578608"/>
                    </a:xfrm>
                    <a:prstGeom prst="rect">
                      <a:avLst/>
                    </a:prstGeom>
                    <a:noFill/>
                    <a:ln>
                      <a:noFill/>
                    </a:ln>
                    <a:extLst>
                      <a:ext uri="{53640926-AAD7-44D8-BBD7-CCE9431645EC}">
                        <a14:shadowObscured xmlns:a14="http://schemas.microsoft.com/office/drawing/2010/main"/>
                      </a:ext>
                    </a:extLst>
                  </pic:spPr>
                </pic:pic>
              </a:graphicData>
            </a:graphic>
          </wp:inline>
        </w:drawing>
      </w:r>
    </w:p>
    <w:p w14:paraId="211ACF5F" w14:textId="0C99AFE5" w:rsidR="00123E04" w:rsidRDefault="00123E04" w:rsidP="00123E04">
      <w:pPr>
        <w:pStyle w:val="Caption"/>
      </w:pPr>
      <w:bookmarkStart w:id="397" w:name="_Ref504367618"/>
      <w:bookmarkStart w:id="398" w:name="_Toc504734728"/>
      <w:bookmarkStart w:id="399" w:name="_Toc504734465"/>
      <w:r>
        <w:t xml:space="preserve">Figure </w:t>
      </w:r>
      <w:r w:rsidR="00D86A10">
        <w:fldChar w:fldCharType="begin"/>
      </w:r>
      <w:r w:rsidR="00D86A10">
        <w:instrText xml:space="preserve"> SEQ Figure \* ARABIC </w:instrText>
      </w:r>
      <w:r w:rsidR="00D86A10">
        <w:fldChar w:fldCharType="separate"/>
      </w:r>
      <w:r w:rsidR="008E74B5">
        <w:rPr>
          <w:noProof/>
        </w:rPr>
        <w:t>46</w:t>
      </w:r>
      <w:r w:rsidR="00D86A10">
        <w:rPr>
          <w:noProof/>
        </w:rPr>
        <w:fldChar w:fldCharType="end"/>
      </w:r>
      <w:bookmarkEnd w:id="397"/>
      <w:r>
        <w:t>. Industrial – 20</w:t>
      </w:r>
      <w:r w:rsidR="0046602B">
        <w:t>30</w:t>
      </w:r>
      <w:r>
        <w:t xml:space="preserve"> Theoretically Achievable Potential by Industrial Segment (Peak Demand)</w:t>
      </w:r>
      <w:r w:rsidR="00C22316">
        <w:rPr>
          <w:rStyle w:val="FootnoteReference"/>
        </w:rPr>
        <w:footnoteReference w:id="31"/>
      </w:r>
      <w:bookmarkEnd w:id="398"/>
      <w:bookmarkEnd w:id="399"/>
    </w:p>
    <w:p w14:paraId="1C9239D8" w14:textId="7F8BCD18" w:rsidR="00123E04" w:rsidRDefault="00486C9D" w:rsidP="00A77C67">
      <w:pPr>
        <w:pStyle w:val="Text"/>
        <w:jc w:val="center"/>
      </w:pPr>
      <w:r>
        <w:rPr>
          <w:noProof/>
        </w:rPr>
        <w:drawing>
          <wp:inline distT="0" distB="0" distL="0" distR="0" wp14:anchorId="7AA6C02D" wp14:editId="6A2772EF">
            <wp:extent cx="4700016" cy="257860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7414"/>
                    <a:stretch/>
                  </pic:blipFill>
                  <pic:spPr bwMode="auto">
                    <a:xfrm>
                      <a:off x="0" y="0"/>
                      <a:ext cx="4700016" cy="2578608"/>
                    </a:xfrm>
                    <a:prstGeom prst="rect">
                      <a:avLst/>
                    </a:prstGeom>
                    <a:noFill/>
                    <a:ln>
                      <a:noFill/>
                    </a:ln>
                    <a:extLst>
                      <a:ext uri="{53640926-AAD7-44D8-BBD7-CCE9431645EC}">
                        <a14:shadowObscured xmlns:a14="http://schemas.microsoft.com/office/drawing/2010/main"/>
                      </a:ext>
                    </a:extLst>
                  </pic:spPr>
                </pic:pic>
              </a:graphicData>
            </a:graphic>
          </wp:inline>
        </w:drawing>
      </w:r>
    </w:p>
    <w:p w14:paraId="3F0F70E2" w14:textId="77777777" w:rsidR="006A082B" w:rsidRDefault="006A082B">
      <w:pPr>
        <w:tabs>
          <w:tab w:val="clear" w:pos="-1440"/>
          <w:tab w:val="clear" w:pos="-720"/>
        </w:tabs>
        <w:spacing w:after="0" w:line="240" w:lineRule="auto"/>
        <w:ind w:left="0"/>
        <w:rPr>
          <w:rFonts w:ascii="Arial" w:hAnsi="Arial" w:cs="Arial"/>
          <w:color w:val="333333"/>
          <w:szCs w:val="22"/>
        </w:rPr>
      </w:pPr>
      <w:r>
        <w:br w:type="page"/>
      </w:r>
    </w:p>
    <w:p w14:paraId="30C1CE24" w14:textId="61E05D52" w:rsidR="00123E04" w:rsidRDefault="00A77C67" w:rsidP="00E463C4">
      <w:pPr>
        <w:pStyle w:val="Text"/>
      </w:pPr>
      <w:r w:rsidRPr="00E463C4">
        <w:lastRenderedPageBreak/>
        <w:fldChar w:fldCharType="begin"/>
      </w:r>
      <w:r w:rsidRPr="00E463C4">
        <w:instrText xml:space="preserve"> REF _Ref406494858 \h </w:instrText>
      </w:r>
      <w:r>
        <w:instrText xml:space="preserve"> \* MERGEFORMAT </w:instrText>
      </w:r>
      <w:r w:rsidRPr="00E463C4">
        <w:fldChar w:fldCharType="separate"/>
      </w:r>
      <w:r w:rsidR="008E74B5" w:rsidRPr="003A6197">
        <w:t xml:space="preserve">Table </w:t>
      </w:r>
      <w:r w:rsidR="008E74B5">
        <w:rPr>
          <w:noProof/>
        </w:rPr>
        <w:t>42</w:t>
      </w:r>
      <w:r w:rsidRPr="00E463C4">
        <w:fldChar w:fldCharType="end"/>
      </w:r>
      <w:r w:rsidRPr="00E463C4">
        <w:t xml:space="preserve"> lists the net present value of participant and program costs associated with theoretically achievable potential scenarios.</w:t>
      </w:r>
    </w:p>
    <w:p w14:paraId="798B345A" w14:textId="0AE6EF89" w:rsidR="00A77C67" w:rsidRPr="003A6197" w:rsidRDefault="00A77C67" w:rsidP="00A77C67">
      <w:pPr>
        <w:pStyle w:val="Mainbody-Captiontable"/>
        <w:keepNext/>
      </w:pPr>
      <w:bookmarkStart w:id="400" w:name="_Ref406494858"/>
      <w:bookmarkStart w:id="401" w:name="_Toc504734835"/>
      <w:bookmarkStart w:id="402" w:name="_Toc504734635"/>
      <w:r w:rsidRPr="003A6197">
        <w:t xml:space="preserve">Table </w:t>
      </w:r>
      <w:r w:rsidR="00D86A10">
        <w:fldChar w:fldCharType="begin"/>
      </w:r>
      <w:r w:rsidR="00D86A10">
        <w:instrText xml:space="preserve"> SEQ Table \* ARABIC </w:instrText>
      </w:r>
      <w:r w:rsidR="00D86A10">
        <w:fldChar w:fldCharType="separate"/>
      </w:r>
      <w:r w:rsidR="008E74B5">
        <w:rPr>
          <w:noProof/>
        </w:rPr>
        <w:t>42</w:t>
      </w:r>
      <w:r w:rsidR="00D86A10">
        <w:rPr>
          <w:noProof/>
        </w:rPr>
        <w:fldChar w:fldCharType="end"/>
      </w:r>
      <w:bookmarkEnd w:id="400"/>
      <w:r w:rsidRPr="003A6197">
        <w:t>. Participant and Program Costs by Achievable Potential Scenario for Industrial Sector (NPV thousands, Cumulative through 20</w:t>
      </w:r>
      <w:r>
        <w:t>30</w:t>
      </w:r>
      <w:r w:rsidRPr="003A6197">
        <w:t>)</w:t>
      </w:r>
      <w:bookmarkEnd w:id="401"/>
      <w:bookmarkEnd w:id="402"/>
    </w:p>
    <w:tbl>
      <w:tblPr>
        <w:tblW w:w="7180" w:type="dxa"/>
        <w:jc w:val="center"/>
        <w:tblLook w:val="04A0" w:firstRow="1" w:lastRow="0" w:firstColumn="1" w:lastColumn="0" w:noHBand="0" w:noVBand="1"/>
      </w:tblPr>
      <w:tblGrid>
        <w:gridCol w:w="2871"/>
        <w:gridCol w:w="1435"/>
        <w:gridCol w:w="1284"/>
        <w:gridCol w:w="1590"/>
      </w:tblGrid>
      <w:tr w:rsidR="00A77C67" w:rsidRPr="003A6197" w14:paraId="65754E28" w14:textId="77777777" w:rsidTr="00A77C67">
        <w:trPr>
          <w:trHeight w:val="345"/>
          <w:jc w:val="center"/>
        </w:trPr>
        <w:tc>
          <w:tcPr>
            <w:tcW w:w="2871" w:type="dxa"/>
            <w:shd w:val="clear" w:color="auto" w:fill="0070CD"/>
            <w:vAlign w:val="center"/>
            <w:hideMark/>
          </w:tcPr>
          <w:p w14:paraId="6C6461DF" w14:textId="77777777" w:rsidR="00A77C67" w:rsidRPr="003A6197" w:rsidRDefault="00A77C67" w:rsidP="00A77C67">
            <w:pPr>
              <w:pStyle w:val="Tables-Headingcells"/>
            </w:pPr>
            <w:r w:rsidRPr="003A6197">
              <w:t> </w:t>
            </w:r>
          </w:p>
        </w:tc>
        <w:tc>
          <w:tcPr>
            <w:tcW w:w="1435" w:type="dxa"/>
            <w:vMerge w:val="restart"/>
            <w:shd w:val="clear" w:color="auto" w:fill="0070CD"/>
            <w:vAlign w:val="center"/>
            <w:hideMark/>
          </w:tcPr>
          <w:p w14:paraId="620B878B" w14:textId="77777777" w:rsidR="00A77C67" w:rsidRPr="003A6197" w:rsidRDefault="00A77C67" w:rsidP="00A77C67">
            <w:pPr>
              <w:pStyle w:val="Tables-Headingcells"/>
            </w:pPr>
            <w:r w:rsidRPr="003A6197">
              <w:t>Net Participant Costs</w:t>
            </w:r>
          </w:p>
        </w:tc>
        <w:tc>
          <w:tcPr>
            <w:tcW w:w="1284" w:type="dxa"/>
            <w:vMerge w:val="restart"/>
            <w:shd w:val="clear" w:color="auto" w:fill="0070CD"/>
            <w:vAlign w:val="center"/>
            <w:hideMark/>
          </w:tcPr>
          <w:p w14:paraId="6F5BD01C" w14:textId="77777777" w:rsidR="00A77C67" w:rsidRPr="003A6197" w:rsidRDefault="00A77C67" w:rsidP="00A77C67">
            <w:pPr>
              <w:pStyle w:val="Tables-Headingcells"/>
            </w:pPr>
            <w:r w:rsidRPr="003A6197">
              <w:t>Program Incentives</w:t>
            </w:r>
          </w:p>
        </w:tc>
        <w:tc>
          <w:tcPr>
            <w:tcW w:w="1590" w:type="dxa"/>
            <w:vMerge w:val="restart"/>
            <w:shd w:val="clear" w:color="auto" w:fill="0070CD"/>
            <w:vAlign w:val="center"/>
            <w:hideMark/>
          </w:tcPr>
          <w:p w14:paraId="304BC29A" w14:textId="77777777" w:rsidR="00A77C67" w:rsidRPr="003A6197" w:rsidRDefault="00A77C67" w:rsidP="00A77C67">
            <w:pPr>
              <w:pStyle w:val="Tables-Headingcells"/>
            </w:pPr>
            <w:r w:rsidRPr="003A6197">
              <w:t>Program Administration</w:t>
            </w:r>
          </w:p>
        </w:tc>
      </w:tr>
      <w:tr w:rsidR="00A77C67" w:rsidRPr="003A6197" w14:paraId="5E454415" w14:textId="77777777" w:rsidTr="00A77C67">
        <w:trPr>
          <w:trHeight w:val="522"/>
          <w:jc w:val="center"/>
        </w:trPr>
        <w:tc>
          <w:tcPr>
            <w:tcW w:w="2871" w:type="dxa"/>
            <w:shd w:val="clear" w:color="auto" w:fill="0070CD"/>
            <w:vAlign w:val="center"/>
            <w:hideMark/>
          </w:tcPr>
          <w:p w14:paraId="604447EB" w14:textId="77777777" w:rsidR="00A77C67" w:rsidRPr="003A6197" w:rsidRDefault="00A77C67" w:rsidP="00A77C67">
            <w:pPr>
              <w:pStyle w:val="Tables-Headingcells"/>
            </w:pPr>
            <w:r w:rsidRPr="003A6197">
              <w:t>Achievable Scenario</w:t>
            </w:r>
          </w:p>
        </w:tc>
        <w:tc>
          <w:tcPr>
            <w:tcW w:w="1435" w:type="dxa"/>
            <w:vMerge/>
            <w:shd w:val="clear" w:color="auto" w:fill="0070CD"/>
            <w:vAlign w:val="center"/>
            <w:hideMark/>
          </w:tcPr>
          <w:p w14:paraId="3687F816" w14:textId="77777777" w:rsidR="00A77C67" w:rsidRPr="003A6197" w:rsidRDefault="00A77C67" w:rsidP="00A77C67">
            <w:pPr>
              <w:pStyle w:val="Tables-Headingcells"/>
            </w:pPr>
          </w:p>
        </w:tc>
        <w:tc>
          <w:tcPr>
            <w:tcW w:w="1284" w:type="dxa"/>
            <w:vMerge/>
            <w:shd w:val="clear" w:color="auto" w:fill="0070CD"/>
            <w:vAlign w:val="center"/>
            <w:hideMark/>
          </w:tcPr>
          <w:p w14:paraId="1945252F" w14:textId="77777777" w:rsidR="00A77C67" w:rsidRPr="003A6197" w:rsidRDefault="00A77C67" w:rsidP="00A77C67">
            <w:pPr>
              <w:pStyle w:val="Tables-Headingcells"/>
            </w:pPr>
          </w:p>
        </w:tc>
        <w:tc>
          <w:tcPr>
            <w:tcW w:w="1590" w:type="dxa"/>
            <w:vMerge/>
            <w:shd w:val="clear" w:color="auto" w:fill="0070CD"/>
            <w:vAlign w:val="center"/>
            <w:hideMark/>
          </w:tcPr>
          <w:p w14:paraId="0CB0309A" w14:textId="77777777" w:rsidR="00A77C67" w:rsidRPr="003A6197" w:rsidRDefault="00A77C67" w:rsidP="00A77C67">
            <w:pPr>
              <w:pStyle w:val="Tables-Headingcells"/>
            </w:pPr>
          </w:p>
        </w:tc>
      </w:tr>
      <w:tr w:rsidR="00A77C67" w:rsidRPr="003A6197" w14:paraId="5B0DBF2D" w14:textId="77777777" w:rsidTr="00B57087">
        <w:trPr>
          <w:trHeight w:val="270"/>
          <w:jc w:val="center"/>
        </w:trPr>
        <w:tc>
          <w:tcPr>
            <w:tcW w:w="2871" w:type="dxa"/>
            <w:tcBorders>
              <w:top w:val="nil"/>
              <w:bottom w:val="single" w:sz="4" w:space="0" w:color="1F497D" w:themeColor="text2"/>
              <w:right w:val="dotted" w:sz="4" w:space="0" w:color="1F497D" w:themeColor="text2"/>
            </w:tcBorders>
            <w:shd w:val="clear" w:color="auto" w:fill="auto"/>
            <w:vAlign w:val="center"/>
            <w:hideMark/>
          </w:tcPr>
          <w:p w14:paraId="2251C60D" w14:textId="77777777" w:rsidR="00A77C67" w:rsidRPr="003A6197" w:rsidRDefault="00A77C67" w:rsidP="00A77C67">
            <w:pPr>
              <w:pStyle w:val="Tables-Bodycells"/>
              <w:spacing w:after="0"/>
            </w:pPr>
            <w:r w:rsidRPr="003A6197">
              <w:t>25% Incentive</w:t>
            </w:r>
          </w:p>
        </w:tc>
        <w:tc>
          <w:tcPr>
            <w:tcW w:w="1435"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3627B432" w14:textId="4688DD07" w:rsidR="00A77C67" w:rsidRDefault="00A77C67" w:rsidP="00CA0C4D">
            <w:pPr>
              <w:spacing w:after="0"/>
              <w:ind w:left="0"/>
              <w:jc w:val="center"/>
              <w:rPr>
                <w:rFonts w:ascii="Arial" w:hAnsi="Arial" w:cs="Arial"/>
                <w:color w:val="000000"/>
                <w:sz w:val="18"/>
                <w:szCs w:val="18"/>
              </w:rPr>
            </w:pPr>
            <w:r>
              <w:rPr>
                <w:rFonts w:ascii="Arial" w:hAnsi="Arial" w:cs="Arial"/>
                <w:color w:val="000000"/>
                <w:sz w:val="18"/>
                <w:szCs w:val="18"/>
              </w:rPr>
              <w:t>$179,85</w:t>
            </w:r>
            <w:r w:rsidR="00CA0C4D">
              <w:rPr>
                <w:rFonts w:ascii="Arial" w:hAnsi="Arial" w:cs="Arial"/>
                <w:color w:val="000000"/>
                <w:sz w:val="18"/>
                <w:szCs w:val="18"/>
              </w:rPr>
              <w:t>6</w:t>
            </w:r>
          </w:p>
        </w:tc>
        <w:tc>
          <w:tcPr>
            <w:tcW w:w="1284"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2C38A2FB" w14:textId="79A067E5" w:rsidR="00A77C67" w:rsidRDefault="00A77C67" w:rsidP="00B57087">
            <w:pPr>
              <w:spacing w:after="0"/>
              <w:ind w:left="0"/>
              <w:jc w:val="center"/>
              <w:rPr>
                <w:rFonts w:ascii="Arial" w:hAnsi="Arial" w:cs="Arial"/>
                <w:color w:val="000000"/>
                <w:sz w:val="18"/>
                <w:szCs w:val="18"/>
              </w:rPr>
            </w:pPr>
            <w:r>
              <w:rPr>
                <w:rFonts w:ascii="Arial" w:hAnsi="Arial" w:cs="Arial"/>
                <w:color w:val="000000"/>
                <w:sz w:val="18"/>
                <w:szCs w:val="18"/>
              </w:rPr>
              <w:t>$59,952</w:t>
            </w:r>
          </w:p>
        </w:tc>
        <w:tc>
          <w:tcPr>
            <w:tcW w:w="1590" w:type="dxa"/>
            <w:tcBorders>
              <w:top w:val="nil"/>
              <w:left w:val="dotted" w:sz="4" w:space="0" w:color="1F497D" w:themeColor="text2"/>
              <w:bottom w:val="single" w:sz="4" w:space="0" w:color="1F497D" w:themeColor="text2"/>
            </w:tcBorders>
            <w:shd w:val="clear" w:color="auto" w:fill="auto"/>
            <w:vAlign w:val="center"/>
            <w:hideMark/>
          </w:tcPr>
          <w:p w14:paraId="13D12F3C" w14:textId="19BEAAA3" w:rsidR="00A77C67" w:rsidRDefault="00A77C67" w:rsidP="00B57087">
            <w:pPr>
              <w:spacing w:after="0"/>
              <w:ind w:left="0"/>
              <w:jc w:val="center"/>
              <w:rPr>
                <w:rFonts w:ascii="Arial" w:hAnsi="Arial" w:cs="Arial"/>
                <w:color w:val="000000"/>
                <w:sz w:val="18"/>
                <w:szCs w:val="18"/>
              </w:rPr>
            </w:pPr>
            <w:r>
              <w:rPr>
                <w:rFonts w:ascii="Arial" w:hAnsi="Arial" w:cs="Arial"/>
                <w:color w:val="000000"/>
                <w:sz w:val="18"/>
                <w:szCs w:val="18"/>
              </w:rPr>
              <w:t>$31,662</w:t>
            </w:r>
          </w:p>
        </w:tc>
      </w:tr>
      <w:tr w:rsidR="00A77C67" w:rsidRPr="003A6197" w14:paraId="37A857AC" w14:textId="77777777" w:rsidTr="00B57087">
        <w:trPr>
          <w:trHeight w:val="270"/>
          <w:jc w:val="center"/>
        </w:trPr>
        <w:tc>
          <w:tcPr>
            <w:tcW w:w="287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396C0BE5" w14:textId="77777777" w:rsidR="00A77C67" w:rsidRPr="003A6197" w:rsidRDefault="00A77C67" w:rsidP="00A77C67">
            <w:pPr>
              <w:pStyle w:val="Tables-Bodycells"/>
              <w:spacing w:after="0"/>
            </w:pPr>
            <w:r w:rsidRPr="003A6197">
              <w:t>50% Incentive</w:t>
            </w:r>
          </w:p>
        </w:tc>
        <w:tc>
          <w:tcPr>
            <w:tcW w:w="143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1113546" w14:textId="42A4FF03" w:rsidR="00A77C67" w:rsidRDefault="00A77C67" w:rsidP="00B57087">
            <w:pPr>
              <w:spacing w:after="0"/>
              <w:ind w:left="0"/>
              <w:jc w:val="center"/>
              <w:rPr>
                <w:rFonts w:ascii="Arial" w:hAnsi="Arial" w:cs="Arial"/>
                <w:color w:val="000000"/>
                <w:sz w:val="18"/>
                <w:szCs w:val="18"/>
              </w:rPr>
            </w:pPr>
            <w:r>
              <w:rPr>
                <w:rFonts w:ascii="Arial" w:hAnsi="Arial" w:cs="Arial"/>
                <w:color w:val="000000"/>
                <w:sz w:val="18"/>
                <w:szCs w:val="18"/>
              </w:rPr>
              <w:t>$173,722</w:t>
            </w:r>
          </w:p>
        </w:tc>
        <w:tc>
          <w:tcPr>
            <w:tcW w:w="128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C35732F" w14:textId="4ED80116" w:rsidR="00A77C67" w:rsidRDefault="00A77C67" w:rsidP="00B57087">
            <w:pPr>
              <w:spacing w:after="0"/>
              <w:ind w:left="0"/>
              <w:jc w:val="center"/>
              <w:rPr>
                <w:rFonts w:ascii="Arial" w:hAnsi="Arial" w:cs="Arial"/>
                <w:color w:val="000000"/>
                <w:sz w:val="18"/>
                <w:szCs w:val="18"/>
              </w:rPr>
            </w:pPr>
            <w:r>
              <w:rPr>
                <w:rFonts w:ascii="Arial" w:hAnsi="Arial" w:cs="Arial"/>
                <w:color w:val="000000"/>
                <w:sz w:val="18"/>
                <w:szCs w:val="18"/>
              </w:rPr>
              <w:t>$173,722</w:t>
            </w:r>
          </w:p>
        </w:tc>
        <w:tc>
          <w:tcPr>
            <w:tcW w:w="159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99080C1" w14:textId="4FAE9184" w:rsidR="00A77C67" w:rsidRDefault="00A77C67" w:rsidP="00B57087">
            <w:pPr>
              <w:spacing w:after="0"/>
              <w:ind w:left="0"/>
              <w:jc w:val="center"/>
              <w:rPr>
                <w:rFonts w:ascii="Arial" w:hAnsi="Arial" w:cs="Arial"/>
                <w:color w:val="000000"/>
                <w:sz w:val="18"/>
                <w:szCs w:val="18"/>
              </w:rPr>
            </w:pPr>
            <w:r>
              <w:rPr>
                <w:rFonts w:ascii="Arial" w:hAnsi="Arial" w:cs="Arial"/>
                <w:color w:val="000000"/>
                <w:sz w:val="18"/>
                <w:szCs w:val="18"/>
              </w:rPr>
              <w:t>$45,999</w:t>
            </w:r>
          </w:p>
        </w:tc>
      </w:tr>
      <w:tr w:rsidR="00A77C67" w:rsidRPr="003A6197" w14:paraId="5D2522F4" w14:textId="77777777" w:rsidTr="00B57087">
        <w:trPr>
          <w:trHeight w:val="270"/>
          <w:jc w:val="center"/>
        </w:trPr>
        <w:tc>
          <w:tcPr>
            <w:tcW w:w="287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503844C4" w14:textId="77777777" w:rsidR="00A77C67" w:rsidRPr="003A6197" w:rsidRDefault="00A77C67" w:rsidP="00A77C67">
            <w:pPr>
              <w:pStyle w:val="Tables-Bodycells"/>
              <w:spacing w:after="0"/>
            </w:pPr>
            <w:r w:rsidRPr="003A6197">
              <w:t>75% Incentive</w:t>
            </w:r>
          </w:p>
        </w:tc>
        <w:tc>
          <w:tcPr>
            <w:tcW w:w="143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9B2E088" w14:textId="4D9D2346" w:rsidR="00A77C67" w:rsidRDefault="00A77C67" w:rsidP="00CA0C4D">
            <w:pPr>
              <w:spacing w:after="0"/>
              <w:ind w:left="0"/>
              <w:jc w:val="center"/>
              <w:rPr>
                <w:rFonts w:ascii="Arial" w:hAnsi="Arial" w:cs="Arial"/>
                <w:color w:val="000000"/>
                <w:sz w:val="18"/>
                <w:szCs w:val="18"/>
              </w:rPr>
            </w:pPr>
            <w:r>
              <w:rPr>
                <w:rFonts w:ascii="Arial" w:hAnsi="Arial" w:cs="Arial"/>
                <w:color w:val="000000"/>
                <w:sz w:val="18"/>
                <w:szCs w:val="18"/>
              </w:rPr>
              <w:t>$105,97</w:t>
            </w:r>
            <w:r w:rsidR="00CA0C4D">
              <w:rPr>
                <w:rFonts w:ascii="Arial" w:hAnsi="Arial" w:cs="Arial"/>
                <w:color w:val="000000"/>
                <w:sz w:val="18"/>
                <w:szCs w:val="18"/>
              </w:rPr>
              <w:t>1</w:t>
            </w:r>
          </w:p>
        </w:tc>
        <w:tc>
          <w:tcPr>
            <w:tcW w:w="128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E5C8643" w14:textId="704499AE" w:rsidR="00A77C67" w:rsidRDefault="00A77C67" w:rsidP="00B57087">
            <w:pPr>
              <w:spacing w:after="0"/>
              <w:ind w:left="0"/>
              <w:jc w:val="center"/>
              <w:rPr>
                <w:rFonts w:ascii="Arial" w:hAnsi="Arial" w:cs="Arial"/>
                <w:color w:val="000000"/>
                <w:sz w:val="18"/>
                <w:szCs w:val="18"/>
              </w:rPr>
            </w:pPr>
            <w:r>
              <w:rPr>
                <w:rFonts w:ascii="Arial" w:hAnsi="Arial" w:cs="Arial"/>
                <w:color w:val="000000"/>
                <w:sz w:val="18"/>
                <w:szCs w:val="18"/>
              </w:rPr>
              <w:t>$317,912</w:t>
            </w:r>
          </w:p>
        </w:tc>
        <w:tc>
          <w:tcPr>
            <w:tcW w:w="159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E97B5C5" w14:textId="12C89995" w:rsidR="00A77C67" w:rsidRDefault="00A77C67" w:rsidP="00B57087">
            <w:pPr>
              <w:spacing w:after="0"/>
              <w:ind w:left="0"/>
              <w:jc w:val="center"/>
              <w:rPr>
                <w:rFonts w:ascii="Arial" w:hAnsi="Arial" w:cs="Arial"/>
                <w:color w:val="000000"/>
                <w:sz w:val="18"/>
                <w:szCs w:val="18"/>
              </w:rPr>
            </w:pPr>
            <w:r>
              <w:rPr>
                <w:rFonts w:ascii="Arial" w:hAnsi="Arial" w:cs="Arial"/>
                <w:color w:val="000000"/>
                <w:sz w:val="18"/>
                <w:szCs w:val="18"/>
              </w:rPr>
              <w:t>$56,118</w:t>
            </w:r>
          </w:p>
        </w:tc>
      </w:tr>
      <w:tr w:rsidR="00A77C67" w:rsidRPr="003A6197" w14:paraId="5712A1FF" w14:textId="77777777" w:rsidTr="00B57087">
        <w:trPr>
          <w:trHeight w:val="270"/>
          <w:jc w:val="center"/>
        </w:trPr>
        <w:tc>
          <w:tcPr>
            <w:tcW w:w="287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74BAC30E" w14:textId="77777777" w:rsidR="00A77C67" w:rsidRPr="003A6197" w:rsidRDefault="00A77C67" w:rsidP="00A77C67">
            <w:pPr>
              <w:pStyle w:val="Tables-Bodycells"/>
              <w:spacing w:after="0"/>
            </w:pPr>
            <w:r w:rsidRPr="003A6197">
              <w:t>100% Incentive</w:t>
            </w:r>
          </w:p>
        </w:tc>
        <w:tc>
          <w:tcPr>
            <w:tcW w:w="143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BD9D6D0" w14:textId="34B895DD" w:rsidR="00A77C67" w:rsidRDefault="00A77C67" w:rsidP="00B57087">
            <w:pPr>
              <w:spacing w:after="0"/>
              <w:ind w:left="0"/>
              <w:jc w:val="center"/>
              <w:rPr>
                <w:rFonts w:ascii="Arial" w:hAnsi="Arial" w:cs="Arial"/>
                <w:color w:val="000000"/>
                <w:sz w:val="18"/>
                <w:szCs w:val="18"/>
              </w:rPr>
            </w:pPr>
            <w:r>
              <w:rPr>
                <w:rFonts w:ascii="Arial" w:hAnsi="Arial" w:cs="Arial"/>
                <w:color w:val="000000"/>
                <w:sz w:val="18"/>
                <w:szCs w:val="18"/>
              </w:rPr>
              <w:t>$0</w:t>
            </w:r>
          </w:p>
        </w:tc>
        <w:tc>
          <w:tcPr>
            <w:tcW w:w="1284"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F12C49A" w14:textId="285A039F" w:rsidR="00A77C67" w:rsidRDefault="00A77C67" w:rsidP="00B57087">
            <w:pPr>
              <w:spacing w:after="0"/>
              <w:ind w:left="0"/>
              <w:jc w:val="center"/>
              <w:rPr>
                <w:rFonts w:ascii="Arial" w:hAnsi="Arial" w:cs="Arial"/>
                <w:color w:val="000000"/>
                <w:sz w:val="18"/>
                <w:szCs w:val="18"/>
              </w:rPr>
            </w:pPr>
            <w:r>
              <w:rPr>
                <w:rFonts w:ascii="Arial" w:hAnsi="Arial" w:cs="Arial"/>
                <w:color w:val="000000"/>
                <w:sz w:val="18"/>
                <w:szCs w:val="18"/>
              </w:rPr>
              <w:t>$486,052</w:t>
            </w:r>
          </w:p>
        </w:tc>
        <w:tc>
          <w:tcPr>
            <w:tcW w:w="159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E0D1604" w14:textId="2049B76A" w:rsidR="00A77C67" w:rsidRDefault="00A77C67" w:rsidP="00B57087">
            <w:pPr>
              <w:spacing w:after="0"/>
              <w:ind w:left="0"/>
              <w:jc w:val="center"/>
              <w:rPr>
                <w:rFonts w:ascii="Arial" w:hAnsi="Arial" w:cs="Arial"/>
                <w:color w:val="000000"/>
                <w:sz w:val="18"/>
                <w:szCs w:val="18"/>
              </w:rPr>
            </w:pPr>
            <w:r>
              <w:rPr>
                <w:rFonts w:ascii="Arial" w:hAnsi="Arial" w:cs="Arial"/>
                <w:color w:val="000000"/>
                <w:sz w:val="18"/>
                <w:szCs w:val="18"/>
              </w:rPr>
              <w:t>$64,349</w:t>
            </w:r>
          </w:p>
        </w:tc>
      </w:tr>
    </w:tbl>
    <w:p w14:paraId="1F116638" w14:textId="77777777" w:rsidR="00A77C67" w:rsidRDefault="00A77C67" w:rsidP="00E463C4">
      <w:pPr>
        <w:pStyle w:val="Text"/>
      </w:pPr>
    </w:p>
    <w:p w14:paraId="6DF9C390" w14:textId="7489E987" w:rsidR="009A389E" w:rsidRDefault="003A6197" w:rsidP="009A389E">
      <w:pPr>
        <w:pStyle w:val="Text"/>
      </w:pPr>
      <w:r w:rsidRPr="00E463C4">
        <w:fldChar w:fldCharType="begin"/>
      </w:r>
      <w:r w:rsidRPr="00E463C4">
        <w:instrText xml:space="preserve"> REF _Ref406494865 \h </w:instrText>
      </w:r>
      <w:r w:rsidR="00E463C4">
        <w:instrText xml:space="preserve"> \* MERGEFORMAT </w:instrText>
      </w:r>
      <w:r w:rsidRPr="00E463C4">
        <w:fldChar w:fldCharType="separate"/>
      </w:r>
      <w:r w:rsidR="008E74B5" w:rsidRPr="003A6197">
        <w:t xml:space="preserve">Table </w:t>
      </w:r>
      <w:r w:rsidR="008E74B5">
        <w:t>43</w:t>
      </w:r>
      <w:r w:rsidRPr="00E463C4">
        <w:fldChar w:fldCharType="end"/>
      </w:r>
      <w:r w:rsidRPr="00E463C4">
        <w:t xml:space="preserve"> lists benefits and costs from TRC, RIM, PCT, and PAC perspectives of theoretically achievable scenarios. </w:t>
      </w:r>
      <w:r w:rsidR="009A389E" w:rsidRPr="00E463C4">
        <w:t xml:space="preserve">Potentially </w:t>
      </w:r>
      <w:r w:rsidR="009A389E" w:rsidRPr="00346ABB">
        <w:t xml:space="preserve">achievable industrial sector benefits, from programmatic efforts from 2019 through 2030, could range from $0.5 billion to $1 billion from a TRC perspective. Associated costs to </w:t>
      </w:r>
      <w:r w:rsidR="009A389E">
        <w:t>customers</w:t>
      </w:r>
      <w:r w:rsidR="009A389E" w:rsidRPr="00346ABB">
        <w:t xml:space="preserve"> could range from $0.</w:t>
      </w:r>
      <w:r w:rsidR="009A389E">
        <w:t>7</w:t>
      </w:r>
      <w:r w:rsidR="009A389E" w:rsidRPr="00346ABB">
        <w:t xml:space="preserve"> billion to $1.</w:t>
      </w:r>
      <w:r w:rsidR="009A389E">
        <w:t>7</w:t>
      </w:r>
      <w:r w:rsidR="009A389E" w:rsidRPr="00346ABB">
        <w:t xml:space="preserve"> billion from</w:t>
      </w:r>
      <w:r w:rsidR="00995428">
        <w:t xml:space="preserve"> a</w:t>
      </w:r>
      <w:r w:rsidR="009A389E" w:rsidRPr="00E463C4">
        <w:t xml:space="preserve"> RIM perspective. </w:t>
      </w:r>
    </w:p>
    <w:p w14:paraId="43BB273D" w14:textId="2BFAC0B8" w:rsidR="00A77C67" w:rsidRPr="003A6197" w:rsidRDefault="00A77C67" w:rsidP="00127DD5">
      <w:pPr>
        <w:pStyle w:val="Mainbody-Captiontable"/>
        <w:keepNext/>
      </w:pPr>
      <w:bookmarkStart w:id="403" w:name="_Ref406494865"/>
      <w:bookmarkStart w:id="404" w:name="_Toc504734836"/>
      <w:bookmarkStart w:id="405" w:name="_Toc504734636"/>
      <w:r w:rsidRPr="003A6197">
        <w:t xml:space="preserve">Table </w:t>
      </w:r>
      <w:r w:rsidR="00D86A10">
        <w:fldChar w:fldCharType="begin"/>
      </w:r>
      <w:r w:rsidR="00D86A10">
        <w:instrText xml:space="preserve"> SEQ Table \* ARABIC </w:instrText>
      </w:r>
      <w:r w:rsidR="00D86A10">
        <w:fldChar w:fldCharType="separate"/>
      </w:r>
      <w:r w:rsidR="008E74B5">
        <w:rPr>
          <w:noProof/>
        </w:rPr>
        <w:t>43</w:t>
      </w:r>
      <w:r w:rsidR="00D86A10">
        <w:rPr>
          <w:noProof/>
        </w:rPr>
        <w:fldChar w:fldCharType="end"/>
      </w:r>
      <w:bookmarkEnd w:id="403"/>
      <w:r w:rsidRPr="003A6197">
        <w:t>. Net Benefits and Benefit-to-Cost Ratio for TRC, RIM, PCT, and PAC Perspectives for Industrial Sector (Cumulative NPV through 20</w:t>
      </w:r>
      <w:r>
        <w:t>30</w:t>
      </w:r>
      <w:r w:rsidRPr="003A6197">
        <w:t>)</w:t>
      </w:r>
      <w:bookmarkEnd w:id="404"/>
      <w:bookmarkEnd w:id="405"/>
    </w:p>
    <w:tbl>
      <w:tblPr>
        <w:tblW w:w="9640" w:type="dxa"/>
        <w:tblInd w:w="98" w:type="dxa"/>
        <w:tblLook w:val="04A0" w:firstRow="1" w:lastRow="0" w:firstColumn="1" w:lastColumn="0" w:noHBand="0" w:noVBand="1"/>
      </w:tblPr>
      <w:tblGrid>
        <w:gridCol w:w="1244"/>
        <w:gridCol w:w="1170"/>
        <w:gridCol w:w="944"/>
        <w:gridCol w:w="1170"/>
        <w:gridCol w:w="944"/>
        <w:gridCol w:w="1127"/>
        <w:gridCol w:w="957"/>
        <w:gridCol w:w="1127"/>
        <w:gridCol w:w="957"/>
      </w:tblGrid>
      <w:tr w:rsidR="00A77C67" w:rsidRPr="003A6197" w14:paraId="6A64D872" w14:textId="77777777" w:rsidTr="00B57087">
        <w:trPr>
          <w:trHeight w:val="346"/>
        </w:trPr>
        <w:tc>
          <w:tcPr>
            <w:tcW w:w="1244" w:type="dxa"/>
            <w:shd w:val="clear" w:color="auto" w:fill="0070CD"/>
            <w:vAlign w:val="center"/>
            <w:hideMark/>
          </w:tcPr>
          <w:p w14:paraId="7DDD2BD8" w14:textId="77777777" w:rsidR="00A77C67" w:rsidRPr="003A6197" w:rsidRDefault="00A77C67" w:rsidP="00A77C67">
            <w:pPr>
              <w:pStyle w:val="Tables-Headingcells"/>
            </w:pPr>
            <w:r w:rsidRPr="003A6197">
              <w:t> </w:t>
            </w:r>
          </w:p>
        </w:tc>
        <w:tc>
          <w:tcPr>
            <w:tcW w:w="0" w:type="auto"/>
            <w:gridSpan w:val="2"/>
            <w:shd w:val="clear" w:color="auto" w:fill="0070CD"/>
            <w:vAlign w:val="center"/>
            <w:hideMark/>
          </w:tcPr>
          <w:p w14:paraId="28E7F1C2" w14:textId="77777777" w:rsidR="00A77C67" w:rsidRPr="003A6197" w:rsidRDefault="00A77C67" w:rsidP="00A77C67">
            <w:pPr>
              <w:pStyle w:val="Tables-Headingcells"/>
            </w:pPr>
            <w:r w:rsidRPr="003A6197">
              <w:t>TRC</w:t>
            </w:r>
          </w:p>
        </w:tc>
        <w:tc>
          <w:tcPr>
            <w:tcW w:w="0" w:type="auto"/>
            <w:gridSpan w:val="2"/>
            <w:shd w:val="clear" w:color="auto" w:fill="0070CD"/>
            <w:vAlign w:val="center"/>
            <w:hideMark/>
          </w:tcPr>
          <w:p w14:paraId="653275B8" w14:textId="77777777" w:rsidR="00A77C67" w:rsidRPr="003A6197" w:rsidRDefault="00A77C67" w:rsidP="00A77C67">
            <w:pPr>
              <w:pStyle w:val="Tables-Headingcells"/>
            </w:pPr>
            <w:r w:rsidRPr="003A6197">
              <w:t>RIM</w:t>
            </w:r>
          </w:p>
        </w:tc>
        <w:tc>
          <w:tcPr>
            <w:tcW w:w="2084" w:type="dxa"/>
            <w:gridSpan w:val="2"/>
            <w:shd w:val="clear" w:color="auto" w:fill="0070CD"/>
            <w:vAlign w:val="center"/>
            <w:hideMark/>
          </w:tcPr>
          <w:p w14:paraId="5BDAF04E" w14:textId="77777777" w:rsidR="00A77C67" w:rsidRPr="003A6197" w:rsidRDefault="00A77C67" w:rsidP="00A77C67">
            <w:pPr>
              <w:pStyle w:val="Tables-Headingcells"/>
            </w:pPr>
            <w:r w:rsidRPr="003A6197">
              <w:t>PCT</w:t>
            </w:r>
          </w:p>
        </w:tc>
        <w:tc>
          <w:tcPr>
            <w:tcW w:w="2084" w:type="dxa"/>
            <w:gridSpan w:val="2"/>
            <w:shd w:val="clear" w:color="auto" w:fill="0070CD"/>
            <w:vAlign w:val="center"/>
            <w:hideMark/>
          </w:tcPr>
          <w:p w14:paraId="7941BFB7" w14:textId="77777777" w:rsidR="00A77C67" w:rsidRPr="003A6197" w:rsidRDefault="00A77C67" w:rsidP="00A77C67">
            <w:pPr>
              <w:pStyle w:val="Tables-Headingcells"/>
            </w:pPr>
            <w:r w:rsidRPr="003A6197">
              <w:t>PAC</w:t>
            </w:r>
          </w:p>
        </w:tc>
      </w:tr>
      <w:tr w:rsidR="00A77C67" w:rsidRPr="003A6197" w14:paraId="047F4469" w14:textId="77777777" w:rsidTr="00B57087">
        <w:trPr>
          <w:trHeight w:val="1339"/>
        </w:trPr>
        <w:tc>
          <w:tcPr>
            <w:tcW w:w="1244" w:type="dxa"/>
            <w:tcBorders>
              <w:top w:val="nil"/>
            </w:tcBorders>
            <w:shd w:val="clear" w:color="auto" w:fill="0070CD"/>
            <w:vAlign w:val="center"/>
            <w:hideMark/>
          </w:tcPr>
          <w:p w14:paraId="39D08F1E" w14:textId="77777777" w:rsidR="00A77C67" w:rsidRPr="003A6197" w:rsidRDefault="00A77C67" w:rsidP="00A77C67">
            <w:pPr>
              <w:pStyle w:val="Tables-Headingcells"/>
            </w:pPr>
            <w:r w:rsidRPr="003A6197">
              <w:t>Achievable Scenario</w:t>
            </w:r>
          </w:p>
        </w:tc>
        <w:tc>
          <w:tcPr>
            <w:tcW w:w="0" w:type="auto"/>
            <w:tcBorders>
              <w:top w:val="nil"/>
            </w:tcBorders>
            <w:shd w:val="clear" w:color="auto" w:fill="0070CD"/>
            <w:vAlign w:val="center"/>
            <w:hideMark/>
          </w:tcPr>
          <w:p w14:paraId="110F357D" w14:textId="77777777" w:rsidR="00A77C67" w:rsidRPr="003A6197" w:rsidRDefault="00A77C67" w:rsidP="00A77C67">
            <w:pPr>
              <w:pStyle w:val="Tables-Headingcells"/>
            </w:pPr>
            <w:r w:rsidRPr="003A6197">
              <w:t>Net Benefits (Millions)</w:t>
            </w:r>
          </w:p>
        </w:tc>
        <w:tc>
          <w:tcPr>
            <w:tcW w:w="0" w:type="auto"/>
            <w:tcBorders>
              <w:top w:val="nil"/>
            </w:tcBorders>
            <w:shd w:val="clear" w:color="auto" w:fill="0070CD"/>
            <w:vAlign w:val="center"/>
            <w:hideMark/>
          </w:tcPr>
          <w:p w14:paraId="0F83A9BF" w14:textId="77777777" w:rsidR="00A77C67" w:rsidRPr="003A6197" w:rsidRDefault="00A77C67" w:rsidP="00A77C67">
            <w:pPr>
              <w:pStyle w:val="Tables-Headingcells"/>
            </w:pPr>
            <w:r w:rsidRPr="003A6197">
              <w:t>Benefit/ Cost</w:t>
            </w:r>
          </w:p>
        </w:tc>
        <w:tc>
          <w:tcPr>
            <w:tcW w:w="0" w:type="auto"/>
            <w:tcBorders>
              <w:top w:val="nil"/>
            </w:tcBorders>
            <w:shd w:val="clear" w:color="auto" w:fill="0070CD"/>
            <w:vAlign w:val="center"/>
            <w:hideMark/>
          </w:tcPr>
          <w:p w14:paraId="4913B3BE" w14:textId="77777777" w:rsidR="00A77C67" w:rsidRPr="003A6197" w:rsidRDefault="00A77C67" w:rsidP="00A77C67">
            <w:pPr>
              <w:pStyle w:val="Tables-Headingcells"/>
            </w:pPr>
            <w:r w:rsidRPr="003A6197">
              <w:t>Net Benefits (Millions)</w:t>
            </w:r>
          </w:p>
        </w:tc>
        <w:tc>
          <w:tcPr>
            <w:tcW w:w="0" w:type="auto"/>
            <w:tcBorders>
              <w:top w:val="nil"/>
            </w:tcBorders>
            <w:shd w:val="clear" w:color="auto" w:fill="0070CD"/>
            <w:vAlign w:val="center"/>
            <w:hideMark/>
          </w:tcPr>
          <w:p w14:paraId="13E35213" w14:textId="77777777" w:rsidR="00A77C67" w:rsidRPr="003A6197" w:rsidRDefault="00A77C67" w:rsidP="00A77C67">
            <w:pPr>
              <w:pStyle w:val="Tables-Headingcells"/>
            </w:pPr>
            <w:r w:rsidRPr="003A6197">
              <w:t>Benefit/ Cost</w:t>
            </w:r>
          </w:p>
        </w:tc>
        <w:tc>
          <w:tcPr>
            <w:tcW w:w="1127" w:type="dxa"/>
            <w:tcBorders>
              <w:top w:val="nil"/>
            </w:tcBorders>
            <w:shd w:val="clear" w:color="auto" w:fill="0070CD"/>
            <w:vAlign w:val="center"/>
            <w:hideMark/>
          </w:tcPr>
          <w:p w14:paraId="12D05269" w14:textId="77777777" w:rsidR="00A77C67" w:rsidRPr="003A6197" w:rsidRDefault="00A77C67" w:rsidP="00A77C67">
            <w:pPr>
              <w:pStyle w:val="Tables-Headingcells"/>
            </w:pPr>
            <w:r w:rsidRPr="003A6197">
              <w:t>Net Benefits (Millions)</w:t>
            </w:r>
          </w:p>
        </w:tc>
        <w:tc>
          <w:tcPr>
            <w:tcW w:w="957" w:type="dxa"/>
            <w:tcBorders>
              <w:top w:val="nil"/>
            </w:tcBorders>
            <w:shd w:val="clear" w:color="auto" w:fill="0070CD"/>
            <w:vAlign w:val="center"/>
            <w:hideMark/>
          </w:tcPr>
          <w:p w14:paraId="5CF63FC3" w14:textId="77777777" w:rsidR="00A77C67" w:rsidRPr="003A6197" w:rsidRDefault="00A77C67" w:rsidP="00A77C67">
            <w:pPr>
              <w:pStyle w:val="Tables-Headingcells"/>
            </w:pPr>
            <w:r w:rsidRPr="003A6197">
              <w:t>Benefit/ Cost</w:t>
            </w:r>
          </w:p>
        </w:tc>
        <w:tc>
          <w:tcPr>
            <w:tcW w:w="1127" w:type="dxa"/>
            <w:tcBorders>
              <w:top w:val="nil"/>
            </w:tcBorders>
            <w:shd w:val="clear" w:color="auto" w:fill="0070CD"/>
            <w:vAlign w:val="center"/>
            <w:hideMark/>
          </w:tcPr>
          <w:p w14:paraId="6DF90FD4" w14:textId="77777777" w:rsidR="00A77C67" w:rsidRPr="003A6197" w:rsidRDefault="00A77C67" w:rsidP="00A77C67">
            <w:pPr>
              <w:pStyle w:val="Tables-Headingcells"/>
            </w:pPr>
            <w:r w:rsidRPr="003A6197">
              <w:t>Net Benefits (Millions)</w:t>
            </w:r>
          </w:p>
        </w:tc>
        <w:tc>
          <w:tcPr>
            <w:tcW w:w="957" w:type="dxa"/>
            <w:tcBorders>
              <w:top w:val="nil"/>
            </w:tcBorders>
            <w:shd w:val="clear" w:color="auto" w:fill="0070CD"/>
            <w:vAlign w:val="center"/>
            <w:hideMark/>
          </w:tcPr>
          <w:p w14:paraId="06E118C0" w14:textId="77777777" w:rsidR="00A77C67" w:rsidRPr="003A6197" w:rsidRDefault="00A77C67" w:rsidP="00A77C67">
            <w:pPr>
              <w:pStyle w:val="Tables-Headingcells"/>
            </w:pPr>
            <w:r w:rsidRPr="003A6197">
              <w:t>Benefit/ Cost</w:t>
            </w:r>
          </w:p>
        </w:tc>
      </w:tr>
      <w:tr w:rsidR="00C11560" w:rsidRPr="003A6197" w14:paraId="54546B11" w14:textId="77777777" w:rsidTr="00C11560">
        <w:trPr>
          <w:trHeight w:val="271"/>
        </w:trPr>
        <w:tc>
          <w:tcPr>
            <w:tcW w:w="1244" w:type="dxa"/>
            <w:tcBorders>
              <w:top w:val="nil"/>
              <w:bottom w:val="single" w:sz="4" w:space="0" w:color="1F497D" w:themeColor="text2"/>
              <w:right w:val="dotted" w:sz="4" w:space="0" w:color="1F497D" w:themeColor="text2"/>
            </w:tcBorders>
            <w:shd w:val="clear" w:color="auto" w:fill="auto"/>
            <w:vAlign w:val="center"/>
            <w:hideMark/>
          </w:tcPr>
          <w:p w14:paraId="21702EA3" w14:textId="77777777" w:rsidR="00C11560" w:rsidRPr="003A6197" w:rsidRDefault="00C11560" w:rsidP="00B57087">
            <w:pPr>
              <w:pStyle w:val="Tables-Bodycells"/>
              <w:spacing w:after="0"/>
              <w:jc w:val="center"/>
            </w:pPr>
            <w:r w:rsidRPr="003A6197">
              <w:t>25% Incentive</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67B9E96C" w14:textId="74C1BEFB"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$508</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623CB5A4" w14:textId="72EC8FDA"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2.9</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4E113383" w14:textId="2B9A24A5" w:rsidR="00C11560" w:rsidRPr="006B671D" w:rsidRDefault="00C11560" w:rsidP="00C11560">
            <w:pPr>
              <w:spacing w:after="0"/>
              <w:ind w:left="0"/>
              <w:jc w:val="center"/>
              <w:rPr>
                <w:rFonts w:ascii="Arial" w:hAnsi="Arial" w:cs="Arial"/>
                <w:sz w:val="18"/>
                <w:szCs w:val="18"/>
              </w:rPr>
            </w:pPr>
            <w:r>
              <w:rPr>
                <w:rFonts w:ascii="Arial" w:hAnsi="Arial" w:cs="Arial"/>
                <w:color w:val="FF0000"/>
                <w:sz w:val="18"/>
                <w:szCs w:val="18"/>
              </w:rPr>
              <w:t>($674)</w:t>
            </w:r>
          </w:p>
        </w:tc>
        <w:tc>
          <w:tcPr>
            <w:tcW w:w="0" w:type="auto"/>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04F207C1" w14:textId="2B223066" w:rsidR="00C11560" w:rsidRDefault="00C11560" w:rsidP="00C11560">
            <w:pPr>
              <w:spacing w:after="0"/>
              <w:ind w:left="0"/>
              <w:jc w:val="center"/>
              <w:rPr>
                <w:rFonts w:ascii="Arial" w:hAnsi="Arial" w:cs="Arial"/>
                <w:color w:val="000000"/>
                <w:sz w:val="18"/>
                <w:szCs w:val="18"/>
              </w:rPr>
            </w:pPr>
            <w:r>
              <w:rPr>
                <w:rFonts w:ascii="Arial" w:hAnsi="Arial" w:cs="Arial"/>
                <w:color w:val="000000"/>
                <w:sz w:val="18"/>
                <w:szCs w:val="18"/>
              </w:rPr>
              <w:t>0.5</w:t>
            </w:r>
          </w:p>
        </w:tc>
        <w:tc>
          <w:tcPr>
            <w:tcW w:w="1127"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54201E73" w14:textId="074B2796"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$1,183</w:t>
            </w:r>
          </w:p>
        </w:tc>
        <w:tc>
          <w:tcPr>
            <w:tcW w:w="957"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6F3D097A" w14:textId="7D79DF03"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5.9</w:t>
            </w:r>
          </w:p>
        </w:tc>
        <w:tc>
          <w:tcPr>
            <w:tcW w:w="1127"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3A17626" w14:textId="476D831B"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$688</w:t>
            </w:r>
          </w:p>
        </w:tc>
        <w:tc>
          <w:tcPr>
            <w:tcW w:w="957" w:type="dxa"/>
            <w:tcBorders>
              <w:top w:val="nil"/>
              <w:left w:val="dotted" w:sz="4" w:space="0" w:color="1F497D" w:themeColor="text2"/>
              <w:bottom w:val="single" w:sz="4" w:space="0" w:color="1F497D" w:themeColor="text2"/>
            </w:tcBorders>
            <w:shd w:val="clear" w:color="auto" w:fill="auto"/>
            <w:vAlign w:val="center"/>
            <w:hideMark/>
          </w:tcPr>
          <w:p w14:paraId="343E47C7" w14:textId="1D198811"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8.5</w:t>
            </w:r>
          </w:p>
        </w:tc>
      </w:tr>
      <w:tr w:rsidR="00C11560" w:rsidRPr="003A6197" w14:paraId="09E34B2A" w14:textId="77777777" w:rsidTr="00C11560">
        <w:trPr>
          <w:trHeight w:val="271"/>
        </w:trPr>
        <w:tc>
          <w:tcPr>
            <w:tcW w:w="1244"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459C59D8" w14:textId="77777777" w:rsidR="00C11560" w:rsidRPr="003A6197" w:rsidRDefault="00C11560" w:rsidP="00B57087">
            <w:pPr>
              <w:pStyle w:val="Tables-Bodycells"/>
              <w:spacing w:after="0"/>
              <w:jc w:val="center"/>
            </w:pPr>
            <w:r w:rsidRPr="003A6197">
              <w:t>50% Incentive</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A2F982D" w14:textId="7785B5BC"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$741</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EEDAE9F" w14:textId="2EDA3D71"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2.9</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F50CD0B" w14:textId="67D099FD" w:rsidR="00C11560" w:rsidRPr="006B671D" w:rsidRDefault="00C11560" w:rsidP="00C11560">
            <w:pPr>
              <w:spacing w:after="0"/>
              <w:ind w:left="0"/>
              <w:jc w:val="center"/>
              <w:rPr>
                <w:rFonts w:ascii="Arial" w:hAnsi="Arial" w:cs="Arial"/>
                <w:sz w:val="18"/>
                <w:szCs w:val="18"/>
              </w:rPr>
            </w:pPr>
            <w:r>
              <w:rPr>
                <w:rFonts w:ascii="Arial" w:hAnsi="Arial" w:cs="Arial"/>
                <w:color w:val="FF0000"/>
                <w:sz w:val="18"/>
                <w:szCs w:val="18"/>
              </w:rPr>
              <w:t>($1,069)</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9D7238C" w14:textId="08825D7E" w:rsidR="00C11560" w:rsidRDefault="00C11560" w:rsidP="00C11560">
            <w:pPr>
              <w:spacing w:after="0"/>
              <w:ind w:left="0"/>
              <w:jc w:val="center"/>
              <w:rPr>
                <w:rFonts w:ascii="Arial" w:hAnsi="Arial" w:cs="Arial"/>
                <w:color w:val="000000"/>
                <w:sz w:val="18"/>
                <w:szCs w:val="18"/>
              </w:rPr>
            </w:pPr>
            <w:r>
              <w:rPr>
                <w:rFonts w:ascii="Arial" w:hAnsi="Arial" w:cs="Arial"/>
                <w:color w:val="000000"/>
                <w:sz w:val="18"/>
                <w:szCs w:val="18"/>
              </w:rPr>
              <w:t>0.5</w:t>
            </w:r>
          </w:p>
        </w:tc>
        <w:tc>
          <w:tcPr>
            <w:tcW w:w="11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D7B71C7" w14:textId="30D1F106"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$1,811</w:t>
            </w:r>
          </w:p>
        </w:tc>
        <w:tc>
          <w:tcPr>
            <w:tcW w:w="95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3C89073" w14:textId="18A674A7"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6.2</w:t>
            </w:r>
          </w:p>
        </w:tc>
        <w:tc>
          <w:tcPr>
            <w:tcW w:w="11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05A453F" w14:textId="44D5DE72"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$915</w:t>
            </w:r>
          </w:p>
        </w:tc>
        <w:tc>
          <w:tcPr>
            <w:tcW w:w="957"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21F67F1" w14:textId="782F2CAC"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5.2</w:t>
            </w:r>
          </w:p>
        </w:tc>
      </w:tr>
      <w:tr w:rsidR="00C11560" w:rsidRPr="003A6197" w14:paraId="58B3E04F" w14:textId="77777777" w:rsidTr="00C11560">
        <w:trPr>
          <w:trHeight w:val="271"/>
        </w:trPr>
        <w:tc>
          <w:tcPr>
            <w:tcW w:w="1244"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FC75017" w14:textId="77777777" w:rsidR="00C11560" w:rsidRPr="003A6197" w:rsidRDefault="00C11560" w:rsidP="00B57087">
            <w:pPr>
              <w:pStyle w:val="Tables-Bodycells"/>
              <w:spacing w:after="0"/>
              <w:jc w:val="center"/>
            </w:pPr>
            <w:r w:rsidRPr="003A6197">
              <w:t>75% Incentive</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C587E47" w14:textId="44D1A949"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$905</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9F144FA" w14:textId="65542020"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2.9</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7F02D32" w14:textId="25A5ADB6" w:rsidR="00C11560" w:rsidRPr="006B671D" w:rsidRDefault="00C11560" w:rsidP="00C11560">
            <w:pPr>
              <w:spacing w:after="0"/>
              <w:ind w:left="0"/>
              <w:jc w:val="center"/>
              <w:rPr>
                <w:rFonts w:ascii="Arial" w:hAnsi="Arial" w:cs="Arial"/>
                <w:sz w:val="18"/>
                <w:szCs w:val="18"/>
              </w:rPr>
            </w:pPr>
            <w:r>
              <w:rPr>
                <w:rFonts w:ascii="Arial" w:hAnsi="Arial" w:cs="Arial"/>
                <w:color w:val="FF0000"/>
                <w:sz w:val="18"/>
                <w:szCs w:val="18"/>
              </w:rPr>
              <w:t>($1,411)</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402B31B" w14:textId="77DF35D4" w:rsidR="00C11560" w:rsidRDefault="00C11560" w:rsidP="00C11560">
            <w:pPr>
              <w:spacing w:after="0"/>
              <w:ind w:left="0"/>
              <w:jc w:val="center"/>
              <w:rPr>
                <w:rFonts w:ascii="Arial" w:hAnsi="Arial" w:cs="Arial"/>
                <w:color w:val="000000"/>
                <w:sz w:val="18"/>
                <w:szCs w:val="18"/>
              </w:rPr>
            </w:pPr>
            <w:r>
              <w:rPr>
                <w:rFonts w:ascii="Arial" w:hAnsi="Arial" w:cs="Arial"/>
                <w:color w:val="000000"/>
                <w:sz w:val="18"/>
                <w:szCs w:val="18"/>
              </w:rPr>
              <w:t>0.5</w:t>
            </w:r>
          </w:p>
        </w:tc>
        <w:tc>
          <w:tcPr>
            <w:tcW w:w="11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69DC16A" w14:textId="42BBD8A9"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$2,315</w:t>
            </w:r>
          </w:p>
        </w:tc>
        <w:tc>
          <w:tcPr>
            <w:tcW w:w="95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D11D899" w14:textId="5C7778E9"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6.5</w:t>
            </w:r>
          </w:p>
        </w:tc>
        <w:tc>
          <w:tcPr>
            <w:tcW w:w="11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0AF3E4D" w14:textId="6E6667A5"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$1,011</w:t>
            </w:r>
          </w:p>
        </w:tc>
        <w:tc>
          <w:tcPr>
            <w:tcW w:w="957"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DF5C5D8" w14:textId="31FA5805"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3.7</w:t>
            </w:r>
          </w:p>
        </w:tc>
      </w:tr>
      <w:tr w:rsidR="00C11560" w:rsidRPr="003A6197" w14:paraId="68F2961F" w14:textId="77777777" w:rsidTr="00C11560">
        <w:trPr>
          <w:trHeight w:val="271"/>
        </w:trPr>
        <w:tc>
          <w:tcPr>
            <w:tcW w:w="1244"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07B125AC" w14:textId="77777777" w:rsidR="00C11560" w:rsidRPr="003A6197" w:rsidRDefault="00C11560" w:rsidP="00B57087">
            <w:pPr>
              <w:pStyle w:val="Tables-Bodycells"/>
              <w:spacing w:after="0"/>
              <w:jc w:val="center"/>
            </w:pPr>
            <w:r w:rsidRPr="003A6197">
              <w:t>100% Incentive</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1FEEB56" w14:textId="6C0F781A"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$1,037</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B971065" w14:textId="3D23E524"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2.9</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D5CB77B" w14:textId="1A0A197A" w:rsidR="00C11560" w:rsidRPr="006B671D" w:rsidRDefault="00C11560" w:rsidP="00C11560">
            <w:pPr>
              <w:spacing w:after="0"/>
              <w:ind w:left="0"/>
              <w:jc w:val="center"/>
              <w:rPr>
                <w:rFonts w:ascii="Arial" w:hAnsi="Arial" w:cs="Arial"/>
                <w:sz w:val="18"/>
                <w:szCs w:val="18"/>
              </w:rPr>
            </w:pPr>
            <w:r>
              <w:rPr>
                <w:rFonts w:ascii="Arial" w:hAnsi="Arial" w:cs="Arial"/>
                <w:color w:val="FF0000"/>
                <w:sz w:val="18"/>
                <w:szCs w:val="18"/>
              </w:rPr>
              <w:t>($1,739)</w:t>
            </w:r>
          </w:p>
        </w:tc>
        <w:tc>
          <w:tcPr>
            <w:tcW w:w="0" w:type="auto"/>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8F7936B" w14:textId="13D2DA44" w:rsidR="00C11560" w:rsidRDefault="00C11560" w:rsidP="00C11560">
            <w:pPr>
              <w:spacing w:after="0"/>
              <w:ind w:left="0"/>
              <w:jc w:val="center"/>
              <w:rPr>
                <w:rFonts w:ascii="Arial" w:hAnsi="Arial" w:cs="Arial"/>
                <w:color w:val="000000"/>
                <w:sz w:val="18"/>
                <w:szCs w:val="18"/>
              </w:rPr>
            </w:pPr>
            <w:r>
              <w:rPr>
                <w:rFonts w:ascii="Arial" w:hAnsi="Arial" w:cs="Arial"/>
                <w:color w:val="000000"/>
                <w:sz w:val="18"/>
                <w:szCs w:val="18"/>
              </w:rPr>
              <w:t>0.5</w:t>
            </w:r>
          </w:p>
        </w:tc>
        <w:tc>
          <w:tcPr>
            <w:tcW w:w="11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CDF5062" w14:textId="12025EA5"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$2,776</w:t>
            </w:r>
          </w:p>
        </w:tc>
        <w:tc>
          <w:tcPr>
            <w:tcW w:w="95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E1B7147" w14:textId="0DAEE452"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6.7</w:t>
            </w:r>
          </w:p>
        </w:tc>
        <w:tc>
          <w:tcPr>
            <w:tcW w:w="1127"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DD59B0B" w14:textId="0979C62E"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$1,037</w:t>
            </w:r>
          </w:p>
        </w:tc>
        <w:tc>
          <w:tcPr>
            <w:tcW w:w="957"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6A9BE33" w14:textId="6AFFD772" w:rsidR="00C11560" w:rsidRDefault="00C11560" w:rsidP="00B57087">
            <w:pPr>
              <w:spacing w:after="0"/>
              <w:ind w:left="0"/>
              <w:jc w:val="center"/>
              <w:rPr>
                <w:rFonts w:ascii="Arial" w:hAnsi="Arial" w:cs="Arial"/>
                <w:color w:val="000000"/>
                <w:sz w:val="18"/>
                <w:szCs w:val="18"/>
              </w:rPr>
            </w:pPr>
            <w:r>
              <w:rPr>
                <w:rFonts w:ascii="Arial" w:hAnsi="Arial" w:cs="Arial"/>
                <w:color w:val="000000"/>
                <w:sz w:val="18"/>
                <w:szCs w:val="18"/>
              </w:rPr>
              <w:t>2.9</w:t>
            </w:r>
          </w:p>
        </w:tc>
      </w:tr>
    </w:tbl>
    <w:p w14:paraId="315C79D8" w14:textId="77777777" w:rsidR="00A77C67" w:rsidRPr="00E463C4" w:rsidRDefault="00A77C67" w:rsidP="00E463C4">
      <w:pPr>
        <w:pStyle w:val="Text"/>
      </w:pPr>
    </w:p>
    <w:p w14:paraId="624AC3EC" w14:textId="77777777" w:rsidR="006A082B" w:rsidRDefault="006A082B">
      <w:pPr>
        <w:tabs>
          <w:tab w:val="clear" w:pos="-1440"/>
          <w:tab w:val="clear" w:pos="-720"/>
        </w:tabs>
        <w:spacing w:after="0" w:line="240" w:lineRule="auto"/>
        <w:ind w:left="0"/>
        <w:rPr>
          <w:rFonts w:ascii="Arial" w:hAnsi="Arial" w:cs="Arial"/>
          <w:color w:val="333333"/>
          <w:szCs w:val="22"/>
        </w:rPr>
      </w:pPr>
      <w:r>
        <w:br w:type="page"/>
      </w:r>
    </w:p>
    <w:p w14:paraId="61A9865C" w14:textId="1E24C3A0" w:rsidR="00B02DAF" w:rsidRDefault="00A77C67" w:rsidP="006A082B">
      <w:pPr>
        <w:pStyle w:val="Text"/>
        <w:rPr>
          <w:rFonts w:cs="Microsoft Sans Serif"/>
          <w:b/>
          <w:color w:val="0070CD"/>
        </w:rPr>
      </w:pPr>
      <w:r>
        <w:lastRenderedPageBreak/>
        <w:fldChar w:fldCharType="begin"/>
      </w:r>
      <w:r>
        <w:instrText xml:space="preserve"> REF _Ref504367723 \h </w:instrText>
      </w:r>
      <w:r>
        <w:fldChar w:fldCharType="separate"/>
      </w:r>
      <w:r w:rsidR="008E74B5" w:rsidRPr="003A6197">
        <w:t xml:space="preserve">Table </w:t>
      </w:r>
      <w:r w:rsidR="008E74B5">
        <w:rPr>
          <w:noProof/>
        </w:rPr>
        <w:t>44</w:t>
      </w:r>
      <w:r>
        <w:fldChar w:fldCharType="end"/>
      </w:r>
      <w:r w:rsidR="00B43C9C">
        <w:t xml:space="preserve"> through </w:t>
      </w:r>
      <w:r>
        <w:fldChar w:fldCharType="begin"/>
      </w:r>
      <w:r>
        <w:instrText xml:space="preserve"> REF _Ref504367741 \h </w:instrText>
      </w:r>
      <w:r>
        <w:fldChar w:fldCharType="separate"/>
      </w:r>
      <w:r w:rsidR="008E74B5" w:rsidRPr="003A6197">
        <w:t xml:space="preserve">Table </w:t>
      </w:r>
      <w:r w:rsidR="008E74B5">
        <w:rPr>
          <w:noProof/>
        </w:rPr>
        <w:t>47</w:t>
      </w:r>
      <w:r>
        <w:fldChar w:fldCharType="end"/>
      </w:r>
      <w:r>
        <w:t xml:space="preserve"> </w:t>
      </w:r>
      <w:r w:rsidR="003A6197" w:rsidRPr="00E463C4">
        <w:t xml:space="preserve">list benefits and costs from TRC and RIM perspectives, by end use, for the four scenarios. </w:t>
      </w:r>
      <w:bookmarkStart w:id="406" w:name="_Ref406494880"/>
    </w:p>
    <w:p w14:paraId="3F9469D6" w14:textId="135384AD" w:rsidR="003A6197" w:rsidRPr="003A6197" w:rsidRDefault="003A6197" w:rsidP="00E463C4">
      <w:pPr>
        <w:pStyle w:val="Mainbody-Captiontable"/>
      </w:pPr>
      <w:bookmarkStart w:id="407" w:name="_Ref504367723"/>
      <w:bookmarkStart w:id="408" w:name="_Toc504734837"/>
      <w:bookmarkStart w:id="409" w:name="_Toc504734637"/>
      <w:r w:rsidRPr="003A6197">
        <w:t xml:space="preserve">Table </w:t>
      </w:r>
      <w:r w:rsidR="00D86A10">
        <w:fldChar w:fldCharType="begin"/>
      </w:r>
      <w:r w:rsidR="00D86A10">
        <w:instrText xml:space="preserve"> SEQ Table \* ARABIC </w:instrText>
      </w:r>
      <w:r w:rsidR="00D86A10">
        <w:fldChar w:fldCharType="separate"/>
      </w:r>
      <w:r w:rsidR="008E74B5">
        <w:rPr>
          <w:noProof/>
        </w:rPr>
        <w:t>44</w:t>
      </w:r>
      <w:r w:rsidR="00D86A10">
        <w:rPr>
          <w:noProof/>
        </w:rPr>
        <w:fldChar w:fldCharType="end"/>
      </w:r>
      <w:bookmarkEnd w:id="406"/>
      <w:bookmarkEnd w:id="407"/>
      <w:r w:rsidRPr="003A6197">
        <w:t>. TRC and RIM Net Benefits and Benefit-to-Cost Ratio by End Use for Industrial Sector (25% Incentive Scenario, Cumulative NPV through 20</w:t>
      </w:r>
      <w:r w:rsidR="0046602B">
        <w:t>30</w:t>
      </w:r>
      <w:r w:rsidRPr="003A6197">
        <w:t>)</w:t>
      </w:r>
      <w:bookmarkEnd w:id="408"/>
      <w:bookmarkEnd w:id="409"/>
    </w:p>
    <w:tbl>
      <w:tblPr>
        <w:tblW w:w="8320" w:type="dxa"/>
        <w:jc w:val="center"/>
        <w:tblLook w:val="04A0" w:firstRow="1" w:lastRow="0" w:firstColumn="1" w:lastColumn="0" w:noHBand="0" w:noVBand="1"/>
      </w:tblPr>
      <w:tblGrid>
        <w:gridCol w:w="2819"/>
        <w:gridCol w:w="1423"/>
        <w:gridCol w:w="1373"/>
        <w:gridCol w:w="1425"/>
        <w:gridCol w:w="1280"/>
      </w:tblGrid>
      <w:tr w:rsidR="003A6197" w:rsidRPr="003A6197" w14:paraId="45108C6D" w14:textId="77777777" w:rsidTr="00B02DAF">
        <w:trPr>
          <w:trHeight w:val="345"/>
          <w:jc w:val="center"/>
        </w:trPr>
        <w:tc>
          <w:tcPr>
            <w:tcW w:w="2819" w:type="dxa"/>
            <w:shd w:val="clear" w:color="auto" w:fill="0070CD"/>
            <w:vAlign w:val="center"/>
            <w:hideMark/>
          </w:tcPr>
          <w:p w14:paraId="3BAD1E98" w14:textId="77777777" w:rsidR="003A6197" w:rsidRPr="003A6197" w:rsidRDefault="003A6197" w:rsidP="00E463C4">
            <w:pPr>
              <w:pStyle w:val="Tables-Headingcells"/>
            </w:pPr>
            <w:r w:rsidRPr="003A6197">
              <w:t> </w:t>
            </w:r>
          </w:p>
        </w:tc>
        <w:tc>
          <w:tcPr>
            <w:tcW w:w="2796" w:type="dxa"/>
            <w:gridSpan w:val="2"/>
            <w:shd w:val="clear" w:color="auto" w:fill="0070CD"/>
            <w:vAlign w:val="center"/>
            <w:hideMark/>
          </w:tcPr>
          <w:p w14:paraId="7B7B7D9D" w14:textId="77777777" w:rsidR="003A6197" w:rsidRPr="003A6197" w:rsidRDefault="003A6197" w:rsidP="00E463C4">
            <w:pPr>
              <w:pStyle w:val="Tables-Headingcells"/>
            </w:pPr>
            <w:r w:rsidRPr="003A6197">
              <w:t>TRC</w:t>
            </w:r>
          </w:p>
        </w:tc>
        <w:tc>
          <w:tcPr>
            <w:tcW w:w="2705" w:type="dxa"/>
            <w:gridSpan w:val="2"/>
            <w:shd w:val="clear" w:color="auto" w:fill="0070CD"/>
            <w:vAlign w:val="center"/>
            <w:hideMark/>
          </w:tcPr>
          <w:p w14:paraId="4B8EEC6A" w14:textId="77777777" w:rsidR="003A6197" w:rsidRPr="003A6197" w:rsidRDefault="003A6197" w:rsidP="00E463C4">
            <w:pPr>
              <w:pStyle w:val="Tables-Headingcells"/>
            </w:pPr>
            <w:r w:rsidRPr="003A6197">
              <w:t>RIM</w:t>
            </w:r>
          </w:p>
        </w:tc>
      </w:tr>
      <w:tr w:rsidR="003A6197" w:rsidRPr="003A6197" w14:paraId="182D4256" w14:textId="77777777" w:rsidTr="00B02DAF">
        <w:trPr>
          <w:trHeight w:val="639"/>
          <w:jc w:val="center"/>
        </w:trPr>
        <w:tc>
          <w:tcPr>
            <w:tcW w:w="2819" w:type="dxa"/>
            <w:tcBorders>
              <w:top w:val="nil"/>
            </w:tcBorders>
            <w:shd w:val="clear" w:color="auto" w:fill="0070CD"/>
            <w:vAlign w:val="center"/>
            <w:hideMark/>
          </w:tcPr>
          <w:p w14:paraId="26E81D59" w14:textId="77777777" w:rsidR="003A6197" w:rsidRPr="003A6197" w:rsidRDefault="003A6197" w:rsidP="00E463C4">
            <w:pPr>
              <w:pStyle w:val="Tables-Headingcells"/>
            </w:pPr>
            <w:r w:rsidRPr="003A6197">
              <w:t>End Use</w:t>
            </w:r>
          </w:p>
        </w:tc>
        <w:tc>
          <w:tcPr>
            <w:tcW w:w="1423" w:type="dxa"/>
            <w:tcBorders>
              <w:top w:val="nil"/>
            </w:tcBorders>
            <w:shd w:val="clear" w:color="auto" w:fill="0070CD"/>
            <w:vAlign w:val="center"/>
            <w:hideMark/>
          </w:tcPr>
          <w:p w14:paraId="31BA9A74" w14:textId="77777777" w:rsidR="003A6197" w:rsidRPr="003A6197" w:rsidRDefault="003A6197" w:rsidP="00E463C4">
            <w:pPr>
              <w:pStyle w:val="Tables-Headingcells"/>
            </w:pPr>
            <w:r w:rsidRPr="003A6197">
              <w:t>Net Benefits (Millions)</w:t>
            </w:r>
          </w:p>
        </w:tc>
        <w:tc>
          <w:tcPr>
            <w:tcW w:w="1373" w:type="dxa"/>
            <w:tcBorders>
              <w:top w:val="nil"/>
            </w:tcBorders>
            <w:shd w:val="clear" w:color="auto" w:fill="0070CD"/>
            <w:vAlign w:val="center"/>
            <w:hideMark/>
          </w:tcPr>
          <w:p w14:paraId="5EC413AE" w14:textId="77777777" w:rsidR="003A6197" w:rsidRPr="003A6197" w:rsidRDefault="003A6197" w:rsidP="00E463C4">
            <w:pPr>
              <w:pStyle w:val="Tables-Headingcells"/>
            </w:pPr>
            <w:r w:rsidRPr="003A6197">
              <w:t>Benefit/Cost</w:t>
            </w:r>
          </w:p>
        </w:tc>
        <w:tc>
          <w:tcPr>
            <w:tcW w:w="1425" w:type="dxa"/>
            <w:tcBorders>
              <w:top w:val="nil"/>
            </w:tcBorders>
            <w:shd w:val="clear" w:color="auto" w:fill="0070CD"/>
            <w:vAlign w:val="center"/>
            <w:hideMark/>
          </w:tcPr>
          <w:p w14:paraId="2333D540" w14:textId="77777777" w:rsidR="003A6197" w:rsidRPr="003A6197" w:rsidRDefault="003A6197" w:rsidP="00E463C4">
            <w:pPr>
              <w:pStyle w:val="Tables-Headingcells"/>
            </w:pPr>
            <w:r w:rsidRPr="003A6197">
              <w:t>Net Benefits (Millions)</w:t>
            </w:r>
          </w:p>
        </w:tc>
        <w:tc>
          <w:tcPr>
            <w:tcW w:w="1280" w:type="dxa"/>
            <w:tcBorders>
              <w:top w:val="nil"/>
            </w:tcBorders>
            <w:shd w:val="clear" w:color="auto" w:fill="0070CD"/>
            <w:vAlign w:val="center"/>
            <w:hideMark/>
          </w:tcPr>
          <w:p w14:paraId="1688C654" w14:textId="77777777" w:rsidR="003A6197" w:rsidRPr="003A6197" w:rsidRDefault="003A6197" w:rsidP="00E463C4">
            <w:pPr>
              <w:pStyle w:val="Tables-Headingcells"/>
            </w:pPr>
            <w:r w:rsidRPr="003A6197">
              <w:t>Benefit/Cost</w:t>
            </w:r>
          </w:p>
        </w:tc>
      </w:tr>
      <w:tr w:rsidR="00C11560" w:rsidRPr="003A6197" w14:paraId="1DE45550" w14:textId="77777777" w:rsidTr="00C11560">
        <w:trPr>
          <w:trHeight w:val="270"/>
          <w:jc w:val="center"/>
        </w:trPr>
        <w:tc>
          <w:tcPr>
            <w:tcW w:w="2819" w:type="dxa"/>
            <w:tcBorders>
              <w:top w:val="nil"/>
              <w:bottom w:val="single" w:sz="4" w:space="0" w:color="1F497D" w:themeColor="text2"/>
              <w:right w:val="dotted" w:sz="4" w:space="0" w:color="1F497D" w:themeColor="text2"/>
            </w:tcBorders>
            <w:shd w:val="clear" w:color="auto" w:fill="auto"/>
            <w:vAlign w:val="center"/>
            <w:hideMark/>
          </w:tcPr>
          <w:p w14:paraId="1B568B1A" w14:textId="1F165C44"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Fans</w:t>
            </w:r>
          </w:p>
        </w:tc>
        <w:tc>
          <w:tcPr>
            <w:tcW w:w="142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62231E37" w14:textId="670742C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$40</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784AFF8A" w14:textId="462B4EBD"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5.3</w:t>
            </w:r>
          </w:p>
        </w:tc>
        <w:tc>
          <w:tcPr>
            <w:tcW w:w="1425"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703A4FFC" w14:textId="4E648992"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($46)</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081B6452" w14:textId="476AB8A4"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77DAC039"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5BA9A864" w14:textId="22119257"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HVAC</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6ADE55D" w14:textId="7065B04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844DCE1" w14:textId="034002F6"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3.4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4DA7123" w14:textId="29A1B18A"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($76)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B333DE7" w14:textId="28FEFD22"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39338A45"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E0D4DE9" w14:textId="5DF86E1D"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Indirect Boiler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F729937" w14:textId="4582C91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A6CCE4F" w14:textId="48EFAAE4"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B33AC4D" w14:textId="269A1827"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865ECA0" w14:textId="4C32931D"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3C019B80"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094C523C" w14:textId="5893F0C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Lighting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FFB811E" w14:textId="100AB58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$179</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E953403" w14:textId="52257F8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CF9484F" w14:textId="4962422C"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($103)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4257C3DC" w14:textId="55AF41C9"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0.7</w:t>
            </w:r>
          </w:p>
        </w:tc>
      </w:tr>
      <w:tr w:rsidR="00C11560" w:rsidRPr="003A6197" w14:paraId="59111806"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24B74968" w14:textId="0EF7CBC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Motors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687CE55" w14:textId="67E62606"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$46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3036B85" w14:textId="72097BF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2.7</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540A295" w14:textId="69395DB9"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($71)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4BAA2317" w14:textId="065006A5"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4C2D3D08"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7FD382E1" w14:textId="2100716A"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050F6BC" w14:textId="3F50058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D167405" w14:textId="6F3A251A"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2.1</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16DC90C" w14:textId="7A2C1F05"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3BC6941F" w14:textId="09DE2145"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05B4E947"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7E8B3897" w14:textId="4531B449"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Aircomp</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E06ED25" w14:textId="4C43957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$116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AC47AAF" w14:textId="3071547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EA36809" w14:textId="76CB4D36"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($211)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6DDB00A7" w14:textId="3B67E9AB"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2CEC6704"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0865FDC5" w14:textId="27E46F6F"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Cool</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BC53227" w14:textId="1EAD4DDD"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721D5DC" w14:textId="55DFBE3F"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8165502" w14:textId="7CD6FB88"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BC7D969" w14:textId="5F582513"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0F7672AC"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0438BE14" w14:textId="73C0F6D7"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Heat</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FE0AC88" w14:textId="122ECF4C"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94797C7" w14:textId="6BABDDAA"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A9673E1" w14:textId="2721E3E5"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($0)</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48E83643" w14:textId="50952D43"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3C49D5C5"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4E19EB27" w14:textId="13AF847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35F199F" w14:textId="6DBB4EE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266DC88" w14:textId="17DFE20F"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2.6</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F26F2DF" w14:textId="3B4AC20D"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($7)</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544027F5" w14:textId="52ACDE59"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0C35E5FD"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779AB264" w14:textId="4E52C5AA"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Refrig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4BA9FA4" w14:textId="40DD7014"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68B0D0E" w14:textId="0A19C0E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1.1</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F808796" w14:textId="4950B0AC"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($29)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0DE537F" w14:textId="0314DF20"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1F6C8088"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0AC4CCE4" w14:textId="3D8C7696"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Pumps</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AF50039" w14:textId="44A2C60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$60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41669CA" w14:textId="15E1330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AE5577A" w14:textId="7690E6CE"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($125)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5B59CF24" w14:textId="3DB677D8"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bl>
    <w:p w14:paraId="208B9CD4" w14:textId="77777777" w:rsidR="003A6197" w:rsidRPr="003A6197" w:rsidRDefault="003A6197" w:rsidP="003A6197">
      <w:pPr>
        <w:pStyle w:val="Text"/>
        <w:rPr>
          <w:b/>
        </w:rPr>
      </w:pPr>
    </w:p>
    <w:p w14:paraId="270C2611" w14:textId="3A1AD411" w:rsidR="003A6197" w:rsidRPr="003A6197" w:rsidRDefault="003A6197" w:rsidP="00B43C9C">
      <w:pPr>
        <w:pStyle w:val="Mainbody-Captiontable"/>
      </w:pPr>
      <w:bookmarkStart w:id="410" w:name="_Ref406494886"/>
      <w:bookmarkStart w:id="411" w:name="_Toc504734838"/>
      <w:bookmarkStart w:id="412" w:name="_Toc504734638"/>
      <w:r w:rsidRPr="003A6197">
        <w:t xml:space="preserve">Table </w:t>
      </w:r>
      <w:r w:rsidR="00D86A10">
        <w:fldChar w:fldCharType="begin"/>
      </w:r>
      <w:r w:rsidR="00D86A10">
        <w:instrText xml:space="preserve"> SEQ Table \* ARABIC </w:instrText>
      </w:r>
      <w:r w:rsidR="00D86A10">
        <w:fldChar w:fldCharType="separate"/>
      </w:r>
      <w:r w:rsidR="008E74B5">
        <w:rPr>
          <w:noProof/>
        </w:rPr>
        <w:t>45</w:t>
      </w:r>
      <w:r w:rsidR="00D86A10">
        <w:rPr>
          <w:noProof/>
        </w:rPr>
        <w:fldChar w:fldCharType="end"/>
      </w:r>
      <w:bookmarkEnd w:id="410"/>
      <w:r w:rsidRPr="003A6197">
        <w:t>. TRC and RIM Net Benefits and Benefit-to-Cost Ratio by End Use for Industrial Sector (50% Incentive Scenario, Cumulative NPV through 20</w:t>
      </w:r>
      <w:r w:rsidR="0046602B">
        <w:t>30</w:t>
      </w:r>
      <w:r w:rsidRPr="003A6197">
        <w:t>)</w:t>
      </w:r>
      <w:bookmarkEnd w:id="411"/>
      <w:bookmarkEnd w:id="412"/>
    </w:p>
    <w:tbl>
      <w:tblPr>
        <w:tblW w:w="8320" w:type="dxa"/>
        <w:jc w:val="center"/>
        <w:tblLook w:val="04A0" w:firstRow="1" w:lastRow="0" w:firstColumn="1" w:lastColumn="0" w:noHBand="0" w:noVBand="1"/>
      </w:tblPr>
      <w:tblGrid>
        <w:gridCol w:w="2819"/>
        <w:gridCol w:w="1423"/>
        <w:gridCol w:w="1373"/>
        <w:gridCol w:w="1425"/>
        <w:gridCol w:w="1280"/>
      </w:tblGrid>
      <w:tr w:rsidR="003A6197" w:rsidRPr="003A6197" w14:paraId="0DDE7651" w14:textId="77777777" w:rsidTr="00B02DAF">
        <w:trPr>
          <w:trHeight w:val="345"/>
          <w:jc w:val="center"/>
        </w:trPr>
        <w:tc>
          <w:tcPr>
            <w:tcW w:w="2819" w:type="dxa"/>
            <w:shd w:val="clear" w:color="auto" w:fill="0070CD"/>
            <w:vAlign w:val="center"/>
            <w:hideMark/>
          </w:tcPr>
          <w:p w14:paraId="181D24BB" w14:textId="77777777" w:rsidR="003A6197" w:rsidRPr="003A6197" w:rsidRDefault="003A6197" w:rsidP="00E463C4">
            <w:pPr>
              <w:pStyle w:val="Tables-Headingcells"/>
            </w:pPr>
            <w:r w:rsidRPr="003A6197">
              <w:t> </w:t>
            </w:r>
          </w:p>
        </w:tc>
        <w:tc>
          <w:tcPr>
            <w:tcW w:w="2796" w:type="dxa"/>
            <w:gridSpan w:val="2"/>
            <w:shd w:val="clear" w:color="auto" w:fill="0070CD"/>
            <w:vAlign w:val="center"/>
            <w:hideMark/>
          </w:tcPr>
          <w:p w14:paraId="3116E982" w14:textId="77777777" w:rsidR="003A6197" w:rsidRPr="003A6197" w:rsidRDefault="003A6197" w:rsidP="00E463C4">
            <w:pPr>
              <w:pStyle w:val="Tables-Headingcells"/>
            </w:pPr>
            <w:r w:rsidRPr="003A6197">
              <w:t>TRC</w:t>
            </w:r>
          </w:p>
        </w:tc>
        <w:tc>
          <w:tcPr>
            <w:tcW w:w="2705" w:type="dxa"/>
            <w:gridSpan w:val="2"/>
            <w:shd w:val="clear" w:color="auto" w:fill="0070CD"/>
            <w:vAlign w:val="center"/>
            <w:hideMark/>
          </w:tcPr>
          <w:p w14:paraId="5708F651" w14:textId="77777777" w:rsidR="003A6197" w:rsidRPr="003A6197" w:rsidRDefault="003A6197" w:rsidP="00E463C4">
            <w:pPr>
              <w:pStyle w:val="Tables-Headingcells"/>
            </w:pPr>
            <w:r w:rsidRPr="003A6197">
              <w:t>RIM</w:t>
            </w:r>
          </w:p>
        </w:tc>
      </w:tr>
      <w:tr w:rsidR="003A6197" w:rsidRPr="003A6197" w14:paraId="5B4829A5" w14:textId="77777777" w:rsidTr="00B02DAF">
        <w:trPr>
          <w:trHeight w:val="621"/>
          <w:jc w:val="center"/>
        </w:trPr>
        <w:tc>
          <w:tcPr>
            <w:tcW w:w="2819" w:type="dxa"/>
            <w:tcBorders>
              <w:top w:val="nil"/>
            </w:tcBorders>
            <w:shd w:val="clear" w:color="auto" w:fill="0070CD"/>
            <w:vAlign w:val="center"/>
            <w:hideMark/>
          </w:tcPr>
          <w:p w14:paraId="2A6DC2B1" w14:textId="77777777" w:rsidR="003A6197" w:rsidRPr="003A6197" w:rsidRDefault="003A6197" w:rsidP="00E463C4">
            <w:pPr>
              <w:pStyle w:val="Tables-Headingcells"/>
            </w:pPr>
            <w:r w:rsidRPr="003A6197">
              <w:t>End Use</w:t>
            </w:r>
          </w:p>
        </w:tc>
        <w:tc>
          <w:tcPr>
            <w:tcW w:w="1423" w:type="dxa"/>
            <w:tcBorders>
              <w:top w:val="nil"/>
            </w:tcBorders>
            <w:shd w:val="clear" w:color="auto" w:fill="0070CD"/>
            <w:vAlign w:val="center"/>
            <w:hideMark/>
          </w:tcPr>
          <w:p w14:paraId="4FD2BBCB" w14:textId="77777777" w:rsidR="003A6197" w:rsidRPr="003A6197" w:rsidRDefault="003A6197" w:rsidP="00E463C4">
            <w:pPr>
              <w:pStyle w:val="Tables-Headingcells"/>
            </w:pPr>
            <w:r w:rsidRPr="003A6197">
              <w:t>Net Benefits (Millions)</w:t>
            </w:r>
          </w:p>
        </w:tc>
        <w:tc>
          <w:tcPr>
            <w:tcW w:w="1373" w:type="dxa"/>
            <w:tcBorders>
              <w:top w:val="nil"/>
            </w:tcBorders>
            <w:shd w:val="clear" w:color="auto" w:fill="0070CD"/>
            <w:vAlign w:val="center"/>
            <w:hideMark/>
          </w:tcPr>
          <w:p w14:paraId="627B3D20" w14:textId="77777777" w:rsidR="003A6197" w:rsidRPr="003A6197" w:rsidRDefault="003A6197" w:rsidP="00E463C4">
            <w:pPr>
              <w:pStyle w:val="Tables-Headingcells"/>
            </w:pPr>
            <w:r w:rsidRPr="003A6197">
              <w:t>Benefit/Cost</w:t>
            </w:r>
          </w:p>
        </w:tc>
        <w:tc>
          <w:tcPr>
            <w:tcW w:w="1425" w:type="dxa"/>
            <w:tcBorders>
              <w:top w:val="nil"/>
            </w:tcBorders>
            <w:shd w:val="clear" w:color="auto" w:fill="0070CD"/>
            <w:vAlign w:val="center"/>
            <w:hideMark/>
          </w:tcPr>
          <w:p w14:paraId="2CE4E16C" w14:textId="77777777" w:rsidR="003A6197" w:rsidRPr="003A6197" w:rsidRDefault="003A6197" w:rsidP="00E463C4">
            <w:pPr>
              <w:pStyle w:val="Tables-Headingcells"/>
            </w:pPr>
            <w:r w:rsidRPr="003A6197">
              <w:t>Net Benefits (Millions)</w:t>
            </w:r>
          </w:p>
        </w:tc>
        <w:tc>
          <w:tcPr>
            <w:tcW w:w="1280" w:type="dxa"/>
            <w:tcBorders>
              <w:top w:val="nil"/>
            </w:tcBorders>
            <w:shd w:val="clear" w:color="auto" w:fill="0070CD"/>
            <w:vAlign w:val="center"/>
            <w:hideMark/>
          </w:tcPr>
          <w:p w14:paraId="63A8BC2E" w14:textId="77777777" w:rsidR="003A6197" w:rsidRPr="003A6197" w:rsidRDefault="003A6197" w:rsidP="00E463C4">
            <w:pPr>
              <w:pStyle w:val="Tables-Headingcells"/>
            </w:pPr>
            <w:r w:rsidRPr="003A6197">
              <w:t>Benefit/Cost</w:t>
            </w:r>
          </w:p>
        </w:tc>
      </w:tr>
      <w:tr w:rsidR="00C11560" w:rsidRPr="003A6197" w14:paraId="7C53201D" w14:textId="77777777" w:rsidTr="00C11560">
        <w:trPr>
          <w:trHeight w:val="270"/>
          <w:jc w:val="center"/>
        </w:trPr>
        <w:tc>
          <w:tcPr>
            <w:tcW w:w="2819" w:type="dxa"/>
            <w:tcBorders>
              <w:top w:val="nil"/>
              <w:bottom w:val="single" w:sz="4" w:space="0" w:color="1F497D" w:themeColor="text2"/>
              <w:right w:val="dotted" w:sz="4" w:space="0" w:color="1F497D" w:themeColor="text2"/>
            </w:tcBorders>
            <w:shd w:val="clear" w:color="auto" w:fill="auto"/>
            <w:vAlign w:val="center"/>
            <w:hideMark/>
          </w:tcPr>
          <w:p w14:paraId="7A727F39" w14:textId="57B925AA"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Fans</w:t>
            </w:r>
          </w:p>
        </w:tc>
        <w:tc>
          <w:tcPr>
            <w:tcW w:w="142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5879735" w14:textId="5510C7B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$67</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0DC09C81" w14:textId="69462424"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5.3</w:t>
            </w:r>
          </w:p>
        </w:tc>
        <w:tc>
          <w:tcPr>
            <w:tcW w:w="1425"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3140C8F2" w14:textId="4FF6B6BE"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($80)</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1D69BBB7" w14:textId="000E6F79"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6D9048E9"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C03E110" w14:textId="0053EE9F"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HVAC</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BDDE546" w14:textId="2E685A2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$80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AB18CB0" w14:textId="145FE7B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3.4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86F291C" w14:textId="0619FECC"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($116)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B88E39A" w14:textId="0DF4B377"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6C5A8506"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5349F4CD" w14:textId="6C417D2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Indirect Boiler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7413483" w14:textId="7C80AF0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B886FD6" w14:textId="45D7304F"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C375450" w14:textId="305D3CFF"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1AA465F" w14:textId="292C939D"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2150ADCC"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7AE2133" w14:textId="39A1E3F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Lighting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E3CA2A2" w14:textId="2DD5FD8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$258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737D30E" w14:textId="10DF240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3A88E63" w14:textId="58362F04"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($159)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46B3EB1" w14:textId="474E2C7F"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0.7</w:t>
            </w:r>
          </w:p>
        </w:tc>
      </w:tr>
      <w:tr w:rsidR="00C11560" w:rsidRPr="003A6197" w14:paraId="5B764D9C"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2F282601" w14:textId="623EDF7D"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Motors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246C55D" w14:textId="19C3C657"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$66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00E41D2" w14:textId="32C68E8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2.7</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E00089B" w14:textId="4EC50F13"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($111)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256EAB2" w14:textId="364EE569"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1BC6E39D"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648C3430" w14:textId="1FC1F796"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1BAF019" w14:textId="1DBFE79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B99E70B" w14:textId="28A3B7D8"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2.1</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A41637E" w14:textId="43C70F35"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4992B216" w14:textId="6E03A241"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0E298CFA"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3816CDE9" w14:textId="526E7569"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Aircomp</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DE62F3F" w14:textId="4124265C"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$167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2AF684A" w14:textId="48A4B4F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E40C801" w14:textId="350DDF61"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($330)</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1645C880" w14:textId="3E9DCDEF"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7368F80A"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6B120851" w14:textId="543FF75C"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Cool</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DD5FFCA" w14:textId="144A16D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$4</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5C2C5AC" w14:textId="4CC1C679"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C26106F" w14:textId="5FDACE99"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($7)</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7B512798" w14:textId="516BECA5"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5EA81D8F"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1D00815C" w14:textId="40ED541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Heat</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76F654A" w14:textId="1912AB6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78D8A92" w14:textId="05E78C2F"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C09CFD8" w14:textId="1E892B81"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3F774BEA" w14:textId="3D55FDE7"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5FFDA54F"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7282D0B6" w14:textId="749C1DA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F8DC730" w14:textId="6F59A649"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D1F33AA" w14:textId="39FCF54B"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2.6</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10DAF36" w14:textId="47875659"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($11)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15079C23" w14:textId="6DB52BC7"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044799C8"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20BBA330" w14:textId="4B0BC19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Refrig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97039F5" w14:textId="3916ADC7"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$4</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16C5DD2" w14:textId="1EEF2879"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1.1</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55817C1" w14:textId="2CEC7303"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($49)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4F94387B" w14:textId="49F8336D"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3191076E"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49E351FE" w14:textId="65066CF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Pumps</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0CD49ED" w14:textId="6051434C"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$87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E99DBF8" w14:textId="03BF9CBF"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F988EE2" w14:textId="404CBB02" w:rsidR="00C11560" w:rsidRPr="00740FFF" w:rsidRDefault="00C11560" w:rsidP="00C11560">
            <w:pPr>
              <w:spacing w:after="0"/>
              <w:jc w:val="center"/>
              <w:rPr>
                <w:rFonts w:ascii="Arial" w:hAnsi="Arial" w:cs="Arial"/>
                <w:color w:val="000000"/>
                <w:sz w:val="18"/>
                <w:szCs w:val="18"/>
              </w:rPr>
            </w:pPr>
            <w:r>
              <w:rPr>
                <w:rFonts w:ascii="Arial" w:hAnsi="Arial" w:cs="Arial"/>
                <w:color w:val="FF0000"/>
                <w:sz w:val="18"/>
                <w:szCs w:val="18"/>
              </w:rPr>
              <w:t>($202)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1AAE737B" w14:textId="28809521"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bl>
    <w:p w14:paraId="23D6E752" w14:textId="570F0FBF" w:rsidR="005E2B40" w:rsidRDefault="005E2B40" w:rsidP="003A6197">
      <w:pPr>
        <w:pStyle w:val="Text"/>
        <w:rPr>
          <w:b/>
        </w:rPr>
      </w:pPr>
      <w:bookmarkStart w:id="413" w:name="_Ref409182660"/>
    </w:p>
    <w:p w14:paraId="77DBE5DB" w14:textId="77777777" w:rsidR="005E2B40" w:rsidRDefault="005E2B40">
      <w:pPr>
        <w:tabs>
          <w:tab w:val="clear" w:pos="-1440"/>
          <w:tab w:val="clear" w:pos="-720"/>
        </w:tabs>
        <w:spacing w:after="0" w:line="240" w:lineRule="auto"/>
        <w:ind w:left="0"/>
        <w:rPr>
          <w:rFonts w:ascii="Arial" w:hAnsi="Arial" w:cs="Arial"/>
          <w:b/>
          <w:color w:val="333333"/>
          <w:szCs w:val="22"/>
        </w:rPr>
      </w:pPr>
      <w:r>
        <w:rPr>
          <w:b/>
        </w:rPr>
        <w:br w:type="page"/>
      </w:r>
    </w:p>
    <w:p w14:paraId="0674FEE6" w14:textId="0246085B" w:rsidR="003A6197" w:rsidRPr="005E2B40" w:rsidRDefault="003A6197" w:rsidP="005E2B40">
      <w:pPr>
        <w:pStyle w:val="Mainbody-Captiontable"/>
      </w:pPr>
      <w:bookmarkStart w:id="414" w:name="_Ref504367735"/>
      <w:bookmarkStart w:id="415" w:name="_Toc504734839"/>
      <w:bookmarkStart w:id="416" w:name="_Toc504734639"/>
      <w:r w:rsidRPr="005E2B40">
        <w:lastRenderedPageBreak/>
        <w:t xml:space="preserve">Table </w:t>
      </w:r>
      <w:r w:rsidR="00D86A10">
        <w:fldChar w:fldCharType="begin"/>
      </w:r>
      <w:r w:rsidR="00D86A10">
        <w:instrText xml:space="preserve"> SEQ Table \* ARABIC </w:instrText>
      </w:r>
      <w:r w:rsidR="00D86A10">
        <w:fldChar w:fldCharType="separate"/>
      </w:r>
      <w:r w:rsidR="008E74B5">
        <w:rPr>
          <w:noProof/>
        </w:rPr>
        <w:t>46</w:t>
      </w:r>
      <w:r w:rsidR="00D86A10">
        <w:rPr>
          <w:noProof/>
        </w:rPr>
        <w:fldChar w:fldCharType="end"/>
      </w:r>
      <w:bookmarkEnd w:id="413"/>
      <w:bookmarkEnd w:id="414"/>
      <w:r w:rsidRPr="005E2B40">
        <w:t>. TRC and RIM Net Benefits and Benefit-to-Cost Ratio by End Use for Industrial Sector (75% Incentive Scenario, Cumulative NPV through 20</w:t>
      </w:r>
      <w:r w:rsidR="0046602B" w:rsidRPr="005E2B40">
        <w:t>30</w:t>
      </w:r>
      <w:r w:rsidRPr="005E2B40">
        <w:t>)</w:t>
      </w:r>
      <w:bookmarkEnd w:id="415"/>
      <w:bookmarkEnd w:id="416"/>
    </w:p>
    <w:tbl>
      <w:tblPr>
        <w:tblW w:w="8320" w:type="dxa"/>
        <w:jc w:val="center"/>
        <w:tblLook w:val="04A0" w:firstRow="1" w:lastRow="0" w:firstColumn="1" w:lastColumn="0" w:noHBand="0" w:noVBand="1"/>
      </w:tblPr>
      <w:tblGrid>
        <w:gridCol w:w="2821"/>
        <w:gridCol w:w="1423"/>
        <w:gridCol w:w="1373"/>
        <w:gridCol w:w="1423"/>
        <w:gridCol w:w="1280"/>
      </w:tblGrid>
      <w:tr w:rsidR="003A6197" w:rsidRPr="003A6197" w14:paraId="4B775BCD" w14:textId="77777777" w:rsidTr="00B02DAF">
        <w:trPr>
          <w:trHeight w:val="345"/>
          <w:jc w:val="center"/>
        </w:trPr>
        <w:tc>
          <w:tcPr>
            <w:tcW w:w="2821" w:type="dxa"/>
            <w:shd w:val="clear" w:color="auto" w:fill="0070CD"/>
            <w:vAlign w:val="center"/>
            <w:hideMark/>
          </w:tcPr>
          <w:p w14:paraId="51636351" w14:textId="77777777" w:rsidR="003A6197" w:rsidRPr="003A6197" w:rsidRDefault="003A6197" w:rsidP="00E463C4">
            <w:pPr>
              <w:pStyle w:val="Tables-Headingcells"/>
            </w:pPr>
            <w:r w:rsidRPr="003A6197">
              <w:t> </w:t>
            </w:r>
          </w:p>
        </w:tc>
        <w:tc>
          <w:tcPr>
            <w:tcW w:w="2796" w:type="dxa"/>
            <w:gridSpan w:val="2"/>
            <w:shd w:val="clear" w:color="auto" w:fill="0070CD"/>
            <w:vAlign w:val="center"/>
            <w:hideMark/>
          </w:tcPr>
          <w:p w14:paraId="6CE6093E" w14:textId="77777777" w:rsidR="003A6197" w:rsidRPr="003A6197" w:rsidRDefault="003A6197" w:rsidP="00E463C4">
            <w:pPr>
              <w:pStyle w:val="Tables-Headingcells"/>
            </w:pPr>
            <w:r w:rsidRPr="003A6197">
              <w:t>TRC</w:t>
            </w:r>
          </w:p>
        </w:tc>
        <w:tc>
          <w:tcPr>
            <w:tcW w:w="2703" w:type="dxa"/>
            <w:gridSpan w:val="2"/>
            <w:shd w:val="clear" w:color="auto" w:fill="0070CD"/>
            <w:vAlign w:val="center"/>
            <w:hideMark/>
          </w:tcPr>
          <w:p w14:paraId="4FFD822A" w14:textId="77777777" w:rsidR="003A6197" w:rsidRPr="003A6197" w:rsidRDefault="003A6197" w:rsidP="00E463C4">
            <w:pPr>
              <w:pStyle w:val="Tables-Headingcells"/>
            </w:pPr>
            <w:r w:rsidRPr="003A6197">
              <w:t>RIM</w:t>
            </w:r>
          </w:p>
        </w:tc>
      </w:tr>
      <w:tr w:rsidR="003A6197" w:rsidRPr="003A6197" w14:paraId="342B9AE4" w14:textId="77777777" w:rsidTr="00B02DAF">
        <w:trPr>
          <w:trHeight w:val="675"/>
          <w:jc w:val="center"/>
        </w:trPr>
        <w:tc>
          <w:tcPr>
            <w:tcW w:w="2821" w:type="dxa"/>
            <w:tcBorders>
              <w:top w:val="nil"/>
            </w:tcBorders>
            <w:shd w:val="clear" w:color="auto" w:fill="0070CD"/>
            <w:vAlign w:val="center"/>
            <w:hideMark/>
          </w:tcPr>
          <w:p w14:paraId="3D099972" w14:textId="77777777" w:rsidR="003A6197" w:rsidRPr="003A6197" w:rsidRDefault="003A6197" w:rsidP="00E463C4">
            <w:pPr>
              <w:pStyle w:val="Tables-Headingcells"/>
            </w:pPr>
            <w:r w:rsidRPr="003A6197">
              <w:t>End Use</w:t>
            </w:r>
          </w:p>
        </w:tc>
        <w:tc>
          <w:tcPr>
            <w:tcW w:w="1423" w:type="dxa"/>
            <w:tcBorders>
              <w:top w:val="nil"/>
            </w:tcBorders>
            <w:shd w:val="clear" w:color="auto" w:fill="0070CD"/>
            <w:vAlign w:val="center"/>
            <w:hideMark/>
          </w:tcPr>
          <w:p w14:paraId="34507951" w14:textId="77777777" w:rsidR="003A6197" w:rsidRPr="003A6197" w:rsidRDefault="003A6197" w:rsidP="00E463C4">
            <w:pPr>
              <w:pStyle w:val="Tables-Headingcells"/>
            </w:pPr>
            <w:r w:rsidRPr="003A6197">
              <w:t>Net Benefits (Millions)</w:t>
            </w:r>
          </w:p>
        </w:tc>
        <w:tc>
          <w:tcPr>
            <w:tcW w:w="1373" w:type="dxa"/>
            <w:tcBorders>
              <w:top w:val="nil"/>
            </w:tcBorders>
            <w:shd w:val="clear" w:color="auto" w:fill="0070CD"/>
            <w:vAlign w:val="center"/>
            <w:hideMark/>
          </w:tcPr>
          <w:p w14:paraId="0E4AD62C" w14:textId="77777777" w:rsidR="003A6197" w:rsidRPr="003A6197" w:rsidRDefault="003A6197" w:rsidP="00E463C4">
            <w:pPr>
              <w:pStyle w:val="Tables-Headingcells"/>
            </w:pPr>
            <w:r w:rsidRPr="003A6197">
              <w:t>Benefit/Cost</w:t>
            </w:r>
          </w:p>
        </w:tc>
        <w:tc>
          <w:tcPr>
            <w:tcW w:w="1423" w:type="dxa"/>
            <w:tcBorders>
              <w:top w:val="nil"/>
            </w:tcBorders>
            <w:shd w:val="clear" w:color="auto" w:fill="0070CD"/>
            <w:vAlign w:val="center"/>
            <w:hideMark/>
          </w:tcPr>
          <w:p w14:paraId="6806FCDF" w14:textId="77777777" w:rsidR="003A6197" w:rsidRPr="003A6197" w:rsidRDefault="003A6197" w:rsidP="00E463C4">
            <w:pPr>
              <w:pStyle w:val="Tables-Headingcells"/>
            </w:pPr>
            <w:r w:rsidRPr="003A6197">
              <w:t>Net Benefits (Millions)</w:t>
            </w:r>
          </w:p>
        </w:tc>
        <w:tc>
          <w:tcPr>
            <w:tcW w:w="1280" w:type="dxa"/>
            <w:tcBorders>
              <w:top w:val="nil"/>
            </w:tcBorders>
            <w:shd w:val="clear" w:color="auto" w:fill="0070CD"/>
            <w:vAlign w:val="center"/>
            <w:hideMark/>
          </w:tcPr>
          <w:p w14:paraId="6F1FDB43" w14:textId="77777777" w:rsidR="003A6197" w:rsidRPr="003A6197" w:rsidRDefault="003A6197" w:rsidP="00E463C4">
            <w:pPr>
              <w:pStyle w:val="Tables-Headingcells"/>
            </w:pPr>
            <w:r w:rsidRPr="003A6197">
              <w:t>Benefit/Cost</w:t>
            </w:r>
          </w:p>
        </w:tc>
      </w:tr>
      <w:tr w:rsidR="00C11560" w:rsidRPr="003A6197" w14:paraId="2D5B34CE" w14:textId="77777777" w:rsidTr="00C11560">
        <w:trPr>
          <w:trHeight w:val="270"/>
          <w:jc w:val="center"/>
        </w:trPr>
        <w:tc>
          <w:tcPr>
            <w:tcW w:w="2821" w:type="dxa"/>
            <w:tcBorders>
              <w:top w:val="nil"/>
              <w:bottom w:val="single" w:sz="4" w:space="0" w:color="1F497D" w:themeColor="text2"/>
              <w:right w:val="dotted" w:sz="4" w:space="0" w:color="1F497D" w:themeColor="text2"/>
            </w:tcBorders>
            <w:shd w:val="clear" w:color="auto" w:fill="auto"/>
            <w:vAlign w:val="center"/>
            <w:hideMark/>
          </w:tcPr>
          <w:p w14:paraId="07E1F8EB" w14:textId="0647434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Fans</w:t>
            </w:r>
          </w:p>
        </w:tc>
        <w:tc>
          <w:tcPr>
            <w:tcW w:w="142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03170BEB" w14:textId="57E4DEBF"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$82</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2630E0DB" w14:textId="6091846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5.3</w:t>
            </w:r>
          </w:p>
        </w:tc>
        <w:tc>
          <w:tcPr>
            <w:tcW w:w="142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3C2F0B07" w14:textId="110E0CEF"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($102)</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73C6D160" w14:textId="2A9C67B9"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1C1724E3"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F059017" w14:textId="21C070B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HVAC</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375803F" w14:textId="054838D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$98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DC5CC13" w14:textId="69C7A22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3.4</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832D0EA" w14:textId="46ED01D7"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($151)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0857CF3" w14:textId="416DC6F3"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30CE1D19"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3EEECB31" w14:textId="5188278A"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Indirect Boiler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9F5FB04" w14:textId="14E78BE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CABB34E" w14:textId="1230C03B"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2.8</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20A6B91" w14:textId="71AF7B3A"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64CD3DF0" w14:textId="7061FB16"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194AA77F"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E3F0AB1" w14:textId="1B631F9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Lighting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38A1480" w14:textId="5C32C0D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$315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3413110" w14:textId="4CFD7CA8"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5.8</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704265A" w14:textId="70802F05"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($208)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554027FB" w14:textId="302C6574"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0.6</w:t>
            </w:r>
          </w:p>
        </w:tc>
      </w:tr>
      <w:tr w:rsidR="00C11560" w:rsidRPr="003A6197" w14:paraId="55CA861B"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0086869" w14:textId="023A1CDD"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Motors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D9A639B" w14:textId="51747B46"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$80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6EBF484" w14:textId="7CD0C84B"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2.7</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5106989" w14:textId="7CFE7A84"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($146)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61AD70BA" w14:textId="61AAA0E9"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15D51EA9"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5587A149" w14:textId="1838FD1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F434170" w14:textId="13E3B788"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232504F" w14:textId="616ADBDA"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2.1</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F3FD2BF" w14:textId="13C269EF"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0E84C062" w14:textId="1EC7FFC0"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3405D5FA"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2C05EF92" w14:textId="36B205E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Aircomp</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AC47406" w14:textId="79143E1B"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$204</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DA40F07" w14:textId="56E74EAC"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2.4</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9E15B54" w14:textId="119E8C14"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($434)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557992E9" w14:textId="346C6E7C"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22B001CE"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5EEEAFC9" w14:textId="02CD86B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Cool</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5DA954E" w14:textId="4862A62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D9E784D" w14:textId="12CED5C9"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2.4</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379E6D5" w14:textId="31C7A6CE"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($10)</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66995072" w14:textId="66F8B923"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4FEE4AD8"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5541EDE3" w14:textId="4C20BFFA"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Heat</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D500431" w14:textId="6631A12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$0</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1BDA6C3" w14:textId="0CBCC61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2.9</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3B3744F" w14:textId="764C035B"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5681E300" w14:textId="23B83484"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78FE90E2"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03BA2421" w14:textId="51AB84E8"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708A96F" w14:textId="48D981F8"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258B794" w14:textId="1880709D"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2.6</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08781B4" w14:textId="2C6C1F1B"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4987C788" w14:textId="1FCEBE03"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0201CA35"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59091E31" w14:textId="193D896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Refrig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DD833D0" w14:textId="7A2A847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A488F9F" w14:textId="28E03EF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1.1</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CBAB787" w14:textId="39E1572D"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($68)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321F9E1F" w14:textId="432325F2"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01143E97" w14:textId="77777777" w:rsidTr="00C11560">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19B6F68C" w14:textId="479E6A39"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Pumps</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B1D218B" w14:textId="655C6F47"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$106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79CA351" w14:textId="1686A61D"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1.9</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F3241C0" w14:textId="121EA32C"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($272)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6114F19" w14:textId="0C99B85F"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bl>
    <w:p w14:paraId="00B1C56E" w14:textId="77777777" w:rsidR="003A6197" w:rsidRPr="003A6197" w:rsidRDefault="003A6197" w:rsidP="003A6197">
      <w:pPr>
        <w:pStyle w:val="Text"/>
        <w:rPr>
          <w:b/>
        </w:rPr>
      </w:pPr>
      <w:bookmarkStart w:id="417" w:name="_Ref406494893"/>
    </w:p>
    <w:p w14:paraId="3EEFC4A2" w14:textId="34689CF6" w:rsidR="003A6197" w:rsidRPr="003A6197" w:rsidRDefault="003A6197" w:rsidP="00E463C4">
      <w:pPr>
        <w:pStyle w:val="Mainbody-Captiontable"/>
      </w:pPr>
      <w:bookmarkStart w:id="418" w:name="_Ref504367741"/>
      <w:bookmarkStart w:id="419" w:name="_Toc504734840"/>
      <w:bookmarkStart w:id="420" w:name="_Toc504734640"/>
      <w:r w:rsidRPr="003A6197">
        <w:t xml:space="preserve">Table </w:t>
      </w:r>
      <w:r w:rsidR="00D86A10">
        <w:fldChar w:fldCharType="begin"/>
      </w:r>
      <w:r w:rsidR="00D86A10">
        <w:instrText xml:space="preserve"> SEQ Table \* ARABIC </w:instrText>
      </w:r>
      <w:r w:rsidR="00D86A10">
        <w:fldChar w:fldCharType="separate"/>
      </w:r>
      <w:r w:rsidR="008E74B5">
        <w:rPr>
          <w:noProof/>
        </w:rPr>
        <w:t>47</w:t>
      </w:r>
      <w:r w:rsidR="00D86A10">
        <w:rPr>
          <w:noProof/>
        </w:rPr>
        <w:fldChar w:fldCharType="end"/>
      </w:r>
      <w:bookmarkEnd w:id="417"/>
      <w:bookmarkEnd w:id="418"/>
      <w:r w:rsidRPr="003A6197">
        <w:t>. TRC and RIM Net Benefits and Benefit-to-Cost Ratio by End Use for Industrial Sector (100% Incentive Scenario, Cumulative NPV through 20</w:t>
      </w:r>
      <w:r w:rsidR="0046602B">
        <w:t>30</w:t>
      </w:r>
      <w:r w:rsidRPr="003A6197">
        <w:t>)</w:t>
      </w:r>
      <w:bookmarkEnd w:id="419"/>
      <w:bookmarkEnd w:id="420"/>
    </w:p>
    <w:tbl>
      <w:tblPr>
        <w:tblW w:w="8320" w:type="dxa"/>
        <w:jc w:val="center"/>
        <w:tblLook w:val="04A0" w:firstRow="1" w:lastRow="0" w:firstColumn="1" w:lastColumn="0" w:noHBand="0" w:noVBand="1"/>
      </w:tblPr>
      <w:tblGrid>
        <w:gridCol w:w="2819"/>
        <w:gridCol w:w="1423"/>
        <w:gridCol w:w="1373"/>
        <w:gridCol w:w="1425"/>
        <w:gridCol w:w="1280"/>
      </w:tblGrid>
      <w:tr w:rsidR="003A6197" w:rsidRPr="003A6197" w14:paraId="64A0E66F" w14:textId="77777777" w:rsidTr="00B02DAF">
        <w:trPr>
          <w:trHeight w:val="345"/>
          <w:jc w:val="center"/>
        </w:trPr>
        <w:tc>
          <w:tcPr>
            <w:tcW w:w="2819" w:type="dxa"/>
            <w:shd w:val="clear" w:color="auto" w:fill="0070CD"/>
            <w:vAlign w:val="center"/>
            <w:hideMark/>
          </w:tcPr>
          <w:p w14:paraId="0F575E9F" w14:textId="77777777" w:rsidR="003A6197" w:rsidRPr="003A6197" w:rsidRDefault="003A6197" w:rsidP="00E463C4">
            <w:pPr>
              <w:pStyle w:val="Tables-Headingcells"/>
            </w:pPr>
            <w:r w:rsidRPr="003A6197">
              <w:t> </w:t>
            </w:r>
          </w:p>
        </w:tc>
        <w:tc>
          <w:tcPr>
            <w:tcW w:w="2796" w:type="dxa"/>
            <w:gridSpan w:val="2"/>
            <w:shd w:val="clear" w:color="auto" w:fill="0070CD"/>
            <w:vAlign w:val="center"/>
            <w:hideMark/>
          </w:tcPr>
          <w:p w14:paraId="25D5A3E0" w14:textId="77777777" w:rsidR="003A6197" w:rsidRPr="003A6197" w:rsidRDefault="003A6197" w:rsidP="00E463C4">
            <w:pPr>
              <w:pStyle w:val="Tables-Headingcells"/>
            </w:pPr>
            <w:r w:rsidRPr="003A6197">
              <w:t>TRC</w:t>
            </w:r>
          </w:p>
        </w:tc>
        <w:tc>
          <w:tcPr>
            <w:tcW w:w="2705" w:type="dxa"/>
            <w:gridSpan w:val="2"/>
            <w:shd w:val="clear" w:color="auto" w:fill="0070CD"/>
            <w:vAlign w:val="center"/>
            <w:hideMark/>
          </w:tcPr>
          <w:p w14:paraId="0FFC7F00" w14:textId="77777777" w:rsidR="003A6197" w:rsidRPr="003A6197" w:rsidRDefault="003A6197" w:rsidP="00E463C4">
            <w:pPr>
              <w:pStyle w:val="Tables-Headingcells"/>
            </w:pPr>
            <w:r w:rsidRPr="003A6197">
              <w:t>RIM</w:t>
            </w:r>
          </w:p>
        </w:tc>
      </w:tr>
      <w:tr w:rsidR="003A6197" w:rsidRPr="003A6197" w14:paraId="3B70FB22" w14:textId="77777777" w:rsidTr="00B02DAF">
        <w:trPr>
          <w:trHeight w:val="648"/>
          <w:jc w:val="center"/>
        </w:trPr>
        <w:tc>
          <w:tcPr>
            <w:tcW w:w="2819" w:type="dxa"/>
            <w:tcBorders>
              <w:top w:val="nil"/>
            </w:tcBorders>
            <w:shd w:val="clear" w:color="auto" w:fill="0070CD"/>
            <w:vAlign w:val="center"/>
            <w:hideMark/>
          </w:tcPr>
          <w:p w14:paraId="0BB51C73" w14:textId="77777777" w:rsidR="003A6197" w:rsidRPr="003A6197" w:rsidRDefault="003A6197" w:rsidP="00E463C4">
            <w:pPr>
              <w:pStyle w:val="Tables-Headingcells"/>
            </w:pPr>
            <w:r w:rsidRPr="003A6197">
              <w:t>End Use</w:t>
            </w:r>
          </w:p>
        </w:tc>
        <w:tc>
          <w:tcPr>
            <w:tcW w:w="1423" w:type="dxa"/>
            <w:tcBorders>
              <w:top w:val="nil"/>
            </w:tcBorders>
            <w:shd w:val="clear" w:color="auto" w:fill="0070CD"/>
            <w:vAlign w:val="center"/>
            <w:hideMark/>
          </w:tcPr>
          <w:p w14:paraId="3E111F60" w14:textId="77777777" w:rsidR="003A6197" w:rsidRPr="003A6197" w:rsidRDefault="003A6197" w:rsidP="00E463C4">
            <w:pPr>
              <w:pStyle w:val="Tables-Headingcells"/>
            </w:pPr>
            <w:r w:rsidRPr="003A6197">
              <w:t>Net Benefits (Millions)</w:t>
            </w:r>
          </w:p>
        </w:tc>
        <w:tc>
          <w:tcPr>
            <w:tcW w:w="1373" w:type="dxa"/>
            <w:tcBorders>
              <w:top w:val="nil"/>
            </w:tcBorders>
            <w:shd w:val="clear" w:color="auto" w:fill="0070CD"/>
            <w:vAlign w:val="center"/>
            <w:hideMark/>
          </w:tcPr>
          <w:p w14:paraId="31ED772C" w14:textId="77777777" w:rsidR="003A6197" w:rsidRPr="003A6197" w:rsidRDefault="003A6197" w:rsidP="00E463C4">
            <w:pPr>
              <w:pStyle w:val="Tables-Headingcells"/>
            </w:pPr>
            <w:r w:rsidRPr="003A6197">
              <w:t>Benefit/Cost</w:t>
            </w:r>
          </w:p>
        </w:tc>
        <w:tc>
          <w:tcPr>
            <w:tcW w:w="1425" w:type="dxa"/>
            <w:tcBorders>
              <w:top w:val="nil"/>
            </w:tcBorders>
            <w:shd w:val="clear" w:color="auto" w:fill="0070CD"/>
            <w:vAlign w:val="center"/>
            <w:hideMark/>
          </w:tcPr>
          <w:p w14:paraId="7E01AFE4" w14:textId="77777777" w:rsidR="003A6197" w:rsidRPr="003A6197" w:rsidRDefault="003A6197" w:rsidP="00E463C4">
            <w:pPr>
              <w:pStyle w:val="Tables-Headingcells"/>
            </w:pPr>
            <w:r w:rsidRPr="003A6197">
              <w:t>Net Benefits (Millions)</w:t>
            </w:r>
          </w:p>
        </w:tc>
        <w:tc>
          <w:tcPr>
            <w:tcW w:w="1280" w:type="dxa"/>
            <w:tcBorders>
              <w:top w:val="nil"/>
            </w:tcBorders>
            <w:shd w:val="clear" w:color="auto" w:fill="0070CD"/>
            <w:vAlign w:val="center"/>
            <w:hideMark/>
          </w:tcPr>
          <w:p w14:paraId="21C5C706" w14:textId="77777777" w:rsidR="003A6197" w:rsidRPr="003A6197" w:rsidRDefault="003A6197" w:rsidP="00E463C4">
            <w:pPr>
              <w:pStyle w:val="Tables-Headingcells"/>
            </w:pPr>
            <w:r w:rsidRPr="003A6197">
              <w:t>Benefit/Cost</w:t>
            </w:r>
          </w:p>
        </w:tc>
      </w:tr>
      <w:tr w:rsidR="00C11560" w:rsidRPr="003A6197" w14:paraId="0CCDC516" w14:textId="77777777" w:rsidTr="00C11560">
        <w:trPr>
          <w:trHeight w:val="270"/>
          <w:jc w:val="center"/>
        </w:trPr>
        <w:tc>
          <w:tcPr>
            <w:tcW w:w="2819" w:type="dxa"/>
            <w:tcBorders>
              <w:top w:val="nil"/>
              <w:bottom w:val="single" w:sz="4" w:space="0" w:color="1F497D" w:themeColor="text2"/>
              <w:right w:val="dotted" w:sz="4" w:space="0" w:color="1F497D" w:themeColor="text2"/>
            </w:tcBorders>
            <w:shd w:val="clear" w:color="auto" w:fill="auto"/>
            <w:vAlign w:val="center"/>
            <w:hideMark/>
          </w:tcPr>
          <w:p w14:paraId="785F2BE7" w14:textId="5B05D73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Fans</w:t>
            </w:r>
          </w:p>
        </w:tc>
        <w:tc>
          <w:tcPr>
            <w:tcW w:w="142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762433FA" w14:textId="3C3B6869"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$94</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65EAEFC9" w14:textId="1C195B96"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5.3</w:t>
            </w:r>
          </w:p>
        </w:tc>
        <w:tc>
          <w:tcPr>
            <w:tcW w:w="1425"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00FDD681" w14:textId="33A9383A"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($121)</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251AB63B" w14:textId="34D544A1"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63A45750"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4D0E9F31" w14:textId="23EA22A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HVAC</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4FDF3DA" w14:textId="749545BA"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$112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D80DAA5" w14:textId="0223DD26"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3.4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350CDB9" w14:textId="3E08C8C9"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($184)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DF10D9F" w14:textId="1B2BADA7"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6BB70DC6"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32B68E00" w14:textId="4A61331F"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Indirect Boiler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0726C18" w14:textId="3EBC8AF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0A9A33E" w14:textId="0C8E057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6E86926" w14:textId="6A40E534"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D16B8A8" w14:textId="3AC828B2"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0B66D6F0"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89851CC" w14:textId="1C62CDFC"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Lighting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686FC77" w14:textId="2740F021"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$361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39036A5" w14:textId="576BB3BE"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5.8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E8D5AD6" w14:textId="68CC8D4D"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($254)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FE2D089" w14:textId="1C4B6E50"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0.6</w:t>
            </w:r>
          </w:p>
        </w:tc>
      </w:tr>
      <w:tr w:rsidR="00C11560" w:rsidRPr="003A6197" w14:paraId="58D125ED"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03506D63" w14:textId="487ABC19"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Motors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F812B48" w14:textId="32C562D1"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$92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9664B77" w14:textId="613AC3C6"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2.7</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469EAB3" w14:textId="5E441986"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($179)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2E5DA008" w14:textId="17A5C26D"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7F7648D7"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6AA8D8D3" w14:textId="365183B7"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A930DC9" w14:textId="0203B96A"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684D0E1" w14:textId="222525B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2.1</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04E210D" w14:textId="6DDD9CF0"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6056DD57" w14:textId="7664DE23"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5359B87E"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77D55211" w14:textId="6FE1ECF9"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Aircomp</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DBA6104" w14:textId="2A9B303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$234</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228C6A0" w14:textId="08057A57"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1589860" w14:textId="21F15123"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($535)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6EDA9A2E" w14:textId="328D7A9B"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034C690A"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34079543" w14:textId="7FD34770"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Cool</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1F5FCDD" w14:textId="344E88EF"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4F275BC" w14:textId="7D1089C1"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49BAA21" w14:textId="37B7D5F0"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32DA7F24" w14:textId="7A5B47D9"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5226051E"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256659C2" w14:textId="41055ABD"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Heat</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28E3900" w14:textId="395A27AB"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52D9776" w14:textId="7C1C4C04"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11830E8" w14:textId="13D7DCAC"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5819001C" w14:textId="27F89736"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01669655"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179F2CAA" w14:textId="15651A0C"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081244A" w14:textId="6F1A76AD"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$9</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559FD02" w14:textId="7A53701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2.6</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84BEC33" w14:textId="0675F998"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($19)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43B13C64" w14:textId="1DCAF177"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0.5</w:t>
            </w:r>
          </w:p>
        </w:tc>
      </w:tr>
      <w:tr w:rsidR="00C11560" w:rsidRPr="003A6197" w14:paraId="27068EF5"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57A1F1BA" w14:textId="12CD6CC7"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Process Refrig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AC344E9" w14:textId="4B2F3F6B"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03789DE" w14:textId="55A5313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1.1</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DB0E0CA" w14:textId="0E55C496"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($88)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65AC88BC" w14:textId="0876871B"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r w:rsidR="00C11560" w:rsidRPr="003A6197" w14:paraId="669FFD50" w14:textId="77777777" w:rsidTr="00C11560">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41A70DBE" w14:textId="4D962F55"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Pumps</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0C70977" w14:textId="1B645462"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$121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EC2F319" w14:textId="11BF6553" w:rsidR="00C11560" w:rsidRDefault="00C11560" w:rsidP="00A77C67">
            <w:pPr>
              <w:spacing w:after="0"/>
              <w:jc w:val="center"/>
              <w:rPr>
                <w:rFonts w:ascii="Arial" w:hAnsi="Arial" w:cs="Arial"/>
                <w:color w:val="000000"/>
                <w:sz w:val="18"/>
                <w:szCs w:val="18"/>
              </w:rPr>
            </w:pPr>
            <w:r>
              <w:rPr>
                <w:rFonts w:ascii="Arial" w:hAnsi="Arial" w:cs="Arial"/>
                <w:color w:val="000000"/>
                <w:sz w:val="18"/>
                <w:szCs w:val="18"/>
              </w:rPr>
              <w:t>1.9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7F4C9E5" w14:textId="78822B28" w:rsidR="00C11560" w:rsidRPr="003D037C" w:rsidRDefault="00C11560" w:rsidP="00C11560">
            <w:pPr>
              <w:spacing w:after="0"/>
              <w:jc w:val="center"/>
              <w:rPr>
                <w:rFonts w:ascii="Arial" w:hAnsi="Arial" w:cs="Arial"/>
                <w:color w:val="000000"/>
                <w:sz w:val="18"/>
                <w:szCs w:val="18"/>
              </w:rPr>
            </w:pPr>
            <w:r>
              <w:rPr>
                <w:rFonts w:ascii="Arial" w:hAnsi="Arial" w:cs="Arial"/>
                <w:color w:val="FF0000"/>
                <w:sz w:val="18"/>
                <w:szCs w:val="18"/>
              </w:rPr>
              <w:t>($343)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54F2186D" w14:textId="4C450410" w:rsidR="00C11560" w:rsidRDefault="00C11560" w:rsidP="00C11560">
            <w:pPr>
              <w:spacing w:after="0"/>
              <w:jc w:val="center"/>
              <w:rPr>
                <w:rFonts w:ascii="Arial" w:hAnsi="Arial" w:cs="Arial"/>
                <w:color w:val="000000"/>
                <w:sz w:val="18"/>
                <w:szCs w:val="18"/>
              </w:rPr>
            </w:pPr>
            <w:r>
              <w:rPr>
                <w:rFonts w:ascii="Arial" w:hAnsi="Arial" w:cs="Arial"/>
                <w:color w:val="000000"/>
                <w:sz w:val="18"/>
                <w:szCs w:val="18"/>
              </w:rPr>
              <w:t>0.4</w:t>
            </w:r>
          </w:p>
        </w:tc>
      </w:tr>
    </w:tbl>
    <w:p w14:paraId="22C5DF99" w14:textId="77777777" w:rsidR="003A6197" w:rsidRPr="003A6197" w:rsidRDefault="003A6197" w:rsidP="003A6197">
      <w:pPr>
        <w:pStyle w:val="Text"/>
        <w:rPr>
          <w:b/>
        </w:rPr>
      </w:pPr>
    </w:p>
    <w:p w14:paraId="6B9CBEC6" w14:textId="77777777" w:rsidR="001507AE" w:rsidRDefault="001507AE" w:rsidP="001507AE">
      <w:pPr>
        <w:pStyle w:val="Text"/>
      </w:pPr>
      <w:bookmarkStart w:id="421" w:name="_Ref406494901"/>
      <w:bookmarkStart w:id="422" w:name="_Toc504734841"/>
      <w:bookmarkStart w:id="423" w:name="_Toc504734641"/>
    </w:p>
    <w:p w14:paraId="4F01C2A0" w14:textId="77777777" w:rsidR="001507AE" w:rsidRDefault="001507AE" w:rsidP="001507AE">
      <w:pPr>
        <w:pStyle w:val="Text"/>
      </w:pPr>
    </w:p>
    <w:p w14:paraId="39792224" w14:textId="34963D68" w:rsidR="001507AE" w:rsidRDefault="00486C9D" w:rsidP="001507AE">
      <w:pPr>
        <w:pStyle w:val="Text"/>
      </w:pPr>
      <w:r>
        <w:lastRenderedPageBreak/>
        <w:t xml:space="preserve">Table 48 </w:t>
      </w:r>
      <w:r w:rsidR="001507AE">
        <w:t xml:space="preserve">through Table </w:t>
      </w:r>
      <w:r w:rsidR="001507AE" w:rsidRPr="00C470DB">
        <w:t>51 list benefits and costs from the PCT perspective for the four scenarios by end use, with and without incentives, illustrating energy efficiency measures’ economic attractiveness, without utility incentives to subsidize initial measure costs.</w:t>
      </w:r>
    </w:p>
    <w:p w14:paraId="1C1FBBE3" w14:textId="3630421C" w:rsidR="003A6197" w:rsidRPr="003A6197" w:rsidRDefault="003A6197" w:rsidP="00924653">
      <w:pPr>
        <w:pStyle w:val="Mainbody-Captiontable"/>
        <w:keepNext/>
      </w:pPr>
      <w:r w:rsidRPr="003A6197">
        <w:t xml:space="preserve">Table </w:t>
      </w:r>
      <w:r w:rsidR="00D86A10">
        <w:fldChar w:fldCharType="begin"/>
      </w:r>
      <w:r w:rsidR="00D86A10">
        <w:instrText xml:space="preserve"> SE</w:instrText>
      </w:r>
      <w:r w:rsidR="00D86A10">
        <w:instrText xml:space="preserve">Q Table \* ARABIC </w:instrText>
      </w:r>
      <w:r w:rsidR="00D86A10">
        <w:fldChar w:fldCharType="separate"/>
      </w:r>
      <w:r w:rsidR="008E74B5">
        <w:rPr>
          <w:noProof/>
        </w:rPr>
        <w:t>48</w:t>
      </w:r>
      <w:r w:rsidR="00D86A10">
        <w:rPr>
          <w:noProof/>
        </w:rPr>
        <w:fldChar w:fldCharType="end"/>
      </w:r>
      <w:bookmarkEnd w:id="421"/>
      <w:r w:rsidRPr="003A6197">
        <w:t xml:space="preserve">. PCT Net Benefits and Benefit-to-Cost Ratio by End Use for Industrial Sector </w:t>
      </w:r>
      <w:r w:rsidRPr="003A6197">
        <w:br/>
        <w:t>(25% Incentive Scenario, Cumulative NPV through 20</w:t>
      </w:r>
      <w:r w:rsidR="0046602B">
        <w:t>30</w:t>
      </w:r>
      <w:r w:rsidRPr="003A6197">
        <w:t>)</w:t>
      </w:r>
      <w:bookmarkEnd w:id="422"/>
      <w:bookmarkEnd w:id="423"/>
    </w:p>
    <w:tbl>
      <w:tblPr>
        <w:tblW w:w="8320" w:type="dxa"/>
        <w:jc w:val="center"/>
        <w:tblLook w:val="04A0" w:firstRow="1" w:lastRow="0" w:firstColumn="1" w:lastColumn="0" w:noHBand="0" w:noVBand="1"/>
      </w:tblPr>
      <w:tblGrid>
        <w:gridCol w:w="2819"/>
        <w:gridCol w:w="1423"/>
        <w:gridCol w:w="1373"/>
        <w:gridCol w:w="1425"/>
        <w:gridCol w:w="1280"/>
      </w:tblGrid>
      <w:tr w:rsidR="003A6197" w:rsidRPr="003A6197" w14:paraId="7E56CF6E" w14:textId="77777777" w:rsidTr="00B02DAF">
        <w:trPr>
          <w:trHeight w:val="349"/>
          <w:jc w:val="center"/>
        </w:trPr>
        <w:tc>
          <w:tcPr>
            <w:tcW w:w="2819" w:type="dxa"/>
            <w:shd w:val="clear" w:color="auto" w:fill="0070CD"/>
            <w:vAlign w:val="center"/>
            <w:hideMark/>
          </w:tcPr>
          <w:p w14:paraId="0877BC00" w14:textId="77777777" w:rsidR="003A6197" w:rsidRPr="003A6197" w:rsidRDefault="003A6197" w:rsidP="00E463C4">
            <w:pPr>
              <w:pStyle w:val="Tables-Headingcells"/>
            </w:pPr>
            <w:r w:rsidRPr="003A6197">
              <w:t> </w:t>
            </w:r>
          </w:p>
        </w:tc>
        <w:tc>
          <w:tcPr>
            <w:tcW w:w="2796" w:type="dxa"/>
            <w:gridSpan w:val="2"/>
            <w:shd w:val="clear" w:color="auto" w:fill="0070CD"/>
            <w:vAlign w:val="center"/>
            <w:hideMark/>
          </w:tcPr>
          <w:p w14:paraId="7473F8E1" w14:textId="77777777" w:rsidR="003A6197" w:rsidRPr="003A6197" w:rsidRDefault="003A6197" w:rsidP="00E463C4">
            <w:pPr>
              <w:pStyle w:val="Tables-Headingcells"/>
            </w:pPr>
            <w:r w:rsidRPr="003A6197">
              <w:t>PCT (with incentives)</w:t>
            </w:r>
          </w:p>
        </w:tc>
        <w:tc>
          <w:tcPr>
            <w:tcW w:w="2705" w:type="dxa"/>
            <w:gridSpan w:val="2"/>
            <w:shd w:val="clear" w:color="auto" w:fill="0070CD"/>
            <w:vAlign w:val="center"/>
            <w:hideMark/>
          </w:tcPr>
          <w:p w14:paraId="201FC860" w14:textId="6A500E26" w:rsidR="003A6197" w:rsidRPr="003A6197" w:rsidRDefault="003A6197" w:rsidP="00E463C4">
            <w:pPr>
              <w:pStyle w:val="Tables-Headingcells"/>
            </w:pPr>
            <w:r w:rsidRPr="003A6197">
              <w:t>PCT (</w:t>
            </w:r>
            <w:r w:rsidR="008E4E61">
              <w:t xml:space="preserve">without </w:t>
            </w:r>
            <w:r w:rsidRPr="003A6197">
              <w:t>incentives)</w:t>
            </w:r>
          </w:p>
        </w:tc>
      </w:tr>
      <w:tr w:rsidR="003A6197" w:rsidRPr="003A6197" w14:paraId="457390FD" w14:textId="77777777" w:rsidTr="00B02DAF">
        <w:trPr>
          <w:trHeight w:val="612"/>
          <w:jc w:val="center"/>
        </w:trPr>
        <w:tc>
          <w:tcPr>
            <w:tcW w:w="2819" w:type="dxa"/>
            <w:tcBorders>
              <w:top w:val="nil"/>
            </w:tcBorders>
            <w:shd w:val="clear" w:color="auto" w:fill="0070CD"/>
            <w:vAlign w:val="center"/>
            <w:hideMark/>
          </w:tcPr>
          <w:p w14:paraId="6360B6E1" w14:textId="77777777" w:rsidR="003A6197" w:rsidRPr="003A6197" w:rsidRDefault="003A6197" w:rsidP="00E463C4">
            <w:pPr>
              <w:pStyle w:val="Tables-Headingcells"/>
            </w:pPr>
            <w:r w:rsidRPr="003A6197">
              <w:t>End Use</w:t>
            </w:r>
          </w:p>
        </w:tc>
        <w:tc>
          <w:tcPr>
            <w:tcW w:w="1423" w:type="dxa"/>
            <w:tcBorders>
              <w:top w:val="nil"/>
            </w:tcBorders>
            <w:shd w:val="clear" w:color="auto" w:fill="0070CD"/>
            <w:vAlign w:val="center"/>
            <w:hideMark/>
          </w:tcPr>
          <w:p w14:paraId="1054C2C3" w14:textId="77777777" w:rsidR="003A6197" w:rsidRPr="003A6197" w:rsidRDefault="003A6197" w:rsidP="00E463C4">
            <w:pPr>
              <w:pStyle w:val="Tables-Headingcells"/>
            </w:pPr>
            <w:r w:rsidRPr="003A6197">
              <w:t>Net Benefits (Millions)</w:t>
            </w:r>
          </w:p>
        </w:tc>
        <w:tc>
          <w:tcPr>
            <w:tcW w:w="1373" w:type="dxa"/>
            <w:tcBorders>
              <w:top w:val="nil"/>
            </w:tcBorders>
            <w:shd w:val="clear" w:color="auto" w:fill="0070CD"/>
            <w:vAlign w:val="center"/>
            <w:hideMark/>
          </w:tcPr>
          <w:p w14:paraId="1EC07155" w14:textId="77777777" w:rsidR="003A6197" w:rsidRPr="003A6197" w:rsidRDefault="003A6197" w:rsidP="00E463C4">
            <w:pPr>
              <w:pStyle w:val="Tables-Headingcells"/>
            </w:pPr>
            <w:r w:rsidRPr="003A6197">
              <w:t>Benefit/Cost</w:t>
            </w:r>
          </w:p>
        </w:tc>
        <w:tc>
          <w:tcPr>
            <w:tcW w:w="1425" w:type="dxa"/>
            <w:tcBorders>
              <w:top w:val="nil"/>
            </w:tcBorders>
            <w:shd w:val="clear" w:color="auto" w:fill="0070CD"/>
            <w:vAlign w:val="center"/>
            <w:hideMark/>
          </w:tcPr>
          <w:p w14:paraId="57C89016" w14:textId="77777777" w:rsidR="003A6197" w:rsidRPr="003A6197" w:rsidRDefault="003A6197" w:rsidP="00E463C4">
            <w:pPr>
              <w:pStyle w:val="Tables-Headingcells"/>
            </w:pPr>
            <w:r w:rsidRPr="003A6197">
              <w:t>Net Benefits (Millions)</w:t>
            </w:r>
          </w:p>
        </w:tc>
        <w:tc>
          <w:tcPr>
            <w:tcW w:w="1280" w:type="dxa"/>
            <w:tcBorders>
              <w:top w:val="nil"/>
            </w:tcBorders>
            <w:shd w:val="clear" w:color="auto" w:fill="0070CD"/>
            <w:vAlign w:val="center"/>
            <w:hideMark/>
          </w:tcPr>
          <w:p w14:paraId="444C7D66" w14:textId="77777777" w:rsidR="003A6197" w:rsidRPr="003A6197" w:rsidRDefault="003A6197" w:rsidP="00E463C4">
            <w:pPr>
              <w:pStyle w:val="Tables-Headingcells"/>
            </w:pPr>
            <w:r w:rsidRPr="003A6197">
              <w:t>Benefit/Cost</w:t>
            </w:r>
          </w:p>
        </w:tc>
      </w:tr>
      <w:tr w:rsidR="00A77C67" w:rsidRPr="003A6197" w14:paraId="348E1C64" w14:textId="77777777" w:rsidTr="00A77C67">
        <w:trPr>
          <w:trHeight w:val="270"/>
          <w:jc w:val="center"/>
        </w:trPr>
        <w:tc>
          <w:tcPr>
            <w:tcW w:w="2819" w:type="dxa"/>
            <w:tcBorders>
              <w:top w:val="nil"/>
              <w:bottom w:val="single" w:sz="4" w:space="0" w:color="1F497D" w:themeColor="text2"/>
              <w:right w:val="dotted" w:sz="4" w:space="0" w:color="1F497D" w:themeColor="text2"/>
            </w:tcBorders>
            <w:shd w:val="clear" w:color="auto" w:fill="auto"/>
            <w:vAlign w:val="center"/>
            <w:hideMark/>
          </w:tcPr>
          <w:p w14:paraId="7D8E1911" w14:textId="128F3810"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Fans</w:t>
            </w:r>
          </w:p>
        </w:tc>
        <w:tc>
          <w:tcPr>
            <w:tcW w:w="142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4F64953D" w14:textId="448230A4"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$86</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60BE2CEF" w14:textId="4412A223"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12.8</w:t>
            </w:r>
          </w:p>
        </w:tc>
        <w:tc>
          <w:tcPr>
            <w:tcW w:w="1425"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7ACEBC9D" w14:textId="19E2EC7D"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$84</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6826D389" w14:textId="0FC2533A"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12.5</w:t>
            </w:r>
          </w:p>
        </w:tc>
      </w:tr>
      <w:tr w:rsidR="00A77C67" w:rsidRPr="003A6197" w14:paraId="6B22C841"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4AE3F834" w14:textId="72FC59C3"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HVAC</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6B5AE7F" w14:textId="39957A79"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$131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2F3FC2E" w14:textId="620F51BD"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7.3</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51E337A" w14:textId="00BF9F0C"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$126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2A97CB9" w14:textId="47722E49"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7.1</w:t>
            </w:r>
          </w:p>
        </w:tc>
      </w:tr>
      <w:tr w:rsidR="00A77C67" w:rsidRPr="003A6197" w14:paraId="32463FA5"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306959FA" w14:textId="5E4F24FB"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Indirect Boiler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4ADA91B" w14:textId="50EF2967"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53D501F" w14:textId="2FB92DB8"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6.6</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C376A89" w14:textId="6E1BB0DA"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4FEE93B" w14:textId="7621710A"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6.4</w:t>
            </w:r>
          </w:p>
        </w:tc>
      </w:tr>
      <w:tr w:rsidR="00A77C67" w:rsidRPr="003A6197" w14:paraId="22ADA670"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4C047428" w14:textId="55FF1E54"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Lighting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1E90CDA" w14:textId="7CF375A1"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$282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49EFDBB" w14:textId="570AD321"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10.2</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278D669" w14:textId="55526A96"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$275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0C64E11" w14:textId="2041B95B"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9.9</w:t>
            </w:r>
          </w:p>
        </w:tc>
      </w:tr>
      <w:tr w:rsidR="00A77C67" w:rsidRPr="003A6197" w14:paraId="2195C85C"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7AD6DC5E" w14:textId="27B95A7F"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Motors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FD0FF81" w14:textId="5A1649D1"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$117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FE6CD5C" w14:textId="403ACF30"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6.1</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460FF90" w14:textId="2B2B3390"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$111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5839198B" w14:textId="6866B741"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5.8</w:t>
            </w:r>
          </w:p>
        </w:tc>
      </w:tr>
      <w:tr w:rsidR="00A77C67" w:rsidRPr="003A6197" w14:paraId="5C4545FE"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0A342341" w14:textId="3557AB35"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D392013" w14:textId="374A7299"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39039DD" w14:textId="253869E6"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4.6</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F08BFA2" w14:textId="0043611E"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7DAC765A" w14:textId="51729A3A"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4.3</w:t>
            </w:r>
          </w:p>
        </w:tc>
      </w:tr>
      <w:tr w:rsidR="00A77C67" w:rsidRPr="003A6197" w14:paraId="66545D9D"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689AFF4E" w14:textId="0AF38B94"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Process Aircomp</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D4151F8" w14:textId="40EAB197"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$327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DF24985" w14:textId="1AE39488"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5.5</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2FB5687" w14:textId="27C5EE17"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$308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7F331909" w14:textId="43BFBF60"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5.2</w:t>
            </w:r>
          </w:p>
        </w:tc>
      </w:tr>
      <w:tr w:rsidR="00A77C67" w:rsidRPr="003A6197" w14:paraId="027CBE7F"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4D983DCE" w14:textId="3D49A1EF"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Process Cool</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487E5A5" w14:textId="4DB40254"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C81D4AA" w14:textId="442B62A2"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5.5</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BC862EA" w14:textId="4F73ACC1"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$7</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418766BA" w14:textId="486CDF2F"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5.2</w:t>
            </w:r>
          </w:p>
        </w:tc>
      </w:tr>
      <w:tr w:rsidR="00A77C67" w:rsidRPr="003A6197" w14:paraId="323C8F6B"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06A4C836" w14:textId="450D26F2"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Process Heat</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AA16A53" w14:textId="0D7953BC"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D78F785" w14:textId="03B07593"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6.9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4BC59F2" w14:textId="239B2A46"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08D36E56" w14:textId="3D27793B"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6.7</w:t>
            </w:r>
          </w:p>
        </w:tc>
      </w:tr>
      <w:tr w:rsidR="00A77C67" w:rsidRPr="003A6197" w14:paraId="50954BC6"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5856BBDC" w14:textId="34518194"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Process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271C569" w14:textId="24CD51E7"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1AF027F" w14:textId="162204AE"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5.6</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1FF8234" w14:textId="321A354B"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6232C3FA" w14:textId="3F42C8EF"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5.4</w:t>
            </w:r>
          </w:p>
        </w:tc>
      </w:tr>
      <w:tr w:rsidR="00A77C67" w:rsidRPr="003A6197" w14:paraId="3E7C0233"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0A88D1BC" w14:textId="25BD8439"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Process Refrig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DE2D4DE" w14:textId="23063251"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$32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20D0BA2" w14:textId="661E75D1"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2.6</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9842E88" w14:textId="399AB8AE"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$27</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EF9C15E" w14:textId="7BF2928C"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2.4</w:t>
            </w:r>
          </w:p>
        </w:tc>
      </w:tr>
      <w:tr w:rsidR="00A77C67" w:rsidRPr="003A6197" w14:paraId="3042C6B6" w14:textId="77777777" w:rsidTr="00A77C67">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366D2A35" w14:textId="2B5DF0BE"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Pumps</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4F8F844" w14:textId="0EE45146"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$185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E590758" w14:textId="54C02164"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4.1</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87B8F1D" w14:textId="69CDCB4C"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$170</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72E24B4" w14:textId="0689AA1F" w:rsidR="00A77C67" w:rsidRDefault="00A77C67" w:rsidP="00A77C67">
            <w:pPr>
              <w:spacing w:after="0"/>
              <w:jc w:val="center"/>
              <w:rPr>
                <w:rFonts w:ascii="Arial" w:hAnsi="Arial" w:cs="Arial"/>
                <w:color w:val="000000"/>
                <w:sz w:val="18"/>
                <w:szCs w:val="18"/>
              </w:rPr>
            </w:pPr>
            <w:r>
              <w:rPr>
                <w:rFonts w:ascii="Arial" w:hAnsi="Arial" w:cs="Arial"/>
                <w:color w:val="000000"/>
                <w:sz w:val="18"/>
                <w:szCs w:val="18"/>
              </w:rPr>
              <w:t>3.8</w:t>
            </w:r>
          </w:p>
        </w:tc>
      </w:tr>
    </w:tbl>
    <w:p w14:paraId="0CCE0C3C" w14:textId="77777777" w:rsidR="003A6197" w:rsidRPr="003A6197" w:rsidRDefault="003A6197" w:rsidP="003A6197">
      <w:pPr>
        <w:pStyle w:val="Text"/>
        <w:rPr>
          <w:b/>
        </w:rPr>
      </w:pPr>
    </w:p>
    <w:p w14:paraId="57B824A6" w14:textId="553E83E6" w:rsidR="003A6197" w:rsidRPr="003A6197" w:rsidRDefault="003A6197" w:rsidP="005E2B40">
      <w:pPr>
        <w:pStyle w:val="Mainbody-Captiontable"/>
      </w:pPr>
      <w:bookmarkStart w:id="424" w:name="_Ref406494905"/>
      <w:bookmarkStart w:id="425" w:name="_Toc504734842"/>
      <w:bookmarkStart w:id="426" w:name="_Toc504734642"/>
      <w:r w:rsidRPr="003A6197">
        <w:t xml:space="preserve">Table </w:t>
      </w:r>
      <w:r w:rsidR="00D86A10">
        <w:fldChar w:fldCharType="begin"/>
      </w:r>
      <w:r w:rsidR="00D86A10">
        <w:instrText xml:space="preserve"> SEQ Table \* ARABIC </w:instrText>
      </w:r>
      <w:r w:rsidR="00D86A10">
        <w:fldChar w:fldCharType="separate"/>
      </w:r>
      <w:r w:rsidR="008E74B5">
        <w:rPr>
          <w:noProof/>
        </w:rPr>
        <w:t>49</w:t>
      </w:r>
      <w:r w:rsidR="00D86A10">
        <w:rPr>
          <w:noProof/>
        </w:rPr>
        <w:fldChar w:fldCharType="end"/>
      </w:r>
      <w:bookmarkEnd w:id="424"/>
      <w:r w:rsidRPr="003A6197">
        <w:t xml:space="preserve">. PCT Net Benefits and Benefit-to-Cost Ratio by End Use for Industrial Sector </w:t>
      </w:r>
      <w:r w:rsidRPr="003A6197">
        <w:br/>
        <w:t>(50% Incentive Scenario, Cumulative NPV through 20</w:t>
      </w:r>
      <w:r w:rsidR="0046602B">
        <w:t>30</w:t>
      </w:r>
      <w:r w:rsidRPr="003A6197">
        <w:t>)</w:t>
      </w:r>
      <w:bookmarkEnd w:id="425"/>
      <w:bookmarkEnd w:id="426"/>
    </w:p>
    <w:tbl>
      <w:tblPr>
        <w:tblW w:w="8320" w:type="dxa"/>
        <w:jc w:val="center"/>
        <w:tblLook w:val="04A0" w:firstRow="1" w:lastRow="0" w:firstColumn="1" w:lastColumn="0" w:noHBand="0" w:noVBand="1"/>
      </w:tblPr>
      <w:tblGrid>
        <w:gridCol w:w="2819"/>
        <w:gridCol w:w="1423"/>
        <w:gridCol w:w="1373"/>
        <w:gridCol w:w="1425"/>
        <w:gridCol w:w="1280"/>
      </w:tblGrid>
      <w:tr w:rsidR="003A6197" w:rsidRPr="003A6197" w14:paraId="3AB4C9F9" w14:textId="77777777" w:rsidTr="00B02DAF">
        <w:trPr>
          <w:trHeight w:val="304"/>
          <w:jc w:val="center"/>
        </w:trPr>
        <w:tc>
          <w:tcPr>
            <w:tcW w:w="2819" w:type="dxa"/>
            <w:shd w:val="clear" w:color="auto" w:fill="0070CD"/>
            <w:vAlign w:val="center"/>
            <w:hideMark/>
          </w:tcPr>
          <w:p w14:paraId="4E62DFC0" w14:textId="77777777" w:rsidR="003A6197" w:rsidRPr="003A6197" w:rsidRDefault="003A6197" w:rsidP="00E463C4">
            <w:pPr>
              <w:pStyle w:val="Tables-Headingcells"/>
            </w:pPr>
            <w:r w:rsidRPr="003A6197">
              <w:t> </w:t>
            </w:r>
          </w:p>
        </w:tc>
        <w:tc>
          <w:tcPr>
            <w:tcW w:w="2796" w:type="dxa"/>
            <w:gridSpan w:val="2"/>
            <w:shd w:val="clear" w:color="auto" w:fill="0070CD"/>
            <w:vAlign w:val="center"/>
            <w:hideMark/>
          </w:tcPr>
          <w:p w14:paraId="422EB4B9" w14:textId="77777777" w:rsidR="003A6197" w:rsidRPr="003A6197" w:rsidRDefault="003A6197" w:rsidP="00E463C4">
            <w:pPr>
              <w:pStyle w:val="Tables-Headingcells"/>
            </w:pPr>
            <w:r w:rsidRPr="003A6197">
              <w:t>PCT (with incentives)</w:t>
            </w:r>
          </w:p>
        </w:tc>
        <w:tc>
          <w:tcPr>
            <w:tcW w:w="2705" w:type="dxa"/>
            <w:gridSpan w:val="2"/>
            <w:shd w:val="clear" w:color="auto" w:fill="0070CD"/>
            <w:vAlign w:val="center"/>
            <w:hideMark/>
          </w:tcPr>
          <w:p w14:paraId="14D7ED3C" w14:textId="1C3BAC10" w:rsidR="003A6197" w:rsidRPr="003A6197" w:rsidRDefault="003A6197" w:rsidP="00E463C4">
            <w:pPr>
              <w:pStyle w:val="Tables-Headingcells"/>
            </w:pPr>
            <w:r w:rsidRPr="003A6197">
              <w:t>PCT (</w:t>
            </w:r>
            <w:r w:rsidR="008E4E61">
              <w:t xml:space="preserve">without </w:t>
            </w:r>
            <w:r w:rsidRPr="003A6197">
              <w:t>incentives)</w:t>
            </w:r>
          </w:p>
        </w:tc>
      </w:tr>
      <w:tr w:rsidR="003A6197" w:rsidRPr="003A6197" w14:paraId="3DDEA877" w14:textId="77777777" w:rsidTr="00B02DAF">
        <w:trPr>
          <w:trHeight w:val="655"/>
          <w:jc w:val="center"/>
        </w:trPr>
        <w:tc>
          <w:tcPr>
            <w:tcW w:w="2819" w:type="dxa"/>
            <w:tcBorders>
              <w:top w:val="nil"/>
            </w:tcBorders>
            <w:shd w:val="clear" w:color="auto" w:fill="0070CD"/>
            <w:vAlign w:val="center"/>
            <w:hideMark/>
          </w:tcPr>
          <w:p w14:paraId="44B5319E" w14:textId="77777777" w:rsidR="003A6197" w:rsidRPr="003A6197" w:rsidRDefault="003A6197" w:rsidP="00E463C4">
            <w:pPr>
              <w:pStyle w:val="Tables-Headingcells"/>
            </w:pPr>
            <w:r w:rsidRPr="003A6197">
              <w:t>End Use</w:t>
            </w:r>
          </w:p>
        </w:tc>
        <w:tc>
          <w:tcPr>
            <w:tcW w:w="1423" w:type="dxa"/>
            <w:tcBorders>
              <w:top w:val="nil"/>
            </w:tcBorders>
            <w:shd w:val="clear" w:color="auto" w:fill="0070CD"/>
            <w:vAlign w:val="center"/>
            <w:hideMark/>
          </w:tcPr>
          <w:p w14:paraId="763D6445" w14:textId="77777777" w:rsidR="003A6197" w:rsidRPr="003A6197" w:rsidRDefault="003A6197" w:rsidP="00E463C4">
            <w:pPr>
              <w:pStyle w:val="Tables-Headingcells"/>
            </w:pPr>
            <w:r w:rsidRPr="003A6197">
              <w:t>Net Benefits (Millions)</w:t>
            </w:r>
          </w:p>
        </w:tc>
        <w:tc>
          <w:tcPr>
            <w:tcW w:w="1373" w:type="dxa"/>
            <w:tcBorders>
              <w:top w:val="nil"/>
            </w:tcBorders>
            <w:shd w:val="clear" w:color="auto" w:fill="0070CD"/>
            <w:vAlign w:val="center"/>
            <w:hideMark/>
          </w:tcPr>
          <w:p w14:paraId="2C3C9E28" w14:textId="77777777" w:rsidR="003A6197" w:rsidRPr="003A6197" w:rsidRDefault="003A6197" w:rsidP="00E463C4">
            <w:pPr>
              <w:pStyle w:val="Tables-Headingcells"/>
            </w:pPr>
            <w:r w:rsidRPr="003A6197">
              <w:t>Benefit/Cost</w:t>
            </w:r>
          </w:p>
        </w:tc>
        <w:tc>
          <w:tcPr>
            <w:tcW w:w="1425" w:type="dxa"/>
            <w:tcBorders>
              <w:top w:val="nil"/>
            </w:tcBorders>
            <w:shd w:val="clear" w:color="auto" w:fill="0070CD"/>
            <w:vAlign w:val="center"/>
            <w:hideMark/>
          </w:tcPr>
          <w:p w14:paraId="2C8C3E5F" w14:textId="77777777" w:rsidR="003A6197" w:rsidRPr="003A6197" w:rsidRDefault="003A6197" w:rsidP="00E463C4">
            <w:pPr>
              <w:pStyle w:val="Tables-Headingcells"/>
            </w:pPr>
            <w:r w:rsidRPr="003A6197">
              <w:t>Net Benefits (Millions)</w:t>
            </w:r>
          </w:p>
        </w:tc>
        <w:tc>
          <w:tcPr>
            <w:tcW w:w="1280" w:type="dxa"/>
            <w:tcBorders>
              <w:top w:val="nil"/>
            </w:tcBorders>
            <w:shd w:val="clear" w:color="auto" w:fill="0070CD"/>
            <w:vAlign w:val="center"/>
            <w:hideMark/>
          </w:tcPr>
          <w:p w14:paraId="1B419430" w14:textId="77777777" w:rsidR="003A6197" w:rsidRPr="003A6197" w:rsidRDefault="003A6197" w:rsidP="00E463C4">
            <w:pPr>
              <w:pStyle w:val="Tables-Headingcells"/>
            </w:pPr>
            <w:r w:rsidRPr="003A6197">
              <w:t>Benefit/Cost</w:t>
            </w:r>
          </w:p>
        </w:tc>
      </w:tr>
      <w:tr w:rsidR="00533B0E" w:rsidRPr="003A6197" w14:paraId="76E5262B" w14:textId="77777777" w:rsidTr="00533B0E">
        <w:trPr>
          <w:trHeight w:val="270"/>
          <w:jc w:val="center"/>
        </w:trPr>
        <w:tc>
          <w:tcPr>
            <w:tcW w:w="2819" w:type="dxa"/>
            <w:tcBorders>
              <w:top w:val="nil"/>
              <w:bottom w:val="single" w:sz="4" w:space="0" w:color="1F497D" w:themeColor="text2"/>
              <w:right w:val="dotted" w:sz="4" w:space="0" w:color="1F497D" w:themeColor="text2"/>
            </w:tcBorders>
            <w:shd w:val="clear" w:color="auto" w:fill="auto"/>
            <w:vAlign w:val="center"/>
            <w:hideMark/>
          </w:tcPr>
          <w:p w14:paraId="21F1AB75" w14:textId="73C5E04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Fans</w:t>
            </w:r>
          </w:p>
        </w:tc>
        <w:tc>
          <w:tcPr>
            <w:tcW w:w="142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4F4B7341" w14:textId="6FDAA56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$147</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C9176F5" w14:textId="658A07D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12.7</w:t>
            </w:r>
          </w:p>
        </w:tc>
        <w:tc>
          <w:tcPr>
            <w:tcW w:w="1425"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38D4F87" w14:textId="7B5B1F3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$141</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2F309C33" w14:textId="54A55C5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12.2</w:t>
            </w:r>
          </w:p>
        </w:tc>
      </w:tr>
      <w:tr w:rsidR="00533B0E" w:rsidRPr="003A6197" w14:paraId="062E3184"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4FF63110" w14:textId="36E29C2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HVAC</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2C50CF4" w14:textId="7912B854"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$197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C8EB3D2" w14:textId="074400F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7.6</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9956E8F" w14:textId="56E5D5E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$182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4BF33AD" w14:textId="7EC41DA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7.1</w:t>
            </w:r>
          </w:p>
        </w:tc>
      </w:tr>
      <w:tr w:rsidR="00533B0E" w:rsidRPr="003A6197" w14:paraId="3B6D645C"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352E5B3D" w14:textId="6E55EAFB"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Indirect Boiler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E6EF52C" w14:textId="20FE590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1C073CD" w14:textId="154E214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F2738A5" w14:textId="715EA4B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EB4DC1F" w14:textId="2CEC824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6.4</w:t>
            </w:r>
          </w:p>
        </w:tc>
      </w:tr>
      <w:tr w:rsidR="00533B0E" w:rsidRPr="003A6197" w14:paraId="6950C9FA"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EAFE1C1" w14:textId="5ED167E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Lighting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C749C20" w14:textId="74C4B3B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$417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09670EF" w14:textId="7163265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10.4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6775DA9" w14:textId="03C39B4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$395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1C50F842" w14:textId="0D31FE2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9.9</w:t>
            </w:r>
          </w:p>
        </w:tc>
      </w:tr>
      <w:tr w:rsidR="00533B0E" w:rsidRPr="003A6197" w14:paraId="4D382140"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5B615908" w14:textId="648398AA"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Motors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0A1603F" w14:textId="248D0B8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$177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9F630A6" w14:textId="6DCDC86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6.3</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4B50907" w14:textId="0A8DBED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$160</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0281846" w14:textId="4D865347"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5.8</w:t>
            </w:r>
          </w:p>
        </w:tc>
      </w:tr>
      <w:tr w:rsidR="00533B0E" w:rsidRPr="003A6197" w14:paraId="4E49E834"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7D607CC6" w14:textId="3F8B275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99FA0AD" w14:textId="6329FA5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BE40AA6" w14:textId="66B1A43F"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679819B" w14:textId="47F6E31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E6E0887" w14:textId="63D2BC9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4.3</w:t>
            </w:r>
          </w:p>
        </w:tc>
      </w:tr>
      <w:tr w:rsidR="00533B0E" w:rsidRPr="003A6197" w14:paraId="358F2FB0"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045DDF79" w14:textId="652D68D4"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Aircomp</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052CA80" w14:textId="2AC3D48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$497</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32F440E" w14:textId="592DC5F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5.7</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7527F5C" w14:textId="4C0FE7C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$444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62ECE80D" w14:textId="1879063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5.2</w:t>
            </w:r>
          </w:p>
        </w:tc>
      </w:tr>
      <w:tr w:rsidR="00533B0E" w:rsidRPr="003A6197" w14:paraId="21A8C239"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51253B2B" w14:textId="0C1C510B"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Cool</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C5BBE5C" w14:textId="6CB01DCE"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6A28BD1" w14:textId="0D31D91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5.7</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4DA93D7" w14:textId="4C615D7B"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$10</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70665A72" w14:textId="59401CB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5.2</w:t>
            </w:r>
          </w:p>
        </w:tc>
      </w:tr>
      <w:tr w:rsidR="00533B0E" w:rsidRPr="003A6197" w14:paraId="5F251E76"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622FD374" w14:textId="0DD3A5A7"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Heat</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FD005AB" w14:textId="4BC99CD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A766CFA" w14:textId="45F716B4"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7.2</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C3F9653" w14:textId="332EC0A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6E76D061" w14:textId="254AF95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6.7</w:t>
            </w:r>
          </w:p>
        </w:tc>
      </w:tr>
      <w:tr w:rsidR="00533B0E" w:rsidRPr="003A6197" w14:paraId="14548E56"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2E0E6D36" w14:textId="02A5EB3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A806A02" w14:textId="51A9644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B6FD42D" w14:textId="53C1F05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C2B8927" w14:textId="522D3A4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$16</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D398FF6" w14:textId="4350443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5.4</w:t>
            </w:r>
          </w:p>
        </w:tc>
      </w:tr>
      <w:tr w:rsidR="00533B0E" w:rsidRPr="003A6197" w14:paraId="41C47DF7"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0AE5350A" w14:textId="3E18179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Refrig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630722A" w14:textId="445ADF8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B986B34" w14:textId="103F016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155A1B5" w14:textId="5C2646C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4D293AE0" w14:textId="018AD28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2.4</w:t>
            </w:r>
          </w:p>
        </w:tc>
      </w:tr>
      <w:tr w:rsidR="00533B0E" w:rsidRPr="003A6197" w14:paraId="33463097"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2A2142D3" w14:textId="223DC5AB"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Pumps</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90D672D" w14:textId="238B8E24"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$288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23C10F9" w14:textId="0FFFA0F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4.3</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5640251" w14:textId="5CCF352A"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$245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68B99997" w14:textId="2F93596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3.8</w:t>
            </w:r>
          </w:p>
        </w:tc>
      </w:tr>
    </w:tbl>
    <w:p w14:paraId="26C2D890" w14:textId="77777777" w:rsidR="003A6197" w:rsidRPr="003A6197" w:rsidRDefault="003A6197" w:rsidP="00E463C4">
      <w:pPr>
        <w:pStyle w:val="Mainbody-Captiontable"/>
      </w:pPr>
    </w:p>
    <w:p w14:paraId="1BFADFA3" w14:textId="77777777" w:rsidR="00B02DAF" w:rsidRDefault="00B02DAF">
      <w:pPr>
        <w:tabs>
          <w:tab w:val="clear" w:pos="-1440"/>
          <w:tab w:val="clear" w:pos="-720"/>
        </w:tabs>
        <w:spacing w:after="0" w:line="240" w:lineRule="auto"/>
        <w:ind w:left="0"/>
        <w:rPr>
          <w:rFonts w:ascii="Arial" w:hAnsi="Arial" w:cs="Microsoft Sans Serif"/>
          <w:b/>
          <w:color w:val="0070CD"/>
        </w:rPr>
      </w:pPr>
      <w:bookmarkStart w:id="427" w:name="_Ref409182670"/>
      <w:r>
        <w:br w:type="page"/>
      </w:r>
    </w:p>
    <w:p w14:paraId="02622318" w14:textId="71C35364" w:rsidR="003A6197" w:rsidRPr="003A6197" w:rsidRDefault="003A6197" w:rsidP="00E463C4">
      <w:pPr>
        <w:pStyle w:val="Mainbody-Captiontable"/>
      </w:pPr>
      <w:bookmarkStart w:id="428" w:name="_Ref504367766"/>
      <w:bookmarkStart w:id="429" w:name="_Toc504734843"/>
      <w:bookmarkStart w:id="430" w:name="_Toc504734643"/>
      <w:r w:rsidRPr="003A6197">
        <w:lastRenderedPageBreak/>
        <w:t xml:space="preserve">Table </w:t>
      </w:r>
      <w:r w:rsidR="00D86A10">
        <w:fldChar w:fldCharType="begin"/>
      </w:r>
      <w:r w:rsidR="00D86A10">
        <w:instrText xml:space="preserve"> SEQ Table \* ARABIC </w:instrText>
      </w:r>
      <w:r w:rsidR="00D86A10">
        <w:fldChar w:fldCharType="separate"/>
      </w:r>
      <w:r w:rsidR="008E74B5">
        <w:rPr>
          <w:noProof/>
        </w:rPr>
        <w:t>50</w:t>
      </w:r>
      <w:r w:rsidR="00D86A10">
        <w:rPr>
          <w:noProof/>
        </w:rPr>
        <w:fldChar w:fldCharType="end"/>
      </w:r>
      <w:bookmarkEnd w:id="427"/>
      <w:bookmarkEnd w:id="428"/>
      <w:r w:rsidRPr="003A6197">
        <w:t xml:space="preserve">. PCT Net Benefits and Benefit-to-Cost Ratio by End Use for Industrial Sector </w:t>
      </w:r>
      <w:r w:rsidRPr="003A6197">
        <w:br/>
        <w:t>(75% Incentive Scenario, Cumulative NPV through 20</w:t>
      </w:r>
      <w:r w:rsidR="0046602B">
        <w:t>30</w:t>
      </w:r>
      <w:r w:rsidRPr="003A6197">
        <w:t>)</w:t>
      </w:r>
      <w:bookmarkEnd w:id="429"/>
      <w:bookmarkEnd w:id="430"/>
    </w:p>
    <w:tbl>
      <w:tblPr>
        <w:tblW w:w="8320" w:type="dxa"/>
        <w:jc w:val="center"/>
        <w:tblLook w:val="04A0" w:firstRow="1" w:lastRow="0" w:firstColumn="1" w:lastColumn="0" w:noHBand="0" w:noVBand="1"/>
      </w:tblPr>
      <w:tblGrid>
        <w:gridCol w:w="2821"/>
        <w:gridCol w:w="1423"/>
        <w:gridCol w:w="1373"/>
        <w:gridCol w:w="1423"/>
        <w:gridCol w:w="1280"/>
      </w:tblGrid>
      <w:tr w:rsidR="003A6197" w:rsidRPr="003A6197" w14:paraId="43DB0A89" w14:textId="77777777" w:rsidTr="00B02DAF">
        <w:trPr>
          <w:trHeight w:val="345"/>
          <w:jc w:val="center"/>
        </w:trPr>
        <w:tc>
          <w:tcPr>
            <w:tcW w:w="2821" w:type="dxa"/>
            <w:shd w:val="clear" w:color="auto" w:fill="0070CD"/>
            <w:vAlign w:val="center"/>
            <w:hideMark/>
          </w:tcPr>
          <w:p w14:paraId="09E91003" w14:textId="77777777" w:rsidR="003A6197" w:rsidRPr="003A6197" w:rsidRDefault="003A6197" w:rsidP="00E463C4">
            <w:pPr>
              <w:pStyle w:val="Tables-Headingcells"/>
            </w:pPr>
            <w:r w:rsidRPr="003A6197">
              <w:t> </w:t>
            </w:r>
          </w:p>
        </w:tc>
        <w:tc>
          <w:tcPr>
            <w:tcW w:w="2796" w:type="dxa"/>
            <w:gridSpan w:val="2"/>
            <w:shd w:val="clear" w:color="auto" w:fill="0070CD"/>
            <w:vAlign w:val="center"/>
            <w:hideMark/>
          </w:tcPr>
          <w:p w14:paraId="4D17F0B9" w14:textId="77777777" w:rsidR="003A6197" w:rsidRPr="003A6197" w:rsidRDefault="003A6197" w:rsidP="00E463C4">
            <w:pPr>
              <w:pStyle w:val="Tables-Headingcells"/>
            </w:pPr>
            <w:r w:rsidRPr="003A6197">
              <w:t>PCT (with incentives)</w:t>
            </w:r>
          </w:p>
        </w:tc>
        <w:tc>
          <w:tcPr>
            <w:tcW w:w="2703" w:type="dxa"/>
            <w:gridSpan w:val="2"/>
            <w:shd w:val="clear" w:color="auto" w:fill="0070CD"/>
            <w:vAlign w:val="center"/>
            <w:hideMark/>
          </w:tcPr>
          <w:p w14:paraId="2A7ACB6E" w14:textId="384496A3" w:rsidR="003A6197" w:rsidRPr="003A6197" w:rsidRDefault="003A6197" w:rsidP="00E463C4">
            <w:pPr>
              <w:pStyle w:val="Tables-Headingcells"/>
            </w:pPr>
            <w:r w:rsidRPr="003A6197">
              <w:t>PCT (</w:t>
            </w:r>
            <w:r w:rsidR="008E4E61">
              <w:t xml:space="preserve">without </w:t>
            </w:r>
            <w:r w:rsidRPr="003A6197">
              <w:t>incentives)</w:t>
            </w:r>
          </w:p>
        </w:tc>
      </w:tr>
      <w:tr w:rsidR="003A6197" w:rsidRPr="003A6197" w14:paraId="1984CB1B" w14:textId="77777777" w:rsidTr="00B02DAF">
        <w:trPr>
          <w:trHeight w:val="675"/>
          <w:jc w:val="center"/>
        </w:trPr>
        <w:tc>
          <w:tcPr>
            <w:tcW w:w="2821" w:type="dxa"/>
            <w:tcBorders>
              <w:top w:val="nil"/>
            </w:tcBorders>
            <w:shd w:val="clear" w:color="auto" w:fill="0070CD"/>
            <w:vAlign w:val="center"/>
            <w:hideMark/>
          </w:tcPr>
          <w:p w14:paraId="452FFFDD" w14:textId="77777777" w:rsidR="003A6197" w:rsidRPr="003A6197" w:rsidRDefault="003A6197" w:rsidP="00E463C4">
            <w:pPr>
              <w:pStyle w:val="Tables-Headingcells"/>
            </w:pPr>
            <w:r w:rsidRPr="003A6197">
              <w:t>End Use</w:t>
            </w:r>
          </w:p>
        </w:tc>
        <w:tc>
          <w:tcPr>
            <w:tcW w:w="1423" w:type="dxa"/>
            <w:tcBorders>
              <w:top w:val="nil"/>
            </w:tcBorders>
            <w:shd w:val="clear" w:color="auto" w:fill="0070CD"/>
            <w:vAlign w:val="center"/>
            <w:hideMark/>
          </w:tcPr>
          <w:p w14:paraId="5D778FCF" w14:textId="77777777" w:rsidR="003A6197" w:rsidRPr="003A6197" w:rsidRDefault="003A6197" w:rsidP="00E463C4">
            <w:pPr>
              <w:pStyle w:val="Tables-Headingcells"/>
            </w:pPr>
            <w:r w:rsidRPr="003A6197">
              <w:t>Net Benefits (Millions)</w:t>
            </w:r>
          </w:p>
        </w:tc>
        <w:tc>
          <w:tcPr>
            <w:tcW w:w="1373" w:type="dxa"/>
            <w:tcBorders>
              <w:top w:val="nil"/>
            </w:tcBorders>
            <w:shd w:val="clear" w:color="auto" w:fill="0070CD"/>
            <w:vAlign w:val="center"/>
            <w:hideMark/>
          </w:tcPr>
          <w:p w14:paraId="4ED4DFD3" w14:textId="77777777" w:rsidR="003A6197" w:rsidRPr="003A6197" w:rsidRDefault="003A6197" w:rsidP="00E463C4">
            <w:pPr>
              <w:pStyle w:val="Tables-Headingcells"/>
            </w:pPr>
            <w:r w:rsidRPr="003A6197">
              <w:t>Benefit/Cost</w:t>
            </w:r>
          </w:p>
        </w:tc>
        <w:tc>
          <w:tcPr>
            <w:tcW w:w="1423" w:type="dxa"/>
            <w:tcBorders>
              <w:top w:val="nil"/>
            </w:tcBorders>
            <w:shd w:val="clear" w:color="auto" w:fill="0070CD"/>
            <w:vAlign w:val="center"/>
            <w:hideMark/>
          </w:tcPr>
          <w:p w14:paraId="579B8382" w14:textId="77777777" w:rsidR="003A6197" w:rsidRPr="003A6197" w:rsidRDefault="003A6197" w:rsidP="00E463C4">
            <w:pPr>
              <w:pStyle w:val="Tables-Headingcells"/>
            </w:pPr>
            <w:r w:rsidRPr="003A6197">
              <w:t>Net Benefits (Millions)</w:t>
            </w:r>
          </w:p>
        </w:tc>
        <w:tc>
          <w:tcPr>
            <w:tcW w:w="1280" w:type="dxa"/>
            <w:tcBorders>
              <w:top w:val="nil"/>
            </w:tcBorders>
            <w:shd w:val="clear" w:color="auto" w:fill="0070CD"/>
            <w:vAlign w:val="center"/>
            <w:hideMark/>
          </w:tcPr>
          <w:p w14:paraId="0410F49D" w14:textId="77777777" w:rsidR="003A6197" w:rsidRPr="003A6197" w:rsidRDefault="003A6197" w:rsidP="00E463C4">
            <w:pPr>
              <w:pStyle w:val="Tables-Headingcells"/>
            </w:pPr>
            <w:r w:rsidRPr="003A6197">
              <w:t>Benefit/Cost</w:t>
            </w:r>
          </w:p>
        </w:tc>
      </w:tr>
      <w:tr w:rsidR="00533B0E" w:rsidRPr="003A6197" w14:paraId="04EE34EE" w14:textId="77777777" w:rsidTr="00533B0E">
        <w:trPr>
          <w:trHeight w:val="270"/>
          <w:jc w:val="center"/>
        </w:trPr>
        <w:tc>
          <w:tcPr>
            <w:tcW w:w="2821" w:type="dxa"/>
            <w:tcBorders>
              <w:top w:val="nil"/>
              <w:bottom w:val="single" w:sz="4" w:space="0" w:color="1F497D" w:themeColor="text2"/>
              <w:right w:val="dotted" w:sz="4" w:space="0" w:color="1F497D" w:themeColor="text2"/>
            </w:tcBorders>
            <w:shd w:val="clear" w:color="auto" w:fill="auto"/>
            <w:vAlign w:val="center"/>
            <w:hideMark/>
          </w:tcPr>
          <w:p w14:paraId="16709AC3" w14:textId="48C1AF4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Fans</w:t>
            </w:r>
          </w:p>
        </w:tc>
        <w:tc>
          <w:tcPr>
            <w:tcW w:w="142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78EDD70B" w14:textId="3EF432C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$184</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575FC7A4" w14:textId="7EE3DAB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13.0</w:t>
            </w:r>
          </w:p>
        </w:tc>
        <w:tc>
          <w:tcPr>
            <w:tcW w:w="142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107AC828" w14:textId="0649FDE4"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$172</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515D5762" w14:textId="42E28DC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12.2</w:t>
            </w:r>
          </w:p>
        </w:tc>
      </w:tr>
      <w:tr w:rsidR="00533B0E" w:rsidRPr="003A6197" w14:paraId="653A8942"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41713845" w14:textId="62CE438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HVAC</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F88968B" w14:textId="58B7312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$249</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604266B" w14:textId="51772EE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7.8</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8429B22" w14:textId="644F5B2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$222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7E462D08" w14:textId="05345DF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7.1</w:t>
            </w:r>
          </w:p>
        </w:tc>
      </w:tr>
      <w:tr w:rsidR="00533B0E" w:rsidRPr="003A6197" w14:paraId="3E3F3404"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1B0A4D6" w14:textId="65C640F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Indirect Boiler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0B062E2" w14:textId="672D304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9CE5A55" w14:textId="5A5F89B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7.1</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0C6C4DBE" w14:textId="1E322AE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1EF23DA" w14:textId="25A923B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6.4</w:t>
            </w:r>
          </w:p>
        </w:tc>
      </w:tr>
      <w:tr w:rsidR="00533B0E" w:rsidRPr="003A6197" w14:paraId="0BC7E4AD"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9BB64C8" w14:textId="073AE4DF"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Lighting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51612A4" w14:textId="17DF8BD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$523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AD5EA14" w14:textId="0916E48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10.7</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B81EC8F" w14:textId="4E48E72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$482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425D2E59" w14:textId="373A587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9.9</w:t>
            </w:r>
          </w:p>
        </w:tc>
      </w:tr>
      <w:tr w:rsidR="00533B0E" w:rsidRPr="003A6197" w14:paraId="44993F74"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0E9C7A3F" w14:textId="7E7887E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Motors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40A7B9C" w14:textId="6F7A5CD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$226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134D668" w14:textId="735057D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6.6</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312193E" w14:textId="6C47781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$195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085F219D" w14:textId="153A5E8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5.8</w:t>
            </w:r>
          </w:p>
        </w:tc>
      </w:tr>
      <w:tr w:rsidR="00533B0E" w:rsidRPr="003A6197" w14:paraId="6A174857"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4624208E" w14:textId="7778007E"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301B223" w14:textId="14AD394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31BDEA7" w14:textId="5C6C018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5.1</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F3982E8" w14:textId="3682A0AF"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5C60011B" w14:textId="5FC7F29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4.3</w:t>
            </w:r>
          </w:p>
        </w:tc>
      </w:tr>
      <w:tr w:rsidR="00533B0E" w:rsidRPr="003A6197" w14:paraId="6418EE7E"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1A3F2227" w14:textId="2FF4E70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Aircomp</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30DDEE7" w14:textId="321C90F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$638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62D0841" w14:textId="178957F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6.0</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8A27244" w14:textId="0B00A874"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$542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1B068494" w14:textId="62E751A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5.2</w:t>
            </w:r>
          </w:p>
        </w:tc>
      </w:tr>
      <w:tr w:rsidR="00533B0E" w:rsidRPr="003A6197" w14:paraId="57092F5A"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2B82319D" w14:textId="75F1EB6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Cool</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CB625B5" w14:textId="0E30F5EF"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2D16A25" w14:textId="62F310AE"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6.0</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6E1DBAB" w14:textId="21D3CD6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41B4FAE0" w14:textId="6D4FC13E"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5.2</w:t>
            </w:r>
          </w:p>
        </w:tc>
      </w:tr>
      <w:tr w:rsidR="00533B0E" w:rsidRPr="003A6197" w14:paraId="5D0AD60A"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166A7095" w14:textId="57C9643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Heat</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C6DB24A" w14:textId="67D51F2E"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75D7029" w14:textId="745947C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7.4</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6A4C657" w14:textId="20227FA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7A59AB3A" w14:textId="7E7EF3B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6.7</w:t>
            </w:r>
          </w:p>
        </w:tc>
      </w:tr>
      <w:tr w:rsidR="00533B0E" w:rsidRPr="003A6197" w14:paraId="0CB60AFA"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03C23526" w14:textId="4E026E8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C7D9B6A" w14:textId="65055DB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9C01C95" w14:textId="423C7BB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6.1</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A154943" w14:textId="2563D76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$20</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0DA84D9C" w14:textId="7DA8A46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5.4</w:t>
            </w:r>
          </w:p>
        </w:tc>
      </w:tr>
      <w:tr w:rsidR="00533B0E" w:rsidRPr="003A6197" w14:paraId="7FAD6C79"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3ECFE03A" w14:textId="554BDBFA"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Refrig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7D9EEE1" w14:textId="5303E2A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EAE1777" w14:textId="179CD3E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3.1</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7C6EF05" w14:textId="767A42F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$48</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35CC74E6" w14:textId="5003B67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2.4</w:t>
            </w:r>
          </w:p>
        </w:tc>
      </w:tr>
      <w:tr w:rsidR="00533B0E" w:rsidRPr="003A6197" w14:paraId="3926E7E1" w14:textId="77777777" w:rsidTr="00533B0E">
        <w:trPr>
          <w:trHeight w:val="270"/>
          <w:jc w:val="center"/>
        </w:trPr>
        <w:tc>
          <w:tcPr>
            <w:tcW w:w="2821"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3B2764C1" w14:textId="53A46E2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Pumps</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1511142" w14:textId="699FF91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$378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E100650" w14:textId="55643A3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4.6</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7CF1649" w14:textId="011972A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$299</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3E96C596" w14:textId="1B6C1617"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3.8</w:t>
            </w:r>
          </w:p>
        </w:tc>
      </w:tr>
    </w:tbl>
    <w:p w14:paraId="249A7B28" w14:textId="77777777" w:rsidR="003A6197" w:rsidRPr="003A6197" w:rsidRDefault="003A6197" w:rsidP="003A6197">
      <w:pPr>
        <w:pStyle w:val="Text"/>
        <w:rPr>
          <w:b/>
        </w:rPr>
      </w:pPr>
    </w:p>
    <w:p w14:paraId="55736DE5" w14:textId="119CF768" w:rsidR="003A6197" w:rsidRPr="003A6197" w:rsidRDefault="003A6197" w:rsidP="00E463C4">
      <w:pPr>
        <w:pStyle w:val="Mainbody-Captiontable"/>
      </w:pPr>
      <w:bookmarkStart w:id="431" w:name="_Ref406494910"/>
      <w:bookmarkStart w:id="432" w:name="_Toc504734844"/>
      <w:bookmarkStart w:id="433" w:name="_Toc504734644"/>
      <w:r w:rsidRPr="003A6197">
        <w:t xml:space="preserve">Table </w:t>
      </w:r>
      <w:r w:rsidR="00D86A10">
        <w:fldChar w:fldCharType="begin"/>
      </w:r>
      <w:r w:rsidR="00D86A10">
        <w:instrText xml:space="preserve"> SEQ Table \* ARABIC </w:instrText>
      </w:r>
      <w:r w:rsidR="00D86A10">
        <w:fldChar w:fldCharType="separate"/>
      </w:r>
      <w:r w:rsidR="008E74B5">
        <w:rPr>
          <w:noProof/>
        </w:rPr>
        <w:t>51</w:t>
      </w:r>
      <w:r w:rsidR="00D86A10">
        <w:rPr>
          <w:noProof/>
        </w:rPr>
        <w:fldChar w:fldCharType="end"/>
      </w:r>
      <w:bookmarkEnd w:id="431"/>
      <w:r w:rsidRPr="003A6197">
        <w:t xml:space="preserve">. PCT Net Benefits and Benefit-to-Cost Ratio by End Use for Industrial Sector </w:t>
      </w:r>
      <w:r w:rsidRPr="003A6197">
        <w:br/>
        <w:t>(100% Incentive Scenario, Cumulative NPV through 20</w:t>
      </w:r>
      <w:r w:rsidR="0046602B">
        <w:t>30</w:t>
      </w:r>
      <w:r w:rsidRPr="003A6197">
        <w:t>)</w:t>
      </w:r>
      <w:bookmarkEnd w:id="432"/>
      <w:bookmarkEnd w:id="433"/>
    </w:p>
    <w:tbl>
      <w:tblPr>
        <w:tblW w:w="8320" w:type="dxa"/>
        <w:jc w:val="center"/>
        <w:tblLook w:val="04A0" w:firstRow="1" w:lastRow="0" w:firstColumn="1" w:lastColumn="0" w:noHBand="0" w:noVBand="1"/>
      </w:tblPr>
      <w:tblGrid>
        <w:gridCol w:w="2819"/>
        <w:gridCol w:w="1423"/>
        <w:gridCol w:w="1373"/>
        <w:gridCol w:w="1425"/>
        <w:gridCol w:w="1280"/>
      </w:tblGrid>
      <w:tr w:rsidR="003A6197" w:rsidRPr="003A6197" w14:paraId="14DF02CD" w14:textId="77777777" w:rsidTr="00B02DAF">
        <w:trPr>
          <w:trHeight w:val="475"/>
          <w:jc w:val="center"/>
        </w:trPr>
        <w:tc>
          <w:tcPr>
            <w:tcW w:w="2819" w:type="dxa"/>
            <w:shd w:val="clear" w:color="auto" w:fill="0070CD"/>
            <w:vAlign w:val="center"/>
            <w:hideMark/>
          </w:tcPr>
          <w:p w14:paraId="484BC527" w14:textId="77777777" w:rsidR="003A6197" w:rsidRPr="003A6197" w:rsidRDefault="003A6197" w:rsidP="00E463C4">
            <w:pPr>
              <w:pStyle w:val="Tables-Headingcells"/>
            </w:pPr>
            <w:r w:rsidRPr="003A6197">
              <w:t> </w:t>
            </w:r>
          </w:p>
        </w:tc>
        <w:tc>
          <w:tcPr>
            <w:tcW w:w="2796" w:type="dxa"/>
            <w:gridSpan w:val="2"/>
            <w:shd w:val="clear" w:color="auto" w:fill="0070CD"/>
            <w:vAlign w:val="center"/>
            <w:hideMark/>
          </w:tcPr>
          <w:p w14:paraId="1DD756A4" w14:textId="77777777" w:rsidR="003A6197" w:rsidRPr="003A6197" w:rsidRDefault="003A6197" w:rsidP="00E463C4">
            <w:pPr>
              <w:pStyle w:val="Tables-Headingcells"/>
            </w:pPr>
            <w:r w:rsidRPr="003A6197">
              <w:t>PCT (with incentives)</w:t>
            </w:r>
          </w:p>
        </w:tc>
        <w:tc>
          <w:tcPr>
            <w:tcW w:w="2705" w:type="dxa"/>
            <w:gridSpan w:val="2"/>
            <w:shd w:val="clear" w:color="auto" w:fill="0070CD"/>
            <w:vAlign w:val="center"/>
            <w:hideMark/>
          </w:tcPr>
          <w:p w14:paraId="69239383" w14:textId="1C982868" w:rsidR="003A6197" w:rsidRPr="003A6197" w:rsidRDefault="003A6197" w:rsidP="00E463C4">
            <w:pPr>
              <w:pStyle w:val="Tables-Headingcells"/>
            </w:pPr>
            <w:r w:rsidRPr="003A6197">
              <w:t>PCT (</w:t>
            </w:r>
            <w:r w:rsidR="008E4E61">
              <w:t xml:space="preserve">without </w:t>
            </w:r>
            <w:r w:rsidRPr="003A6197">
              <w:t>incentives)</w:t>
            </w:r>
          </w:p>
        </w:tc>
      </w:tr>
      <w:tr w:rsidR="003A6197" w:rsidRPr="003A6197" w14:paraId="4BBAC7B6" w14:textId="77777777" w:rsidTr="00B02DAF">
        <w:trPr>
          <w:trHeight w:val="657"/>
          <w:jc w:val="center"/>
        </w:trPr>
        <w:tc>
          <w:tcPr>
            <w:tcW w:w="2819" w:type="dxa"/>
            <w:tcBorders>
              <w:top w:val="nil"/>
            </w:tcBorders>
            <w:shd w:val="clear" w:color="auto" w:fill="0070CD"/>
            <w:vAlign w:val="center"/>
            <w:hideMark/>
          </w:tcPr>
          <w:p w14:paraId="4A7B2FC4" w14:textId="77777777" w:rsidR="003A6197" w:rsidRPr="003A6197" w:rsidRDefault="003A6197" w:rsidP="00E463C4">
            <w:pPr>
              <w:pStyle w:val="Tables-Headingcells"/>
            </w:pPr>
            <w:r w:rsidRPr="003A6197">
              <w:t>End Use</w:t>
            </w:r>
          </w:p>
        </w:tc>
        <w:tc>
          <w:tcPr>
            <w:tcW w:w="1423" w:type="dxa"/>
            <w:tcBorders>
              <w:top w:val="nil"/>
            </w:tcBorders>
            <w:shd w:val="clear" w:color="auto" w:fill="0070CD"/>
            <w:vAlign w:val="center"/>
            <w:hideMark/>
          </w:tcPr>
          <w:p w14:paraId="72E43C01" w14:textId="77777777" w:rsidR="003A6197" w:rsidRPr="003A6197" w:rsidRDefault="003A6197" w:rsidP="00E463C4">
            <w:pPr>
              <w:pStyle w:val="Tables-Headingcells"/>
            </w:pPr>
            <w:r w:rsidRPr="003A6197">
              <w:t>Net Benefits (Millions)</w:t>
            </w:r>
          </w:p>
        </w:tc>
        <w:tc>
          <w:tcPr>
            <w:tcW w:w="1373" w:type="dxa"/>
            <w:tcBorders>
              <w:top w:val="nil"/>
            </w:tcBorders>
            <w:shd w:val="clear" w:color="auto" w:fill="0070CD"/>
            <w:vAlign w:val="center"/>
            <w:hideMark/>
          </w:tcPr>
          <w:p w14:paraId="38DEEF58" w14:textId="77777777" w:rsidR="003A6197" w:rsidRPr="003A6197" w:rsidRDefault="003A6197" w:rsidP="00E463C4">
            <w:pPr>
              <w:pStyle w:val="Tables-Headingcells"/>
            </w:pPr>
            <w:r w:rsidRPr="003A6197">
              <w:t>Benefit/Cost</w:t>
            </w:r>
          </w:p>
        </w:tc>
        <w:tc>
          <w:tcPr>
            <w:tcW w:w="1425" w:type="dxa"/>
            <w:tcBorders>
              <w:top w:val="nil"/>
            </w:tcBorders>
            <w:shd w:val="clear" w:color="auto" w:fill="0070CD"/>
            <w:vAlign w:val="center"/>
            <w:hideMark/>
          </w:tcPr>
          <w:p w14:paraId="5B90DBE8" w14:textId="77777777" w:rsidR="003A6197" w:rsidRPr="003A6197" w:rsidRDefault="003A6197" w:rsidP="00E463C4">
            <w:pPr>
              <w:pStyle w:val="Tables-Headingcells"/>
            </w:pPr>
            <w:r w:rsidRPr="003A6197">
              <w:t>Net Benefits (Millions)</w:t>
            </w:r>
          </w:p>
        </w:tc>
        <w:tc>
          <w:tcPr>
            <w:tcW w:w="1280" w:type="dxa"/>
            <w:tcBorders>
              <w:top w:val="nil"/>
            </w:tcBorders>
            <w:shd w:val="clear" w:color="auto" w:fill="0070CD"/>
            <w:vAlign w:val="center"/>
            <w:hideMark/>
          </w:tcPr>
          <w:p w14:paraId="5F51446C" w14:textId="77777777" w:rsidR="003A6197" w:rsidRPr="003A6197" w:rsidRDefault="003A6197" w:rsidP="00E463C4">
            <w:pPr>
              <w:pStyle w:val="Tables-Headingcells"/>
            </w:pPr>
            <w:r w:rsidRPr="003A6197">
              <w:t>Benefit/Cost</w:t>
            </w:r>
          </w:p>
        </w:tc>
      </w:tr>
      <w:tr w:rsidR="00533B0E" w:rsidRPr="003A6197" w14:paraId="6F108508" w14:textId="77777777" w:rsidTr="00533B0E">
        <w:trPr>
          <w:trHeight w:val="270"/>
          <w:jc w:val="center"/>
        </w:trPr>
        <w:tc>
          <w:tcPr>
            <w:tcW w:w="2819" w:type="dxa"/>
            <w:tcBorders>
              <w:top w:val="nil"/>
              <w:bottom w:val="single" w:sz="4" w:space="0" w:color="1F497D" w:themeColor="text2"/>
              <w:right w:val="dotted" w:sz="4" w:space="0" w:color="1F497D" w:themeColor="text2"/>
            </w:tcBorders>
            <w:shd w:val="clear" w:color="auto" w:fill="auto"/>
            <w:vAlign w:val="center"/>
            <w:hideMark/>
          </w:tcPr>
          <w:p w14:paraId="578C8135" w14:textId="27CEA26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Fans</w:t>
            </w:r>
          </w:p>
        </w:tc>
        <w:tc>
          <w:tcPr>
            <w:tcW w:w="142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4445C444" w14:textId="2FB76F0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$215</w:t>
            </w:r>
          </w:p>
        </w:tc>
        <w:tc>
          <w:tcPr>
            <w:tcW w:w="1373"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438741C4" w14:textId="6DC7C7D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13.2</w:t>
            </w:r>
          </w:p>
        </w:tc>
        <w:tc>
          <w:tcPr>
            <w:tcW w:w="1425" w:type="dxa"/>
            <w:tcBorders>
              <w:top w:val="nil"/>
              <w:left w:val="dotted" w:sz="4" w:space="0" w:color="1F497D" w:themeColor="text2"/>
              <w:bottom w:val="single" w:sz="4" w:space="0" w:color="1F497D" w:themeColor="text2"/>
              <w:right w:val="dotted" w:sz="4" w:space="0" w:color="1F497D" w:themeColor="text2"/>
            </w:tcBorders>
            <w:shd w:val="clear" w:color="auto" w:fill="auto"/>
            <w:vAlign w:val="center"/>
            <w:hideMark/>
          </w:tcPr>
          <w:p w14:paraId="36F2C69C" w14:textId="244B51F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$197</w:t>
            </w:r>
          </w:p>
        </w:tc>
        <w:tc>
          <w:tcPr>
            <w:tcW w:w="1280" w:type="dxa"/>
            <w:tcBorders>
              <w:top w:val="nil"/>
              <w:left w:val="dotted" w:sz="4" w:space="0" w:color="1F497D" w:themeColor="text2"/>
              <w:bottom w:val="single" w:sz="4" w:space="0" w:color="1F497D" w:themeColor="text2"/>
            </w:tcBorders>
            <w:shd w:val="clear" w:color="auto" w:fill="auto"/>
            <w:vAlign w:val="center"/>
            <w:hideMark/>
          </w:tcPr>
          <w:p w14:paraId="1ABA1050" w14:textId="64D3A73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12.2</w:t>
            </w:r>
          </w:p>
        </w:tc>
      </w:tr>
      <w:tr w:rsidR="00533B0E" w:rsidRPr="003A6197" w14:paraId="12B06DBB"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67CC780B" w14:textId="04C0D5F4"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HVAC</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A262CD1" w14:textId="50275C87"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$296</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15921A35" w14:textId="217ADF17"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8.1</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21041349" w14:textId="01CD307A"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$254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34649B8E" w14:textId="47080DF6"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7.1</w:t>
            </w:r>
          </w:p>
        </w:tc>
      </w:tr>
      <w:tr w:rsidR="00533B0E" w:rsidRPr="003A6197" w14:paraId="501C8D7B"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56E5BEE" w14:textId="24DB6F29"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Indirect Boiler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5C96764" w14:textId="00DBBAB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5A904E6E" w14:textId="48E89F87"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D1DA966" w14:textId="1F3CD317"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25F8AD49" w14:textId="31FF6E5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6.4</w:t>
            </w:r>
          </w:p>
        </w:tc>
      </w:tr>
      <w:tr w:rsidR="00533B0E" w:rsidRPr="003A6197" w14:paraId="11C6DF56"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726C77DB" w14:textId="15E5ABDF"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Lighting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463EF409" w14:textId="2C19F13A"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$615</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7824D143" w14:textId="10E98477"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10.9</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77CE8EF" w14:textId="698B791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$553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4E00DA63" w14:textId="16423D3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9.9</w:t>
            </w:r>
          </w:p>
        </w:tc>
      </w:tr>
      <w:tr w:rsidR="00533B0E" w:rsidRPr="003A6197" w14:paraId="1A0FB045"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hideMark/>
          </w:tcPr>
          <w:p w14:paraId="157291C7" w14:textId="1079791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Motors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74F4739" w14:textId="5CBBA1C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$271</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676C3DEE" w14:textId="15598FC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hideMark/>
          </w:tcPr>
          <w:p w14:paraId="3E90C6B3" w14:textId="27ECC91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$224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hideMark/>
          </w:tcPr>
          <w:p w14:paraId="5323A8CD" w14:textId="526CD6F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5.8</w:t>
            </w:r>
          </w:p>
        </w:tc>
      </w:tr>
      <w:tr w:rsidR="00533B0E" w:rsidRPr="003A6197" w14:paraId="2F0A0751"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66E9FAD7" w14:textId="1DA19B2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948F7A7" w14:textId="5E5C01C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F518A93" w14:textId="00965A3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5.3</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63DF921" w14:textId="23108FC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028B24A9" w14:textId="4598EB64"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4.3</w:t>
            </w:r>
          </w:p>
        </w:tc>
      </w:tr>
      <w:tr w:rsidR="00533B0E" w:rsidRPr="003A6197" w14:paraId="1A3A35FE"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2EC77071" w14:textId="4FDCC15F"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Aircomp</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4316A81" w14:textId="296739F4"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$769</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66CFAD54" w14:textId="74D42C2E"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6.2</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83960E2" w14:textId="0AAFCF4F"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$621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5C46911F" w14:textId="38EBB24C"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5.2</w:t>
            </w:r>
          </w:p>
        </w:tc>
      </w:tr>
      <w:tr w:rsidR="00533B0E" w:rsidRPr="003A6197" w14:paraId="178B8B2D"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4636220C" w14:textId="59BF2C6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Cool</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25C4F8DB" w14:textId="1E4BA49F"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08BC2E0" w14:textId="0A036007"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6.2</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CBFD2A1" w14:textId="3E879AA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$14</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460060BA" w14:textId="086219AD"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5.2</w:t>
            </w:r>
          </w:p>
        </w:tc>
      </w:tr>
      <w:tr w:rsidR="00533B0E" w:rsidRPr="003A6197" w14:paraId="6B40B626"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5F66FB63" w14:textId="12BFC644"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Heat</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0CC6EE18" w14:textId="6297E261"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46A8BC20" w14:textId="5C564315"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7.7</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245F44F" w14:textId="74585E4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$1</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60BA6EFC" w14:textId="0F2A0DBA"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6.7</w:t>
            </w:r>
          </w:p>
        </w:tc>
      </w:tr>
      <w:tr w:rsidR="00533B0E" w:rsidRPr="003A6197" w14:paraId="12BE870D"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2C98D2A2" w14:textId="770C936E"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Other</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DD54A05" w14:textId="41306FAE"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$28</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A85925B" w14:textId="23978CEA"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6.4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14CA6AA" w14:textId="0805BA4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4A2C078" w14:textId="20DD64A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5.4</w:t>
            </w:r>
          </w:p>
        </w:tc>
      </w:tr>
      <w:tr w:rsidR="00533B0E" w:rsidRPr="003A6197" w14:paraId="20F79261"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324FADD4" w14:textId="3CC95617"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Process Refrig</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35CC6905" w14:textId="63FCF04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$94</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DE5B7D5" w14:textId="461F9EDE"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3.4</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0CA7078" w14:textId="461E7F9E"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$55</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149A2CF" w14:textId="35FCF92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2.4</w:t>
            </w:r>
          </w:p>
        </w:tc>
      </w:tr>
      <w:tr w:rsidR="00533B0E" w:rsidRPr="003A6197" w14:paraId="2EBAEAAC" w14:textId="77777777" w:rsidTr="00533B0E">
        <w:trPr>
          <w:trHeight w:val="270"/>
          <w:jc w:val="center"/>
        </w:trPr>
        <w:tc>
          <w:tcPr>
            <w:tcW w:w="2819" w:type="dxa"/>
            <w:tcBorders>
              <w:top w:val="single" w:sz="4" w:space="0" w:color="1F497D" w:themeColor="text2"/>
              <w:bottom w:val="single" w:sz="4" w:space="0" w:color="1F497D" w:themeColor="text2"/>
              <w:right w:val="dotted" w:sz="4" w:space="0" w:color="1F497D" w:themeColor="text2"/>
            </w:tcBorders>
            <w:shd w:val="clear" w:color="auto" w:fill="auto"/>
            <w:vAlign w:val="center"/>
          </w:tcPr>
          <w:p w14:paraId="54B74909" w14:textId="57C17EAF"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Pumps</w:t>
            </w:r>
          </w:p>
        </w:tc>
        <w:tc>
          <w:tcPr>
            <w:tcW w:w="142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1679C825" w14:textId="0ACD09C2"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$464</w:t>
            </w:r>
          </w:p>
        </w:tc>
        <w:tc>
          <w:tcPr>
            <w:tcW w:w="1373"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5900002B" w14:textId="7DD614C3"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4.8</w:t>
            </w:r>
          </w:p>
        </w:tc>
        <w:tc>
          <w:tcPr>
            <w:tcW w:w="1425" w:type="dxa"/>
            <w:tcBorders>
              <w:top w:val="single" w:sz="4" w:space="0" w:color="1F497D" w:themeColor="text2"/>
              <w:left w:val="dotted" w:sz="4" w:space="0" w:color="1F497D" w:themeColor="text2"/>
              <w:bottom w:val="single" w:sz="4" w:space="0" w:color="1F497D" w:themeColor="text2"/>
              <w:right w:val="dotted" w:sz="4" w:space="0" w:color="1F497D" w:themeColor="text2"/>
            </w:tcBorders>
            <w:shd w:val="clear" w:color="auto" w:fill="auto"/>
            <w:vAlign w:val="center"/>
          </w:tcPr>
          <w:p w14:paraId="70134B75" w14:textId="18E76BD0"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$343</w:t>
            </w:r>
          </w:p>
        </w:tc>
        <w:tc>
          <w:tcPr>
            <w:tcW w:w="1280" w:type="dxa"/>
            <w:tcBorders>
              <w:top w:val="single" w:sz="4" w:space="0" w:color="1F497D" w:themeColor="text2"/>
              <w:left w:val="dotted" w:sz="4" w:space="0" w:color="1F497D" w:themeColor="text2"/>
              <w:bottom w:val="single" w:sz="4" w:space="0" w:color="1F497D" w:themeColor="text2"/>
            </w:tcBorders>
            <w:shd w:val="clear" w:color="auto" w:fill="auto"/>
            <w:vAlign w:val="center"/>
          </w:tcPr>
          <w:p w14:paraId="2F42BF8A" w14:textId="39DB9688" w:rsidR="00533B0E" w:rsidRDefault="00533B0E" w:rsidP="00533B0E">
            <w:pPr>
              <w:spacing w:after="0"/>
              <w:jc w:val="center"/>
              <w:rPr>
                <w:rFonts w:ascii="Arial" w:hAnsi="Arial" w:cs="Arial"/>
                <w:color w:val="000000"/>
                <w:sz w:val="18"/>
                <w:szCs w:val="18"/>
              </w:rPr>
            </w:pPr>
            <w:r>
              <w:rPr>
                <w:rFonts w:ascii="Arial" w:hAnsi="Arial" w:cs="Arial"/>
                <w:color w:val="000000"/>
                <w:sz w:val="18"/>
                <w:szCs w:val="18"/>
              </w:rPr>
              <w:t>3.8</w:t>
            </w:r>
          </w:p>
        </w:tc>
      </w:tr>
    </w:tbl>
    <w:p w14:paraId="53C9A4A5" w14:textId="77777777" w:rsidR="003A6197" w:rsidRPr="003A6197" w:rsidRDefault="003A6197" w:rsidP="003A6197">
      <w:pPr>
        <w:pStyle w:val="Text"/>
        <w:rPr>
          <w:b/>
        </w:rPr>
      </w:pPr>
    </w:p>
    <w:p w14:paraId="79BE37D0" w14:textId="77777777" w:rsidR="003A6197" w:rsidRPr="003A6197" w:rsidRDefault="003A6197" w:rsidP="003A6197">
      <w:pPr>
        <w:pStyle w:val="Text"/>
        <w:rPr>
          <w:b/>
        </w:rPr>
        <w:sectPr w:rsidR="003A6197" w:rsidRPr="003A6197" w:rsidSect="00886FCB">
          <w:pgSz w:w="12240" w:h="15840"/>
          <w:pgMar w:top="1440" w:right="1440" w:bottom="1440" w:left="1440" w:header="1080" w:footer="720" w:gutter="0"/>
          <w:cols w:space="360"/>
          <w:titlePg/>
        </w:sectPr>
      </w:pPr>
    </w:p>
    <w:p w14:paraId="117019A8" w14:textId="77777777" w:rsidR="003A6197" w:rsidRPr="003A6197" w:rsidRDefault="003A6197" w:rsidP="00E463C4">
      <w:pPr>
        <w:pStyle w:val="Heading1"/>
      </w:pPr>
      <w:bookmarkStart w:id="434" w:name="_Toc408472995"/>
      <w:bookmarkStart w:id="435" w:name="_Toc504734680"/>
      <w:bookmarkStart w:id="436" w:name="_Toc504734417"/>
      <w:bookmarkStart w:id="437" w:name="_Toc345532902"/>
      <w:r w:rsidRPr="003A6197">
        <w:lastRenderedPageBreak/>
        <w:t>Conclusions</w:t>
      </w:r>
      <w:bookmarkEnd w:id="434"/>
      <w:bookmarkEnd w:id="435"/>
      <w:bookmarkEnd w:id="436"/>
    </w:p>
    <w:p w14:paraId="1494F583" w14:textId="52ED9C91" w:rsidR="003A6197" w:rsidRPr="00E463C4" w:rsidRDefault="003A6197" w:rsidP="00E463C4">
      <w:pPr>
        <w:pStyle w:val="Text"/>
      </w:pPr>
      <w:r w:rsidRPr="00E463C4">
        <w:t xml:space="preserve">This assessment identifies the potential for increased </w:t>
      </w:r>
      <w:r w:rsidR="004A763A">
        <w:t>energy efficiency</w:t>
      </w:r>
      <w:r w:rsidRPr="00E463C4">
        <w:t xml:space="preserve"> investments by Georgia Power customers above the levels that would naturally occur but would require the program interventions at the incentive levels assumed in this analysis. These results will be useful in targeting </w:t>
      </w:r>
      <w:r w:rsidR="004A763A">
        <w:t>energy efficiency</w:t>
      </w:r>
      <w:r w:rsidRPr="00E463C4">
        <w:t xml:space="preserve"> program planning efforts to sectors and end-uses with the highest market potential.</w:t>
      </w:r>
    </w:p>
    <w:p w14:paraId="319B4DE6" w14:textId="302D7445" w:rsidR="003A6197" w:rsidRPr="00E463C4" w:rsidRDefault="003A6197" w:rsidP="00E463C4">
      <w:pPr>
        <w:pStyle w:val="Text"/>
      </w:pPr>
      <w:r w:rsidRPr="00E463C4">
        <w:t xml:space="preserve">Customers can reduce their energy consumption and peak power requirements by implementing </w:t>
      </w:r>
      <w:r w:rsidR="004A763A">
        <w:t>energy efficiency</w:t>
      </w:r>
      <w:r w:rsidRPr="00E463C4">
        <w:t xml:space="preserve"> measures or actions, </w:t>
      </w:r>
      <w:r w:rsidR="00387098">
        <w:t xml:space="preserve">allowing them to </w:t>
      </w:r>
      <w:r w:rsidRPr="00E463C4">
        <w:t>receiv</w:t>
      </w:r>
      <w:r w:rsidR="00387098">
        <w:t>e</w:t>
      </w:r>
      <w:r w:rsidRPr="00E463C4">
        <w:t xml:space="preserve"> economic benefits directly through reductions in their energy bills. Customers who participate could also benefit from financial incentives offered by programs intended to accelerate markets for </w:t>
      </w:r>
      <w:r w:rsidR="00387098">
        <w:t xml:space="preserve">the </w:t>
      </w:r>
      <w:r w:rsidRPr="00E463C4">
        <w:t>purchase and installation of high-efficiency measures. At the same time, rates will rise for all customers. Non-participating customers will pay higher bills,</w:t>
      </w:r>
      <w:r w:rsidR="00906BA2">
        <w:t xml:space="preserve"> and</w:t>
      </w:r>
      <w:r w:rsidRPr="00E463C4">
        <w:t xml:space="preserve"> in effect, subsidiz</w:t>
      </w:r>
      <w:r w:rsidR="00906BA2">
        <w:t>e</w:t>
      </w:r>
      <w:r w:rsidRPr="00E463C4">
        <w:t xml:space="preserve"> costs of incentives and other program costs, to the benefit of program participants. </w:t>
      </w:r>
    </w:p>
    <w:p w14:paraId="38FAD021" w14:textId="67ED6137" w:rsidR="00906BA2" w:rsidRPr="00E463C4" w:rsidRDefault="00906BA2" w:rsidP="00906BA2">
      <w:pPr>
        <w:pStyle w:val="Text"/>
      </w:pPr>
      <w:r w:rsidRPr="00E463C4">
        <w:t>As in a similar 201</w:t>
      </w:r>
      <w:r>
        <w:t>5</w:t>
      </w:r>
      <w:r w:rsidRPr="00E463C4">
        <w:t xml:space="preserve"> assessment, this study examines scenarios of theoretically achievable </w:t>
      </w:r>
      <w:r>
        <w:t>energy efficiency</w:t>
      </w:r>
      <w:r w:rsidRPr="00E463C4">
        <w:t xml:space="preserve"> potential associated with </w:t>
      </w:r>
      <w:r>
        <w:t>incentives of 25%, 50%, 75%, and 100%.</w:t>
      </w:r>
      <w:r w:rsidRPr="002F0329">
        <w:t xml:space="preserve"> Each scenario in the study involves substantial expenditures on incentives, ranging from $251 million to nearly $</w:t>
      </w:r>
      <w:r>
        <w:t>2.0</w:t>
      </w:r>
      <w:r w:rsidRPr="002F0329">
        <w:t xml:space="preserve"> billion </w:t>
      </w:r>
      <w:r w:rsidR="00B43C9C">
        <w:t xml:space="preserve">(Cumulative NPV through </w:t>
      </w:r>
      <w:r w:rsidRPr="002F0329">
        <w:t>2030</w:t>
      </w:r>
      <w:r w:rsidR="00B43C9C">
        <w:t>)</w:t>
      </w:r>
      <w:r w:rsidRPr="002F0329">
        <w:t>.</w:t>
      </w:r>
      <w:r w:rsidRPr="00E463C4">
        <w:t xml:space="preserve"> </w:t>
      </w:r>
    </w:p>
    <w:p w14:paraId="0F099724" w14:textId="5664AD02" w:rsidR="003A6197" w:rsidRPr="00A13B7D" w:rsidRDefault="003A6197" w:rsidP="00E463C4">
      <w:pPr>
        <w:pStyle w:val="Text"/>
      </w:pPr>
      <w:r w:rsidRPr="00E463C4">
        <w:t xml:space="preserve">Economic benefits </w:t>
      </w:r>
      <w:r w:rsidRPr="00A13B7D">
        <w:t xml:space="preserve">from </w:t>
      </w:r>
      <w:r w:rsidR="004A763A">
        <w:t>energy efficiency</w:t>
      </w:r>
      <w:r w:rsidRPr="00A13B7D">
        <w:t xml:space="preserve"> improvements made by customers in Georgia Power’s service territory as calculated by the TRC Test, could range as high as $2.</w:t>
      </w:r>
      <w:r w:rsidR="002F0329" w:rsidRPr="00A13B7D">
        <w:t>0</w:t>
      </w:r>
      <w:r w:rsidRPr="00A13B7D">
        <w:t xml:space="preserve"> billion to $</w:t>
      </w:r>
      <w:r w:rsidR="002F0329" w:rsidRPr="00A13B7D">
        <w:t>4.0</w:t>
      </w:r>
      <w:r w:rsidRPr="00A13B7D">
        <w:t xml:space="preserve"> billion. If implemented through electric utility programs, potential electric energy savings would range from </w:t>
      </w:r>
      <w:r w:rsidR="00BC309D">
        <w:t>4.61</w:t>
      </w:r>
      <w:r w:rsidRPr="00A13B7D">
        <w:t>% of year 20</w:t>
      </w:r>
      <w:r w:rsidR="002F0329" w:rsidRPr="00A13B7D">
        <w:t>30</w:t>
      </w:r>
      <w:r w:rsidRPr="00A13B7D">
        <w:t xml:space="preserve"> forecast sales under a 25% incentive scenario to </w:t>
      </w:r>
      <w:r w:rsidR="00BC309D">
        <w:t>9.31</w:t>
      </w:r>
      <w:r w:rsidRPr="00A13B7D">
        <w:t xml:space="preserve">% under a 100% incentive scenario. However, these savings result in substantial costs to </w:t>
      </w:r>
      <w:r w:rsidR="008E0CB6">
        <w:t>customers</w:t>
      </w:r>
      <w:r w:rsidRPr="00A13B7D">
        <w:t xml:space="preserve">. Net costs to electric utility </w:t>
      </w:r>
      <w:r w:rsidR="008E0CB6">
        <w:t xml:space="preserve">customers </w:t>
      </w:r>
      <w:r w:rsidRPr="00A13B7D">
        <w:t>could range from $2.</w:t>
      </w:r>
      <w:r w:rsidR="00906BA2">
        <w:t>4</w:t>
      </w:r>
      <w:r w:rsidRPr="00A13B7D">
        <w:t xml:space="preserve"> billion to $</w:t>
      </w:r>
      <w:r w:rsidR="00906BA2">
        <w:t>6.3</w:t>
      </w:r>
      <w:r w:rsidRPr="00A13B7D">
        <w:t xml:space="preserve"> billion, over and above those costs associated with meeting energy and demand needs using supply-side options. Program costs alone could increase rates from $</w:t>
      </w:r>
      <w:r w:rsidR="00A13B7D" w:rsidRPr="00A13B7D">
        <w:t>4</w:t>
      </w:r>
      <w:r w:rsidR="004B4A54">
        <w:t>2</w:t>
      </w:r>
      <w:r w:rsidR="00A13B7D" w:rsidRPr="00A13B7D">
        <w:t>2</w:t>
      </w:r>
      <w:r w:rsidRPr="00A13B7D">
        <w:t xml:space="preserve"> million to nearly $</w:t>
      </w:r>
      <w:r w:rsidR="00A13B7D" w:rsidRPr="00A13B7D">
        <w:t>2.</w:t>
      </w:r>
      <w:r w:rsidR="004B4A54">
        <w:t>7</w:t>
      </w:r>
      <w:r w:rsidRPr="00A13B7D">
        <w:t xml:space="preserve"> billion. This study does not estimate costs to gas and water utility </w:t>
      </w:r>
      <w:r w:rsidR="008E0CB6">
        <w:t>customers</w:t>
      </w:r>
      <w:r w:rsidRPr="00A13B7D">
        <w:t xml:space="preserve">, who </w:t>
      </w:r>
      <w:r w:rsidR="008E0CB6">
        <w:t xml:space="preserve">may </w:t>
      </w:r>
      <w:r w:rsidRPr="00A13B7D">
        <w:t xml:space="preserve">also experience adverse rate impacts. </w:t>
      </w:r>
    </w:p>
    <w:p w14:paraId="7DF80BD4" w14:textId="75B5742C" w:rsidR="003A6197" w:rsidRPr="00E463C4" w:rsidRDefault="003A6197" w:rsidP="00E463C4">
      <w:pPr>
        <w:pStyle w:val="Text"/>
      </w:pPr>
      <w:r w:rsidRPr="00A13B7D">
        <w:t xml:space="preserve">The study also demonstrates that customers can realize substantial benefits from increased </w:t>
      </w:r>
      <w:r w:rsidR="004A763A">
        <w:t>energy efficiency</w:t>
      </w:r>
      <w:r w:rsidRPr="00A13B7D">
        <w:t>, even without financial subsidies. Not including incentives, net participant benefits range from $4.1 billion to $</w:t>
      </w:r>
      <w:r w:rsidR="00A13B7D" w:rsidRPr="00A13B7D">
        <w:t>8.</w:t>
      </w:r>
      <w:r w:rsidR="00B43C9C">
        <w:t>3</w:t>
      </w:r>
      <w:r w:rsidRPr="00A13B7D">
        <w:t xml:space="preserve"> billion. </w:t>
      </w:r>
      <w:r w:rsidR="00D458DD">
        <w:t>However, f</w:t>
      </w:r>
      <w:r w:rsidRPr="00A13B7D">
        <w:t>or a variety of financial</w:t>
      </w:r>
      <w:r w:rsidRPr="00E463C4">
        <w:t xml:space="preserve"> and structural reasons, customers may not make these </w:t>
      </w:r>
      <w:r w:rsidR="004A763A">
        <w:t>energy efficiency</w:t>
      </w:r>
      <w:r w:rsidRPr="00E463C4">
        <w:t xml:space="preserve"> investments on their own.</w:t>
      </w:r>
    </w:p>
    <w:bookmarkEnd w:id="437"/>
    <w:p w14:paraId="2FEAB65C" w14:textId="77777777" w:rsidR="003A6197" w:rsidRPr="003A6197" w:rsidRDefault="003A6197" w:rsidP="00F73E61">
      <w:pPr>
        <w:pStyle w:val="Text"/>
        <w:numPr>
          <w:ilvl w:val="0"/>
          <w:numId w:val="8"/>
        </w:numPr>
        <w:rPr>
          <w:b/>
          <w:bCs/>
        </w:rPr>
        <w:sectPr w:rsidR="003A6197" w:rsidRPr="003A6197" w:rsidSect="00504A9B">
          <w:headerReference w:type="default" r:id="rId68"/>
          <w:pgSz w:w="12240" w:h="15840"/>
          <w:pgMar w:top="1440" w:right="1440" w:bottom="1440" w:left="1440" w:header="1080" w:footer="720" w:gutter="0"/>
          <w:cols w:space="360"/>
          <w:titlePg/>
          <w:docGrid w:linePitch="299"/>
        </w:sectPr>
      </w:pPr>
    </w:p>
    <w:p w14:paraId="5A62A217" w14:textId="77777777" w:rsidR="003A6197" w:rsidRPr="003A6197" w:rsidRDefault="003A6197" w:rsidP="004C389D">
      <w:pPr>
        <w:pStyle w:val="Heading7"/>
      </w:pPr>
      <w:bookmarkStart w:id="438" w:name="_Ref406588234"/>
      <w:bookmarkStart w:id="439" w:name="_Toc408472996"/>
      <w:bookmarkStart w:id="440" w:name="_Toc504734681"/>
      <w:bookmarkStart w:id="441" w:name="_Toc504734418"/>
      <w:r w:rsidRPr="003A6197">
        <w:lastRenderedPageBreak/>
        <w:t>Detailed Methodology</w:t>
      </w:r>
      <w:bookmarkEnd w:id="438"/>
      <w:bookmarkEnd w:id="439"/>
      <w:bookmarkEnd w:id="440"/>
      <w:bookmarkEnd w:id="441"/>
    </w:p>
    <w:p w14:paraId="14F12ED0" w14:textId="72594D4E" w:rsidR="003A6197" w:rsidRPr="004C389D" w:rsidRDefault="005E2B40" w:rsidP="004C389D">
      <w:pPr>
        <w:pStyle w:val="Text"/>
      </w:pPr>
      <w:r>
        <w:t>Energy Efficiency</w:t>
      </w:r>
      <w:r w:rsidR="003A6197" w:rsidRPr="004C389D">
        <w:t xml:space="preserve"> potentials can be determined through a sequential analysis of various </w:t>
      </w:r>
      <w:r w:rsidR="004A763A">
        <w:t>energy efficiency</w:t>
      </w:r>
      <w:r w:rsidR="003A6197" w:rsidRPr="004C389D">
        <w:t xml:space="preserve"> measures in terms of technical feasibility (technical potential) and economic viability, based on standard cost-effectiveness criteria (economic potential) and market adoption criteria (achievable potential). This assessment follows two main steps:     </w:t>
      </w:r>
    </w:p>
    <w:p w14:paraId="039DAEF8" w14:textId="378E2A36" w:rsidR="003A6197" w:rsidRPr="004C389D" w:rsidRDefault="003A6197" w:rsidP="00533B0E">
      <w:pPr>
        <w:pStyle w:val="Text"/>
        <w:ind w:left="720"/>
      </w:pPr>
      <w:r w:rsidRPr="004C389D">
        <w:t>Baseline forecasts determine future energy consumption by segment and end use</w:t>
      </w:r>
      <w:r w:rsidR="00E316B2">
        <w:t xml:space="preserve"> and are</w:t>
      </w:r>
      <w:r w:rsidRPr="004C389D">
        <w:t xml:space="preserve"> calibrated to the utility’s energy sales forecasts. Baseline forecasts reflect efficiency characteristics of current and pending codes and standards. </w:t>
      </w:r>
    </w:p>
    <w:p w14:paraId="534E058F" w14:textId="0B26B41D" w:rsidR="003A6197" w:rsidRPr="004C389D" w:rsidRDefault="003A6197" w:rsidP="00533B0E">
      <w:pPr>
        <w:pStyle w:val="Text"/>
        <w:ind w:left="720"/>
      </w:pPr>
      <w:r w:rsidRPr="004C389D">
        <w:t xml:space="preserve">Estimation of forecasts based on technical, economic, and theoretically achievable potentials reflect technical impacts of specific </w:t>
      </w:r>
      <w:r w:rsidR="004A763A">
        <w:t>energy efficiency</w:t>
      </w:r>
      <w:r w:rsidRPr="004C389D">
        <w:t xml:space="preserve"> measures, measures’ cost-effectiveness, and market constraints, respectively. The difference in energy consumption between the baseline and individual, alternative forecasts represents the </w:t>
      </w:r>
      <w:r w:rsidR="004A763A">
        <w:t>energy efficiency</w:t>
      </w:r>
      <w:r w:rsidRPr="004C389D">
        <w:t xml:space="preserve"> potential. </w:t>
      </w:r>
    </w:p>
    <w:p w14:paraId="733811E4" w14:textId="5A1D7B03" w:rsidR="003A6197" w:rsidRPr="004C389D" w:rsidRDefault="003A6197" w:rsidP="004C389D">
      <w:pPr>
        <w:pStyle w:val="Text"/>
      </w:pPr>
      <w:r w:rsidRPr="004C389D">
        <w:t>Figure A-1 illustrates these steps conceptually, showing a hypothetical baseline forecast, along with alternative forecasts associated with technical, economic, and achievable potential.</w:t>
      </w:r>
      <w:r w:rsidRPr="00346ABB">
        <w:rPr>
          <w:rStyle w:val="FootnoteReference"/>
        </w:rPr>
        <w:footnoteReference w:id="32"/>
      </w:r>
      <w:r w:rsidRPr="00346ABB">
        <w:rPr>
          <w:rStyle w:val="FootnoteReference"/>
        </w:rPr>
        <w:t xml:space="preserve"> </w:t>
      </w:r>
      <w:r w:rsidRPr="004C389D">
        <w:t>These alternative forecasts represent consumption under different sets of assumptions, and the difference between the baseline and each alternative forecast represents respective potential savings. For example, the technical potential forecast represents total consumption following incorporation of all measures, with total consumption for the technical potential forecast much lower than the baseline (which also indicates the greatest amount of potential). As respective benefit-cost and market acceptance constraints are added, forecasts for economic and achievable scenarios approach the baseline</w:t>
      </w:r>
      <w:r w:rsidR="006F25FC">
        <w:t>,</w:t>
      </w:r>
      <w:r w:rsidRPr="004C389D">
        <w:t xml:space="preserve"> and the resulting potential savings decrease. </w:t>
      </w:r>
    </w:p>
    <w:p w14:paraId="49135AF4" w14:textId="2FEFDFB9" w:rsidR="003A6197" w:rsidRPr="004C389D" w:rsidRDefault="003A6197" w:rsidP="004C389D">
      <w:pPr>
        <w:pStyle w:val="Text"/>
      </w:pPr>
      <w:r w:rsidRPr="004C389D">
        <w:t>This approach offers two advantages. First, it drives savings estimates by a baseline</w:t>
      </w:r>
      <w:r w:rsidR="00533B0E">
        <w:t xml:space="preserve"> </w:t>
      </w:r>
      <w:r w:rsidR="006F25FC">
        <w:t>that is</w:t>
      </w:r>
      <w:r w:rsidRPr="004C389D">
        <w:t xml:space="preserve"> calibrated to each utility’s energy sales forecasts and </w:t>
      </w:r>
      <w:r w:rsidR="006F25FC">
        <w:t xml:space="preserve">is </w:t>
      </w:r>
      <w:r w:rsidRPr="004C389D">
        <w:t xml:space="preserve">thus consistent with filings. The energy sales forecast serves as a “reality check,” helping control for possible errors. Other approaches </w:t>
      </w:r>
      <w:r w:rsidR="006F25FC">
        <w:t xml:space="preserve">may </w:t>
      </w:r>
      <w:r w:rsidRPr="004C389D">
        <w:t>simply generate the total potential by summing estimated impacts of individual measures</w:t>
      </w:r>
      <w:r w:rsidR="006F25FC">
        <w:t>; this</w:t>
      </w:r>
      <w:r w:rsidRPr="004C389D">
        <w:t xml:space="preserve"> </w:t>
      </w:r>
      <w:r w:rsidR="006F25FC">
        <w:t xml:space="preserve">may </w:t>
      </w:r>
      <w:r w:rsidRPr="004C389D">
        <w:t>result</w:t>
      </w:r>
      <w:r w:rsidR="00906BA2">
        <w:t xml:space="preserve"> </w:t>
      </w:r>
      <w:r w:rsidRPr="004C389D">
        <w:t xml:space="preserve">in total savings estimates representing unrealistically high percentages of baseline sales. </w:t>
      </w:r>
    </w:p>
    <w:p w14:paraId="069517B0" w14:textId="18E08E2B" w:rsidR="003A6197" w:rsidRPr="003A6197" w:rsidRDefault="003A6197" w:rsidP="004C389D">
      <w:pPr>
        <w:pStyle w:val="Text"/>
      </w:pPr>
      <w:r w:rsidRPr="004C389D">
        <w:t xml:space="preserve">Second, the approach maintains consistency among all assumptions underlying the baseline and theoretical forecasts. In the theoretical forecasts, relevant end-use level inputs change to reflect </w:t>
      </w:r>
      <w:r w:rsidR="004A763A">
        <w:t>energy efficiency</w:t>
      </w:r>
      <w:r w:rsidRPr="004C389D">
        <w:t xml:space="preserve"> measures’ impacts. As estimated savings represent the difference between the baseline and alternative forecasts, they can be directly attributed to specific changes made to analysis inputs.</w:t>
      </w:r>
      <w:r w:rsidRPr="003A6197">
        <w:t xml:space="preserve"> </w:t>
      </w:r>
    </w:p>
    <w:p w14:paraId="20BA74A2" w14:textId="446119A0" w:rsidR="003A6197" w:rsidRPr="003A6197" w:rsidRDefault="003A6197" w:rsidP="004C389D">
      <w:pPr>
        <w:pStyle w:val="Caption"/>
      </w:pPr>
      <w:bookmarkStart w:id="442" w:name="_Toc504734729"/>
      <w:bookmarkStart w:id="443" w:name="_Toc504734466"/>
      <w:r w:rsidRPr="003A6197">
        <w:lastRenderedPageBreak/>
        <w:t xml:space="preserve">Figure A-1. Representation of an Alternative Forecast Approach for Estimating </w:t>
      </w:r>
      <w:r w:rsidR="005E2B40">
        <w:t>Energy Efficiency</w:t>
      </w:r>
      <w:r w:rsidRPr="003A6197">
        <w:t xml:space="preserve"> Potentials</w:t>
      </w:r>
      <w:bookmarkEnd w:id="442"/>
      <w:bookmarkEnd w:id="443"/>
    </w:p>
    <w:p w14:paraId="2C193F72" w14:textId="77777777" w:rsidR="003A6197" w:rsidRPr="003A6197" w:rsidRDefault="003A6197" w:rsidP="004C389D">
      <w:pPr>
        <w:pStyle w:val="Text"/>
        <w:jc w:val="center"/>
        <w:rPr>
          <w:b/>
        </w:rPr>
      </w:pPr>
      <w:r w:rsidRPr="003A6197">
        <w:rPr>
          <w:b/>
          <w:noProof/>
        </w:rPr>
        <w:drawing>
          <wp:inline distT="0" distB="0" distL="0" distR="0" wp14:anchorId="2104DD0F" wp14:editId="52A157B9">
            <wp:extent cx="5240020" cy="3235960"/>
            <wp:effectExtent l="19050" t="0" r="0" b="0"/>
            <wp:docPr id="99" name="Picture 99" descr="Description: Methodology Graph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scription: Methodology Graphics.png"/>
                    <pic:cNvPicPr>
                      <a:picLocks noChangeAspect="1" noChangeArrowheads="1"/>
                    </pic:cNvPicPr>
                  </pic:nvPicPr>
                  <pic:blipFill>
                    <a:blip r:embed="rId69" cstate="print"/>
                    <a:srcRect/>
                    <a:stretch>
                      <a:fillRect/>
                    </a:stretch>
                  </pic:blipFill>
                  <pic:spPr bwMode="auto">
                    <a:xfrm>
                      <a:off x="0" y="0"/>
                      <a:ext cx="5240020" cy="3235960"/>
                    </a:xfrm>
                    <a:prstGeom prst="rect">
                      <a:avLst/>
                    </a:prstGeom>
                    <a:noFill/>
                    <a:ln w="9525">
                      <a:noFill/>
                      <a:miter lim="800000"/>
                      <a:headEnd/>
                      <a:tailEnd/>
                    </a:ln>
                  </pic:spPr>
                </pic:pic>
              </a:graphicData>
            </a:graphic>
          </wp:inline>
        </w:drawing>
      </w:r>
    </w:p>
    <w:p w14:paraId="5FA3D506" w14:textId="77777777" w:rsidR="003A6197" w:rsidRPr="003A6197" w:rsidRDefault="003A6197" w:rsidP="003A6197">
      <w:pPr>
        <w:pStyle w:val="Text"/>
        <w:rPr>
          <w:b/>
        </w:rPr>
      </w:pPr>
      <w:r w:rsidRPr="003A6197">
        <w:rPr>
          <w:b/>
        </w:rPr>
        <w:t xml:space="preserve"> </w:t>
      </w:r>
    </w:p>
    <w:p w14:paraId="2B303480" w14:textId="77777777" w:rsidR="003A6197" w:rsidRPr="003A6197" w:rsidRDefault="003A6197" w:rsidP="004C389D">
      <w:pPr>
        <w:pStyle w:val="Heading8"/>
      </w:pPr>
      <w:bookmarkStart w:id="444" w:name="_Toc315344430"/>
      <w:bookmarkStart w:id="445" w:name="_Toc408472997"/>
      <w:r w:rsidRPr="004C389D">
        <w:t>Developing a Baseline Forecast</w:t>
      </w:r>
      <w:bookmarkEnd w:id="444"/>
      <w:bookmarkEnd w:id="445"/>
    </w:p>
    <w:p w14:paraId="735AECDC" w14:textId="17069603" w:rsidR="003A6197" w:rsidRPr="004C389D" w:rsidRDefault="00AF7F94" w:rsidP="004C389D">
      <w:pPr>
        <w:pStyle w:val="Text"/>
      </w:pPr>
      <w:r>
        <w:t xml:space="preserve">Nexant </w:t>
      </w:r>
      <w:r w:rsidR="003A6197" w:rsidRPr="004C389D">
        <w:t>created the baseline forecast by combining all baseline data to obtain average consumption estimates by fuel</w:t>
      </w:r>
      <w:r w:rsidR="0032488B">
        <w:t xml:space="preserve"> type</w:t>
      </w:r>
      <w:r w:rsidR="003A6197" w:rsidRPr="004C389D">
        <w:t xml:space="preserve">, customer segment, construction vintage, and end use; this breakdown is summed up to the sector level. This method was then calibrated to Georgia Power’s </w:t>
      </w:r>
      <w:r w:rsidRPr="004C389D">
        <w:t>B</w:t>
      </w:r>
      <w:r w:rsidR="00B43C9C">
        <w:t>udget 20</w:t>
      </w:r>
      <w:r w:rsidRPr="004C389D">
        <w:t>1</w:t>
      </w:r>
      <w:r>
        <w:t>7</w:t>
      </w:r>
      <w:r w:rsidRPr="004C389D">
        <w:t xml:space="preserve"> </w:t>
      </w:r>
      <w:r w:rsidR="003A6197" w:rsidRPr="004C389D">
        <w:t xml:space="preserve">end-use forecast. </w:t>
      </w:r>
    </w:p>
    <w:p w14:paraId="023DB660" w14:textId="77777777" w:rsidR="003A6197" w:rsidRPr="004C389D" w:rsidRDefault="003A6197" w:rsidP="004C389D">
      <w:pPr>
        <w:pStyle w:val="Text"/>
      </w:pPr>
      <w:r w:rsidRPr="004C389D">
        <w:t>This approach offered several key advantages:</w:t>
      </w:r>
    </w:p>
    <w:p w14:paraId="148A3D7F" w14:textId="731D56C7" w:rsidR="003A6197" w:rsidRPr="004C389D" w:rsidRDefault="003A6197" w:rsidP="00346ABB">
      <w:pPr>
        <w:pStyle w:val="Mainbody-Bullets"/>
      </w:pPr>
      <w:r w:rsidRPr="004C389D">
        <w:t>Savings estimates were driven by a baseline</w:t>
      </w:r>
      <w:r w:rsidR="0032488B">
        <w:t xml:space="preserve"> and</w:t>
      </w:r>
      <w:r w:rsidRPr="004C389D">
        <w:t xml:space="preserve"> calibrated to official energy sales forecasts. This calibration required a great deal of scrutiny to ensure underlying inputs and assumptions remained consistent with known customer population characteristics. Other study approaches could generate the total potentials by summing individual measures’ estimated impacts, resulting in total savings estimates representing unrealistically high baseline sales percentages.</w:t>
      </w:r>
    </w:p>
    <w:p w14:paraId="1665E298" w14:textId="77777777" w:rsidR="003A6197" w:rsidRPr="004C389D" w:rsidRDefault="003A6197" w:rsidP="00346ABB">
      <w:pPr>
        <w:pStyle w:val="Mainbody-Bullets"/>
      </w:pPr>
      <w:r w:rsidRPr="004C389D">
        <w:t xml:space="preserve">The forecast incorporates the effects of known changes to equipment standards and naturally occurring efficiency improvements. Equipment standard changes and naturally occurring savings reduce energy use as customers retire lower-efficiency units and install higher-efficiency systems. Including these effects in the baseline forecast prevents from inflating potentials estimates. </w:t>
      </w:r>
    </w:p>
    <w:p w14:paraId="5DB2A733" w14:textId="576A0FE1" w:rsidR="003A6197" w:rsidRPr="003A6197" w:rsidRDefault="003A6197" w:rsidP="00346ABB">
      <w:pPr>
        <w:pStyle w:val="Mainbody-Bullets"/>
      </w:pPr>
      <w:r w:rsidRPr="004C389D">
        <w:lastRenderedPageBreak/>
        <w:t xml:space="preserve">The same assumptions underlying baseline forecasts were used to develop </w:t>
      </w:r>
      <w:r w:rsidR="004A763A">
        <w:t>energy efficiency</w:t>
      </w:r>
      <w:r w:rsidRPr="004C389D">
        <w:t xml:space="preserve"> measure inputs, along with technical, economic, and achievable potential estimates, ensuring consistency across the study.</w:t>
      </w:r>
    </w:p>
    <w:p w14:paraId="29C54265" w14:textId="77777777" w:rsidR="003A6197" w:rsidRPr="003A6197" w:rsidRDefault="003A6197" w:rsidP="004C389D">
      <w:pPr>
        <w:pStyle w:val="Heading8"/>
      </w:pPr>
      <w:bookmarkStart w:id="446" w:name="_Toc315344431"/>
      <w:bookmarkStart w:id="447" w:name="_Toc408472998"/>
      <w:r w:rsidRPr="003A6197">
        <w:t>Data Sources</w:t>
      </w:r>
      <w:bookmarkEnd w:id="446"/>
      <w:bookmarkEnd w:id="447"/>
    </w:p>
    <w:p w14:paraId="0F90E1A1" w14:textId="77777777" w:rsidR="003A6197" w:rsidRPr="004C389D" w:rsidRDefault="003A6197" w:rsidP="004C389D">
      <w:pPr>
        <w:pStyle w:val="Text"/>
      </w:pPr>
      <w:r w:rsidRPr="004C389D">
        <w:t>Creating a baseline forecast accurately reflecting Georgia Power’s customers’ consumption characteristics required many data inputs (Table A-1), including:</w:t>
      </w:r>
    </w:p>
    <w:p w14:paraId="442C9529" w14:textId="77777777" w:rsidR="003A6197" w:rsidRPr="003A6197" w:rsidRDefault="003A6197" w:rsidP="004C389D">
      <w:pPr>
        <w:pStyle w:val="Mainbody-Bullets"/>
      </w:pPr>
      <w:r w:rsidRPr="003A6197">
        <w:t>Energy sales and customer forecasts;</w:t>
      </w:r>
    </w:p>
    <w:p w14:paraId="7D631E28" w14:textId="77777777" w:rsidR="003A6197" w:rsidRPr="003A6197" w:rsidRDefault="003A6197" w:rsidP="004C389D">
      <w:pPr>
        <w:pStyle w:val="Mainbody-Bullets"/>
      </w:pPr>
      <w:r w:rsidRPr="003A6197">
        <w:t>Customer counts by major customer segments (e.g., building type or industry);</w:t>
      </w:r>
    </w:p>
    <w:p w14:paraId="5E88E3AF" w14:textId="77777777" w:rsidR="003A6197" w:rsidRPr="003A6197" w:rsidRDefault="003A6197" w:rsidP="004C389D">
      <w:pPr>
        <w:pStyle w:val="Mainbody-Bullets"/>
      </w:pPr>
      <w:r w:rsidRPr="003A6197">
        <w:t>End-use and equipment saturations, including fuel shares;</w:t>
      </w:r>
    </w:p>
    <w:p w14:paraId="449393DB" w14:textId="77777777" w:rsidR="003A6197" w:rsidRPr="003A6197" w:rsidRDefault="003A6197" w:rsidP="004C389D">
      <w:pPr>
        <w:pStyle w:val="Mainbody-Bullets"/>
      </w:pPr>
      <w:r w:rsidRPr="003A6197">
        <w:t>Efficiency shares (the percent of equipment below, at, and above code); and</w:t>
      </w:r>
    </w:p>
    <w:p w14:paraId="6C9C05E2" w14:textId="77777777" w:rsidR="003A6197" w:rsidRPr="003A6197" w:rsidRDefault="003A6197" w:rsidP="004C389D">
      <w:pPr>
        <w:pStyle w:val="Mainbody-Bulletsoutforlastbullet"/>
      </w:pPr>
      <w:r w:rsidRPr="003A6197">
        <w:t>Annual end-use consumption estimates, by efficiency level.</w:t>
      </w:r>
    </w:p>
    <w:p w14:paraId="389A9A53" w14:textId="77777777" w:rsidR="003A6197" w:rsidRPr="003A6197" w:rsidRDefault="003A6197" w:rsidP="004C389D">
      <w:pPr>
        <w:pStyle w:val="Mainbody-Captiontable"/>
      </w:pPr>
      <w:bookmarkStart w:id="448" w:name="_Toc504734845"/>
      <w:bookmarkStart w:id="449" w:name="_Toc504734645"/>
      <w:r w:rsidRPr="003A6197">
        <w:t>Table A-1. Key Data Sources</w:t>
      </w:r>
      <w:bookmarkEnd w:id="448"/>
      <w:bookmarkEnd w:id="449"/>
      <w:r w:rsidRPr="003A6197">
        <w:t xml:space="preserve"> </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90"/>
        <w:gridCol w:w="5350"/>
      </w:tblGrid>
      <w:tr w:rsidR="003A6197" w:rsidRPr="003A6197" w14:paraId="4240493D" w14:textId="77777777" w:rsidTr="00B02DAF">
        <w:trPr>
          <w:jc w:val="center"/>
        </w:trPr>
        <w:tc>
          <w:tcPr>
            <w:tcW w:w="1904" w:type="pct"/>
            <w:tcBorders>
              <w:top w:val="nil"/>
              <w:left w:val="nil"/>
              <w:bottom w:val="nil"/>
              <w:right w:val="nil"/>
            </w:tcBorders>
            <w:shd w:val="clear" w:color="auto" w:fill="0070CD"/>
            <w:vAlign w:val="bottom"/>
          </w:tcPr>
          <w:p w14:paraId="1E1F394C" w14:textId="77777777" w:rsidR="003A6197" w:rsidRPr="003A6197" w:rsidRDefault="003A6197" w:rsidP="004C389D">
            <w:pPr>
              <w:pStyle w:val="Tables-Headingcells"/>
            </w:pPr>
            <w:r w:rsidRPr="003A6197">
              <w:t>Data Source</w:t>
            </w:r>
          </w:p>
        </w:tc>
        <w:tc>
          <w:tcPr>
            <w:tcW w:w="3096" w:type="pct"/>
            <w:tcBorders>
              <w:top w:val="nil"/>
              <w:left w:val="nil"/>
              <w:bottom w:val="nil"/>
              <w:right w:val="nil"/>
            </w:tcBorders>
            <w:shd w:val="clear" w:color="auto" w:fill="0070CD"/>
            <w:vAlign w:val="bottom"/>
          </w:tcPr>
          <w:p w14:paraId="2EE5D59A" w14:textId="77777777" w:rsidR="003A6197" w:rsidRPr="003A6197" w:rsidRDefault="003A6197" w:rsidP="004C389D">
            <w:pPr>
              <w:pStyle w:val="Tables-Headingcells"/>
            </w:pPr>
            <w:r w:rsidRPr="003A6197">
              <w:t>Key Variables</w:t>
            </w:r>
          </w:p>
        </w:tc>
      </w:tr>
      <w:tr w:rsidR="003A6197" w:rsidRPr="003A6197" w14:paraId="46979E85" w14:textId="77777777" w:rsidTr="00504A9B">
        <w:trPr>
          <w:jc w:val="center"/>
        </w:trPr>
        <w:tc>
          <w:tcPr>
            <w:tcW w:w="1904" w:type="pct"/>
            <w:tcBorders>
              <w:top w:val="nil"/>
              <w:left w:val="nil"/>
              <w:bottom w:val="single" w:sz="4" w:space="0" w:color="1F497D" w:themeColor="text2"/>
              <w:right w:val="dotted" w:sz="4" w:space="0" w:color="1F497D" w:themeColor="text2"/>
            </w:tcBorders>
            <w:shd w:val="clear" w:color="auto" w:fill="auto"/>
          </w:tcPr>
          <w:p w14:paraId="37469043" w14:textId="77777777" w:rsidR="003A6197" w:rsidRPr="003A6197" w:rsidRDefault="003A6197" w:rsidP="003048BC">
            <w:pPr>
              <w:pStyle w:val="Tables-Bodycells"/>
            </w:pPr>
            <w:r w:rsidRPr="003A6197">
              <w:t xml:space="preserve">Georgia Power </w:t>
            </w:r>
            <w:r w:rsidR="00AF7F94" w:rsidRPr="003A6197">
              <w:t>B1</w:t>
            </w:r>
            <w:r w:rsidR="00AF7F94">
              <w:t>7</w:t>
            </w:r>
            <w:r w:rsidR="00AF7F94" w:rsidRPr="003A6197">
              <w:t xml:space="preserve"> </w:t>
            </w:r>
            <w:r w:rsidRPr="003A6197">
              <w:t>end-use consumption forecast</w:t>
            </w:r>
          </w:p>
        </w:tc>
        <w:tc>
          <w:tcPr>
            <w:tcW w:w="3096" w:type="pct"/>
            <w:tcBorders>
              <w:top w:val="nil"/>
              <w:left w:val="dotted" w:sz="4" w:space="0" w:color="1F497D" w:themeColor="text2"/>
              <w:bottom w:val="single" w:sz="4" w:space="0" w:color="1F497D" w:themeColor="text2"/>
              <w:right w:val="nil"/>
            </w:tcBorders>
            <w:shd w:val="clear" w:color="auto" w:fill="auto"/>
          </w:tcPr>
          <w:p w14:paraId="291931C8" w14:textId="082E0DF0" w:rsidR="003A6197" w:rsidRPr="003A6197" w:rsidRDefault="003A6197" w:rsidP="004C389D">
            <w:pPr>
              <w:pStyle w:val="Tables-Bodycells"/>
            </w:pPr>
            <w:r w:rsidRPr="003A6197">
              <w:t xml:space="preserve">Total electric sales by customer segment and end use, excluding </w:t>
            </w:r>
            <w:r w:rsidR="004A763A">
              <w:t>energy efficiency</w:t>
            </w:r>
            <w:r w:rsidRPr="003A6197">
              <w:t xml:space="preserve"> program activity.</w:t>
            </w:r>
          </w:p>
        </w:tc>
      </w:tr>
      <w:tr w:rsidR="003A6197" w:rsidRPr="003A6197" w14:paraId="6A8B7E71" w14:textId="77777777" w:rsidTr="00504A9B">
        <w:trPr>
          <w:jc w:val="center"/>
        </w:trPr>
        <w:tc>
          <w:tcPr>
            <w:tcW w:w="1904" w:type="pct"/>
            <w:tcBorders>
              <w:top w:val="single" w:sz="4" w:space="0" w:color="1F497D" w:themeColor="text2"/>
              <w:left w:val="nil"/>
              <w:bottom w:val="single" w:sz="4" w:space="0" w:color="1F497D" w:themeColor="text2"/>
              <w:right w:val="dotted" w:sz="4" w:space="0" w:color="1F497D" w:themeColor="text2"/>
            </w:tcBorders>
            <w:shd w:val="clear" w:color="auto" w:fill="auto"/>
          </w:tcPr>
          <w:p w14:paraId="41A93E7D" w14:textId="77777777" w:rsidR="003A6197" w:rsidRPr="003A6197" w:rsidRDefault="003A6197" w:rsidP="003048BC">
            <w:pPr>
              <w:pStyle w:val="Tables-Bodycells"/>
            </w:pPr>
            <w:r w:rsidRPr="003A6197">
              <w:t xml:space="preserve">Georgia Power </w:t>
            </w:r>
            <w:r w:rsidR="00AF7F94" w:rsidRPr="003A6197">
              <w:t>B1</w:t>
            </w:r>
            <w:r w:rsidR="00AF7F94">
              <w:t>7</w:t>
            </w:r>
            <w:r w:rsidR="00AF7F94" w:rsidRPr="003A6197">
              <w:t xml:space="preserve"> </w:t>
            </w:r>
            <w:r w:rsidRPr="003A6197">
              <w:t>customer forecast</w:t>
            </w:r>
          </w:p>
        </w:tc>
        <w:tc>
          <w:tcPr>
            <w:tcW w:w="3096" w:type="pct"/>
            <w:tcBorders>
              <w:top w:val="single" w:sz="4" w:space="0" w:color="1F497D" w:themeColor="text2"/>
              <w:left w:val="dotted" w:sz="4" w:space="0" w:color="1F497D" w:themeColor="text2"/>
              <w:bottom w:val="single" w:sz="4" w:space="0" w:color="1F497D" w:themeColor="text2"/>
              <w:right w:val="nil"/>
            </w:tcBorders>
            <w:shd w:val="clear" w:color="auto" w:fill="auto"/>
          </w:tcPr>
          <w:p w14:paraId="14CF2A03" w14:textId="77777777" w:rsidR="003A6197" w:rsidRPr="003A6197" w:rsidRDefault="003A6197" w:rsidP="004C389D">
            <w:pPr>
              <w:pStyle w:val="Tables-Bodycells"/>
            </w:pPr>
            <w:r w:rsidRPr="003A6197">
              <w:t xml:space="preserve">Number of customers by rate class, commercial square footage estimate. </w:t>
            </w:r>
          </w:p>
        </w:tc>
      </w:tr>
      <w:tr w:rsidR="003A6197" w:rsidRPr="003A6197" w14:paraId="132609A5" w14:textId="77777777" w:rsidTr="00504A9B">
        <w:trPr>
          <w:jc w:val="center"/>
        </w:trPr>
        <w:tc>
          <w:tcPr>
            <w:tcW w:w="1904" w:type="pct"/>
            <w:tcBorders>
              <w:top w:val="single" w:sz="4" w:space="0" w:color="1F497D" w:themeColor="text2"/>
              <w:left w:val="nil"/>
              <w:bottom w:val="single" w:sz="4" w:space="0" w:color="1F497D" w:themeColor="text2"/>
              <w:right w:val="dotted" w:sz="4" w:space="0" w:color="1F497D" w:themeColor="text2"/>
            </w:tcBorders>
            <w:shd w:val="clear" w:color="auto" w:fill="auto"/>
          </w:tcPr>
          <w:p w14:paraId="047EAE97" w14:textId="27D0F2AB" w:rsidR="003A6197" w:rsidRPr="003A6197" w:rsidRDefault="003A6197" w:rsidP="00533B0E">
            <w:pPr>
              <w:pStyle w:val="Tables-Bodycells"/>
            </w:pPr>
            <w:r w:rsidRPr="003A6197">
              <w:t xml:space="preserve">Georgia Power </w:t>
            </w:r>
            <w:r w:rsidR="00533B0E">
              <w:t>B17</w:t>
            </w:r>
            <w:r w:rsidRPr="003A6197">
              <w:t xml:space="preserve"> saturations</w:t>
            </w:r>
          </w:p>
        </w:tc>
        <w:tc>
          <w:tcPr>
            <w:tcW w:w="3096" w:type="pct"/>
            <w:tcBorders>
              <w:top w:val="single" w:sz="4" w:space="0" w:color="1F497D" w:themeColor="text2"/>
              <w:left w:val="dotted" w:sz="4" w:space="0" w:color="1F497D" w:themeColor="text2"/>
              <w:bottom w:val="single" w:sz="4" w:space="0" w:color="1F497D" w:themeColor="text2"/>
              <w:right w:val="nil"/>
            </w:tcBorders>
            <w:shd w:val="clear" w:color="auto" w:fill="auto"/>
          </w:tcPr>
          <w:p w14:paraId="0AFC7BCC" w14:textId="77777777" w:rsidR="003A6197" w:rsidRPr="003A6197" w:rsidRDefault="003A6197" w:rsidP="004C389D">
            <w:pPr>
              <w:pStyle w:val="Tables-Bodycells"/>
            </w:pPr>
            <w:r w:rsidRPr="003A6197">
              <w:t>Residential and commercial equipment saturations.</w:t>
            </w:r>
          </w:p>
        </w:tc>
      </w:tr>
      <w:tr w:rsidR="003A6197" w:rsidRPr="003A6197" w14:paraId="1B663B82" w14:textId="77777777" w:rsidTr="00504A9B">
        <w:trPr>
          <w:jc w:val="center"/>
        </w:trPr>
        <w:tc>
          <w:tcPr>
            <w:tcW w:w="1904" w:type="pct"/>
            <w:tcBorders>
              <w:top w:val="single" w:sz="4" w:space="0" w:color="1F497D" w:themeColor="text2"/>
              <w:left w:val="nil"/>
              <w:bottom w:val="single" w:sz="4" w:space="0" w:color="1F497D" w:themeColor="text2"/>
              <w:right w:val="dotted" w:sz="4" w:space="0" w:color="1F497D" w:themeColor="text2"/>
            </w:tcBorders>
            <w:shd w:val="clear" w:color="auto" w:fill="auto"/>
          </w:tcPr>
          <w:p w14:paraId="354CABD3" w14:textId="77777777" w:rsidR="003A6197" w:rsidRPr="003A6197" w:rsidRDefault="003A6197" w:rsidP="004C389D">
            <w:pPr>
              <w:pStyle w:val="Tables-Bodycells"/>
            </w:pPr>
            <w:r w:rsidRPr="003A6197">
              <w:t xml:space="preserve">Residential and commercial saturation surveys </w:t>
            </w:r>
          </w:p>
        </w:tc>
        <w:tc>
          <w:tcPr>
            <w:tcW w:w="3096" w:type="pct"/>
            <w:tcBorders>
              <w:top w:val="single" w:sz="4" w:space="0" w:color="1F497D" w:themeColor="text2"/>
              <w:left w:val="dotted" w:sz="4" w:space="0" w:color="1F497D" w:themeColor="text2"/>
              <w:bottom w:val="single" w:sz="4" w:space="0" w:color="1F497D" w:themeColor="text2"/>
              <w:right w:val="nil"/>
            </w:tcBorders>
            <w:shd w:val="clear" w:color="auto" w:fill="auto"/>
          </w:tcPr>
          <w:p w14:paraId="59688FEC" w14:textId="77777777" w:rsidR="003A6197" w:rsidRPr="003A6197" w:rsidRDefault="003A6197" w:rsidP="004C389D">
            <w:pPr>
              <w:pStyle w:val="Tables-Bodycells"/>
            </w:pPr>
            <w:r w:rsidRPr="003A6197">
              <w:t>Supplemental saturations and fuel share information.</w:t>
            </w:r>
          </w:p>
        </w:tc>
      </w:tr>
      <w:tr w:rsidR="003A6197" w:rsidRPr="003A6197" w14:paraId="14F6B64D" w14:textId="77777777" w:rsidTr="00504A9B">
        <w:trPr>
          <w:jc w:val="center"/>
        </w:trPr>
        <w:tc>
          <w:tcPr>
            <w:tcW w:w="1904" w:type="pct"/>
            <w:tcBorders>
              <w:top w:val="single" w:sz="4" w:space="0" w:color="1F497D" w:themeColor="text2"/>
              <w:left w:val="nil"/>
              <w:bottom w:val="single" w:sz="4" w:space="0" w:color="1F497D" w:themeColor="text2"/>
              <w:right w:val="dotted" w:sz="4" w:space="0" w:color="1F497D" w:themeColor="text2"/>
            </w:tcBorders>
            <w:shd w:val="clear" w:color="auto" w:fill="auto"/>
          </w:tcPr>
          <w:p w14:paraId="3C05BDD9" w14:textId="77777777" w:rsidR="003A6197" w:rsidRPr="003A6197" w:rsidRDefault="003A6197" w:rsidP="004C389D">
            <w:pPr>
              <w:pStyle w:val="Tables-Bodycells"/>
            </w:pPr>
            <w:r w:rsidRPr="003A6197">
              <w:t>Manufacturing Energy Consumption Survey</w:t>
            </w:r>
          </w:p>
        </w:tc>
        <w:tc>
          <w:tcPr>
            <w:tcW w:w="3096" w:type="pct"/>
            <w:tcBorders>
              <w:top w:val="single" w:sz="4" w:space="0" w:color="1F497D" w:themeColor="text2"/>
              <w:left w:val="dotted" w:sz="4" w:space="0" w:color="1F497D" w:themeColor="text2"/>
              <w:bottom w:val="single" w:sz="4" w:space="0" w:color="1F497D" w:themeColor="text2"/>
              <w:right w:val="nil"/>
            </w:tcBorders>
            <w:shd w:val="clear" w:color="auto" w:fill="auto"/>
          </w:tcPr>
          <w:p w14:paraId="4350FC95" w14:textId="77777777" w:rsidR="003A6197" w:rsidRPr="003A6197" w:rsidRDefault="003A6197" w:rsidP="004C389D">
            <w:pPr>
              <w:pStyle w:val="Tables-Bodycells"/>
            </w:pPr>
            <w:r w:rsidRPr="003A6197">
              <w:t>End-use breakout for industrial facilities.</w:t>
            </w:r>
          </w:p>
        </w:tc>
      </w:tr>
      <w:tr w:rsidR="003A6197" w:rsidRPr="003A6197" w14:paraId="46154382" w14:textId="77777777" w:rsidTr="00504A9B">
        <w:trPr>
          <w:jc w:val="center"/>
        </w:trPr>
        <w:tc>
          <w:tcPr>
            <w:tcW w:w="1904" w:type="pct"/>
            <w:tcBorders>
              <w:top w:val="single" w:sz="4" w:space="0" w:color="1F497D" w:themeColor="text2"/>
              <w:left w:val="nil"/>
              <w:bottom w:val="single" w:sz="4" w:space="0" w:color="1F497D" w:themeColor="text2"/>
              <w:right w:val="dotted" w:sz="4" w:space="0" w:color="1F497D" w:themeColor="text2"/>
            </w:tcBorders>
            <w:shd w:val="clear" w:color="auto" w:fill="auto"/>
          </w:tcPr>
          <w:p w14:paraId="57BC571A" w14:textId="77777777" w:rsidR="003A6197" w:rsidRPr="003A6197" w:rsidRDefault="003A6197" w:rsidP="004C389D">
            <w:pPr>
              <w:pStyle w:val="Tables-Bodycells"/>
            </w:pPr>
            <w:r w:rsidRPr="003A6197">
              <w:t>EnerSim building simulations</w:t>
            </w:r>
          </w:p>
        </w:tc>
        <w:tc>
          <w:tcPr>
            <w:tcW w:w="3096" w:type="pct"/>
            <w:tcBorders>
              <w:top w:val="single" w:sz="4" w:space="0" w:color="1F497D" w:themeColor="text2"/>
              <w:left w:val="dotted" w:sz="4" w:space="0" w:color="1F497D" w:themeColor="text2"/>
              <w:bottom w:val="single" w:sz="4" w:space="0" w:color="1F497D" w:themeColor="text2"/>
              <w:right w:val="nil"/>
            </w:tcBorders>
            <w:shd w:val="clear" w:color="auto" w:fill="auto"/>
          </w:tcPr>
          <w:p w14:paraId="6F6663F3" w14:textId="77777777" w:rsidR="003A6197" w:rsidRPr="003A6197" w:rsidRDefault="003A6197" w:rsidP="004C389D">
            <w:pPr>
              <w:pStyle w:val="Tables-Bodycells"/>
            </w:pPr>
            <w:r w:rsidRPr="003A6197">
              <w:t>End-use equipment energy consumption estimate.</w:t>
            </w:r>
          </w:p>
        </w:tc>
      </w:tr>
    </w:tbl>
    <w:p w14:paraId="38CBB129" w14:textId="77777777" w:rsidR="003A6197" w:rsidRPr="003A6197" w:rsidRDefault="003A6197" w:rsidP="003A6197">
      <w:pPr>
        <w:pStyle w:val="Text"/>
        <w:rPr>
          <w:b/>
        </w:rPr>
      </w:pPr>
    </w:p>
    <w:p w14:paraId="7958510D" w14:textId="7736EAA6" w:rsidR="003A6197" w:rsidRPr="003A6197" w:rsidRDefault="003A6197" w:rsidP="004C389D">
      <w:pPr>
        <w:pStyle w:val="Heading8"/>
      </w:pPr>
      <w:bookmarkStart w:id="450" w:name="_Toc315344432"/>
      <w:bookmarkStart w:id="451" w:name="_Toc408472999"/>
      <w:r w:rsidRPr="003A6197">
        <w:t xml:space="preserve">Compiling </w:t>
      </w:r>
      <w:r w:rsidR="005E2B40">
        <w:t>Energy Efficiency</w:t>
      </w:r>
      <w:r w:rsidRPr="003A6197">
        <w:t xml:space="preserve"> Technology Data</w:t>
      </w:r>
      <w:bookmarkEnd w:id="450"/>
      <w:bookmarkEnd w:id="451"/>
    </w:p>
    <w:p w14:paraId="4C2A53C9" w14:textId="6F014074" w:rsidR="003A6197" w:rsidRPr="004C389D" w:rsidRDefault="000B2318" w:rsidP="004C389D">
      <w:pPr>
        <w:pStyle w:val="Text"/>
      </w:pPr>
      <w:r w:rsidRPr="00E62EE6">
        <w:t>Nexant</w:t>
      </w:r>
      <w:r w:rsidR="003A6197" w:rsidRPr="00E62EE6">
        <w:t>, along with input from members of the Demand Side Management Working Group (“DSMWG”), created</w:t>
      </w:r>
      <w:r w:rsidR="003A6197" w:rsidRPr="004C389D">
        <w:t xml:space="preserve"> a comprehensive catalog of </w:t>
      </w:r>
      <w:r w:rsidR="004A763A">
        <w:t>energy efficiency</w:t>
      </w:r>
      <w:r w:rsidR="003A6197" w:rsidRPr="004C389D">
        <w:t xml:space="preserve"> measures applicable to Georgia Power’s service territory, containing more than </w:t>
      </w:r>
      <w:r w:rsidR="00A95565">
        <w:t>427</w:t>
      </w:r>
      <w:r w:rsidR="003A6197" w:rsidRPr="00924653">
        <w:t xml:space="preserve"> unique measures.</w:t>
      </w:r>
      <w:r w:rsidR="003A6197" w:rsidRPr="004C389D">
        <w:t xml:space="preserve"> Expanding the measures to account for all appropriate combinations of segments, end uses, and construction types resulted </w:t>
      </w:r>
      <w:r w:rsidR="003A6197" w:rsidRPr="00924653">
        <w:t xml:space="preserve">in </w:t>
      </w:r>
      <w:r w:rsidR="00A95565">
        <w:t>6940</w:t>
      </w:r>
      <w:r w:rsidR="003A6197" w:rsidRPr="00924653">
        <w:t xml:space="preserve"> measure permutations,</w:t>
      </w:r>
      <w:r w:rsidR="003A6197" w:rsidRPr="004C389D">
        <w:t xml:space="preserve"> as shown in Table A-2.</w:t>
      </w:r>
    </w:p>
    <w:p w14:paraId="0EDD2DCC" w14:textId="77777777" w:rsidR="00B02DAF" w:rsidRDefault="00B02DAF">
      <w:pPr>
        <w:tabs>
          <w:tab w:val="clear" w:pos="-1440"/>
          <w:tab w:val="clear" w:pos="-720"/>
        </w:tabs>
        <w:spacing w:after="0" w:line="240" w:lineRule="auto"/>
        <w:ind w:left="0"/>
        <w:rPr>
          <w:rFonts w:ascii="Arial" w:hAnsi="Arial" w:cs="Microsoft Sans Serif"/>
          <w:b/>
          <w:color w:val="0070CD"/>
        </w:rPr>
      </w:pPr>
      <w:r>
        <w:br w:type="page"/>
      </w:r>
    </w:p>
    <w:p w14:paraId="5632B48A" w14:textId="4EA12DD3" w:rsidR="003A6197" w:rsidRPr="003A6197" w:rsidRDefault="003A6197" w:rsidP="004C389D">
      <w:pPr>
        <w:pStyle w:val="Mainbody-Captiontable"/>
      </w:pPr>
      <w:bookmarkStart w:id="452" w:name="_Toc504734846"/>
      <w:bookmarkStart w:id="453" w:name="_Toc504734646"/>
      <w:r w:rsidRPr="003A6197">
        <w:lastRenderedPageBreak/>
        <w:t xml:space="preserve">Table A-2. </w:t>
      </w:r>
      <w:r w:rsidR="005E2B40">
        <w:t>Energy Efficiency</w:t>
      </w:r>
      <w:r w:rsidRPr="003A6197">
        <w:t xml:space="preserve"> Measure Counts by Sector</w:t>
      </w:r>
      <w:bookmarkEnd w:id="452"/>
      <w:bookmarkEnd w:id="453"/>
    </w:p>
    <w:tbl>
      <w:tblPr>
        <w:tblW w:w="47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27"/>
        <w:gridCol w:w="1904"/>
        <w:gridCol w:w="1459"/>
      </w:tblGrid>
      <w:tr w:rsidR="00533B0E" w:rsidRPr="003A6197" w14:paraId="21526005" w14:textId="77777777" w:rsidTr="006D4424">
        <w:trPr>
          <w:cantSplit/>
          <w:jc w:val="center"/>
        </w:trPr>
        <w:tc>
          <w:tcPr>
            <w:tcW w:w="1427" w:type="dxa"/>
            <w:tcBorders>
              <w:top w:val="nil"/>
              <w:left w:val="nil"/>
              <w:bottom w:val="nil"/>
              <w:right w:val="nil"/>
            </w:tcBorders>
            <w:shd w:val="clear" w:color="auto" w:fill="0070CD"/>
            <w:vAlign w:val="center"/>
            <w:hideMark/>
          </w:tcPr>
          <w:p w14:paraId="7244EC45" w14:textId="300CAC0D" w:rsidR="00533B0E" w:rsidRPr="00E75AAF" w:rsidRDefault="00533B0E" w:rsidP="00A95565">
            <w:pPr>
              <w:pStyle w:val="Tables-Bodycells"/>
              <w:jc w:val="center"/>
              <w:rPr>
                <w:b/>
                <w:color w:val="FFFFFF" w:themeColor="background1"/>
              </w:rPr>
            </w:pPr>
            <w:r w:rsidRPr="00E75AAF">
              <w:rPr>
                <w:b/>
                <w:color w:val="FFFFFF" w:themeColor="background1"/>
              </w:rPr>
              <w:t>Sector</w:t>
            </w:r>
          </w:p>
        </w:tc>
        <w:tc>
          <w:tcPr>
            <w:tcW w:w="1904" w:type="dxa"/>
            <w:tcBorders>
              <w:top w:val="nil"/>
              <w:left w:val="nil"/>
              <w:bottom w:val="nil"/>
              <w:right w:val="nil"/>
            </w:tcBorders>
            <w:shd w:val="clear" w:color="auto" w:fill="0070CD"/>
            <w:vAlign w:val="center"/>
            <w:hideMark/>
          </w:tcPr>
          <w:p w14:paraId="5929009C" w14:textId="06C2DBA4" w:rsidR="00533B0E" w:rsidRPr="00E75AAF" w:rsidRDefault="00533B0E" w:rsidP="00A95565">
            <w:pPr>
              <w:pStyle w:val="Tables-Bodycells"/>
              <w:jc w:val="center"/>
              <w:rPr>
                <w:b/>
                <w:color w:val="FFFFFF" w:themeColor="background1"/>
              </w:rPr>
            </w:pPr>
            <w:r w:rsidRPr="00E75AAF">
              <w:rPr>
                <w:b/>
                <w:color w:val="FFFFFF" w:themeColor="background1"/>
              </w:rPr>
              <w:t>Unique Measures</w:t>
            </w:r>
          </w:p>
        </w:tc>
        <w:tc>
          <w:tcPr>
            <w:tcW w:w="1459" w:type="dxa"/>
            <w:tcBorders>
              <w:top w:val="nil"/>
              <w:left w:val="nil"/>
              <w:bottom w:val="nil"/>
              <w:right w:val="nil"/>
            </w:tcBorders>
            <w:shd w:val="clear" w:color="auto" w:fill="0070CD"/>
            <w:vAlign w:val="center"/>
          </w:tcPr>
          <w:p w14:paraId="15095018" w14:textId="0F4C6EB6" w:rsidR="00533B0E" w:rsidRPr="00E75AAF" w:rsidRDefault="00533B0E" w:rsidP="00A95565">
            <w:pPr>
              <w:pStyle w:val="Tables-Bodycells"/>
              <w:jc w:val="center"/>
              <w:rPr>
                <w:b/>
                <w:color w:val="FFFFFF" w:themeColor="background1"/>
              </w:rPr>
            </w:pPr>
            <w:r w:rsidRPr="00E75AAF">
              <w:rPr>
                <w:b/>
                <w:color w:val="FFFFFF" w:themeColor="background1"/>
              </w:rPr>
              <w:t>Permutations</w:t>
            </w:r>
          </w:p>
        </w:tc>
      </w:tr>
      <w:tr w:rsidR="00533B0E" w:rsidRPr="003A6197" w14:paraId="18F49957" w14:textId="77777777" w:rsidTr="006D4424">
        <w:trPr>
          <w:cantSplit/>
          <w:jc w:val="center"/>
        </w:trPr>
        <w:tc>
          <w:tcPr>
            <w:tcW w:w="1427" w:type="dxa"/>
            <w:tcBorders>
              <w:top w:val="nil"/>
              <w:left w:val="nil"/>
              <w:bottom w:val="single" w:sz="4" w:space="0" w:color="1F497D" w:themeColor="text2"/>
              <w:right w:val="dotted" w:sz="4" w:space="0" w:color="1F497D" w:themeColor="text2"/>
            </w:tcBorders>
            <w:hideMark/>
          </w:tcPr>
          <w:p w14:paraId="703A553D" w14:textId="696FF08B" w:rsidR="00533B0E" w:rsidRPr="003A6197" w:rsidRDefault="00533B0E" w:rsidP="00A95565">
            <w:pPr>
              <w:pStyle w:val="Tables-Bodycells"/>
              <w:jc w:val="center"/>
            </w:pPr>
            <w:r w:rsidRPr="003A6197">
              <w:t>Residential</w:t>
            </w:r>
          </w:p>
        </w:tc>
        <w:tc>
          <w:tcPr>
            <w:tcW w:w="1904" w:type="dxa"/>
            <w:tcBorders>
              <w:top w:val="nil"/>
              <w:left w:val="dotted" w:sz="4" w:space="0" w:color="1F497D" w:themeColor="text2"/>
              <w:bottom w:val="single" w:sz="4" w:space="0" w:color="1F497D" w:themeColor="text2"/>
              <w:right w:val="dotted" w:sz="4" w:space="0" w:color="1F497D" w:themeColor="text2"/>
            </w:tcBorders>
            <w:vAlign w:val="center"/>
            <w:hideMark/>
          </w:tcPr>
          <w:p w14:paraId="08E4F28F" w14:textId="78287945" w:rsidR="00533B0E" w:rsidRPr="003A6197" w:rsidRDefault="00533B0E" w:rsidP="00A95565">
            <w:pPr>
              <w:pStyle w:val="Tables-Bodycells"/>
              <w:jc w:val="center"/>
            </w:pPr>
            <w:r>
              <w:t>124</w:t>
            </w:r>
          </w:p>
        </w:tc>
        <w:tc>
          <w:tcPr>
            <w:tcW w:w="1459" w:type="dxa"/>
            <w:tcBorders>
              <w:top w:val="nil"/>
              <w:left w:val="dotted" w:sz="4" w:space="0" w:color="1F497D" w:themeColor="text2"/>
              <w:bottom w:val="single" w:sz="4" w:space="0" w:color="1F497D" w:themeColor="text2"/>
              <w:right w:val="nil"/>
            </w:tcBorders>
            <w:vAlign w:val="center"/>
            <w:hideMark/>
          </w:tcPr>
          <w:p w14:paraId="523A12EB" w14:textId="67DFF886" w:rsidR="00533B0E" w:rsidRPr="003A6197" w:rsidRDefault="00533B0E" w:rsidP="00A95565">
            <w:pPr>
              <w:pStyle w:val="Tables-Bodycells"/>
              <w:jc w:val="center"/>
            </w:pPr>
            <w:r>
              <w:t>1,336</w:t>
            </w:r>
          </w:p>
        </w:tc>
      </w:tr>
      <w:tr w:rsidR="00533B0E" w:rsidRPr="003A6197" w14:paraId="5684B78F" w14:textId="77777777" w:rsidTr="006D4424">
        <w:trPr>
          <w:cantSplit/>
          <w:jc w:val="center"/>
        </w:trPr>
        <w:tc>
          <w:tcPr>
            <w:tcW w:w="1427" w:type="dxa"/>
            <w:tcBorders>
              <w:top w:val="single" w:sz="4" w:space="0" w:color="1F497D" w:themeColor="text2"/>
              <w:left w:val="nil"/>
              <w:bottom w:val="single" w:sz="4" w:space="0" w:color="1F497D" w:themeColor="text2"/>
              <w:right w:val="dotted" w:sz="4" w:space="0" w:color="1F497D" w:themeColor="text2"/>
            </w:tcBorders>
            <w:hideMark/>
          </w:tcPr>
          <w:p w14:paraId="7AAB5B85" w14:textId="4CCCB1ED" w:rsidR="00533B0E" w:rsidRPr="003A6197" w:rsidRDefault="00533B0E" w:rsidP="00A95565">
            <w:pPr>
              <w:pStyle w:val="Tables-Bodycells"/>
              <w:jc w:val="center"/>
            </w:pPr>
            <w:r w:rsidRPr="003A6197">
              <w:t>Commercial</w:t>
            </w:r>
          </w:p>
        </w:tc>
        <w:tc>
          <w:tcPr>
            <w:tcW w:w="1904" w:type="dxa"/>
            <w:tcBorders>
              <w:top w:val="single" w:sz="4" w:space="0" w:color="1F497D" w:themeColor="text2"/>
              <w:left w:val="dotted" w:sz="4" w:space="0" w:color="1F497D" w:themeColor="text2"/>
              <w:bottom w:val="single" w:sz="4" w:space="0" w:color="1F497D" w:themeColor="text2"/>
              <w:right w:val="dotted" w:sz="4" w:space="0" w:color="1F497D" w:themeColor="text2"/>
            </w:tcBorders>
            <w:vAlign w:val="center"/>
            <w:hideMark/>
          </w:tcPr>
          <w:p w14:paraId="1AE2F102" w14:textId="221A4033" w:rsidR="00533B0E" w:rsidRPr="003A6197" w:rsidRDefault="00533B0E" w:rsidP="00A95565">
            <w:pPr>
              <w:pStyle w:val="Tables-Bodycells"/>
              <w:jc w:val="center"/>
            </w:pPr>
            <w:r w:rsidRPr="00B641A3">
              <w:t>1</w:t>
            </w:r>
            <w:r>
              <w:t>70</w:t>
            </w:r>
          </w:p>
        </w:tc>
        <w:tc>
          <w:tcPr>
            <w:tcW w:w="1459" w:type="dxa"/>
            <w:tcBorders>
              <w:top w:val="single" w:sz="4" w:space="0" w:color="1F497D" w:themeColor="text2"/>
              <w:left w:val="dotted" w:sz="4" w:space="0" w:color="1F497D" w:themeColor="text2"/>
              <w:bottom w:val="single" w:sz="4" w:space="0" w:color="1F497D" w:themeColor="text2"/>
              <w:right w:val="nil"/>
            </w:tcBorders>
            <w:vAlign w:val="center"/>
            <w:hideMark/>
          </w:tcPr>
          <w:p w14:paraId="0F449E97" w14:textId="627660D4" w:rsidR="00533B0E" w:rsidRPr="003A6197" w:rsidRDefault="00533B0E" w:rsidP="00A95565">
            <w:pPr>
              <w:pStyle w:val="Tables-Bodycells"/>
              <w:jc w:val="center"/>
            </w:pPr>
            <w:r>
              <w:t>4,234</w:t>
            </w:r>
          </w:p>
        </w:tc>
      </w:tr>
      <w:tr w:rsidR="00533B0E" w:rsidRPr="003A6197" w14:paraId="21898084" w14:textId="77777777" w:rsidTr="006D4424">
        <w:trPr>
          <w:cantSplit/>
          <w:jc w:val="center"/>
        </w:trPr>
        <w:tc>
          <w:tcPr>
            <w:tcW w:w="1427" w:type="dxa"/>
            <w:tcBorders>
              <w:top w:val="single" w:sz="4" w:space="0" w:color="1F497D" w:themeColor="text2"/>
              <w:left w:val="nil"/>
              <w:bottom w:val="single" w:sz="4" w:space="0" w:color="1F497D" w:themeColor="text2"/>
              <w:right w:val="dotted" w:sz="4" w:space="0" w:color="1F497D" w:themeColor="text2"/>
            </w:tcBorders>
            <w:hideMark/>
          </w:tcPr>
          <w:p w14:paraId="3C82C556" w14:textId="722355A0" w:rsidR="00533B0E" w:rsidRPr="003A6197" w:rsidRDefault="00533B0E" w:rsidP="00A95565">
            <w:pPr>
              <w:pStyle w:val="Tables-Bodycells"/>
              <w:jc w:val="center"/>
            </w:pPr>
            <w:r w:rsidRPr="003A6197">
              <w:t>Industrial</w:t>
            </w:r>
          </w:p>
        </w:tc>
        <w:tc>
          <w:tcPr>
            <w:tcW w:w="1904" w:type="dxa"/>
            <w:tcBorders>
              <w:top w:val="single" w:sz="4" w:space="0" w:color="1F497D" w:themeColor="text2"/>
              <w:left w:val="dotted" w:sz="4" w:space="0" w:color="1F497D" w:themeColor="text2"/>
              <w:bottom w:val="single" w:sz="4" w:space="0" w:color="1F497D" w:themeColor="text2"/>
              <w:right w:val="dotted" w:sz="4" w:space="0" w:color="1F497D" w:themeColor="text2"/>
            </w:tcBorders>
            <w:vAlign w:val="center"/>
            <w:hideMark/>
          </w:tcPr>
          <w:p w14:paraId="7FD94CA7" w14:textId="13E0AEBB" w:rsidR="00533B0E" w:rsidRPr="003A6197" w:rsidRDefault="00533B0E" w:rsidP="00A95565">
            <w:pPr>
              <w:pStyle w:val="Tables-Bodycells"/>
              <w:jc w:val="center"/>
            </w:pPr>
            <w:r>
              <w:t>133</w:t>
            </w:r>
          </w:p>
        </w:tc>
        <w:tc>
          <w:tcPr>
            <w:tcW w:w="1459" w:type="dxa"/>
            <w:tcBorders>
              <w:top w:val="single" w:sz="4" w:space="0" w:color="1F497D" w:themeColor="text2"/>
              <w:left w:val="dotted" w:sz="4" w:space="0" w:color="1F497D" w:themeColor="text2"/>
              <w:bottom w:val="single" w:sz="4" w:space="0" w:color="1F497D" w:themeColor="text2"/>
              <w:right w:val="nil"/>
            </w:tcBorders>
            <w:vAlign w:val="center"/>
            <w:hideMark/>
          </w:tcPr>
          <w:p w14:paraId="4E5EAFC2" w14:textId="52B23B83" w:rsidR="00533B0E" w:rsidRPr="003A6197" w:rsidRDefault="00533B0E" w:rsidP="00A95565">
            <w:pPr>
              <w:pStyle w:val="Tables-Bodycells"/>
              <w:jc w:val="center"/>
            </w:pPr>
            <w:r>
              <w:t>1,370</w:t>
            </w:r>
          </w:p>
        </w:tc>
      </w:tr>
    </w:tbl>
    <w:p w14:paraId="33141608" w14:textId="77777777" w:rsidR="00B02DAF" w:rsidRDefault="00B02DAF" w:rsidP="004C389D">
      <w:pPr>
        <w:pStyle w:val="Text"/>
      </w:pPr>
    </w:p>
    <w:p w14:paraId="249DEEB9" w14:textId="77777777" w:rsidR="003A6197" w:rsidRPr="004C389D" w:rsidRDefault="003A6197" w:rsidP="004C389D">
      <w:pPr>
        <w:pStyle w:val="Text"/>
      </w:pPr>
      <w:r w:rsidRPr="004C389D">
        <w:t xml:space="preserve">These measures required a number of inputs to accurately assess their potential and cost-effectiveness, primarily using secondary local, regional, and national data, where appropriate. For example, the </w:t>
      </w:r>
      <w:r w:rsidRPr="00F21D75">
        <w:t>2013 Georgia Power Residential Saturation Survey (“RSS”)</w:t>
      </w:r>
      <w:r w:rsidRPr="004C389D">
        <w:t xml:space="preserve"> provided inputs for the residential sector, and EIA’s Commercial Building Energy Consumption Survey (“CBECS”) provided inputs for the commercial sector. The industrial sector relied on EIA’s Manufacturing Energy Consumption Survey (“MECS”). Relevant inputs for each type of measure included the following:</w:t>
      </w:r>
    </w:p>
    <w:p w14:paraId="59DC036D" w14:textId="77777777" w:rsidR="003A6197" w:rsidRPr="004C389D" w:rsidRDefault="003A6197" w:rsidP="004C389D">
      <w:pPr>
        <w:pStyle w:val="Mainbody-Bullets"/>
      </w:pPr>
      <w:r w:rsidRPr="004C389D">
        <w:t>End-use savings: Energy savings associated with a measure as a percentage of total end-use consumption, based primarily on EnerSim building simulation models for the residential and commercial sectors and the IAC database for the industrial sector. In order to manage the number of building simulations required to estimate energy savings for each measure, energy savings for some building types were calculated by scaling simulated energy savings from a similar, proxy building type (e.g., manufactured home energy savings derived from a single-family home simulation).</w:t>
      </w:r>
    </w:p>
    <w:p w14:paraId="687C4CBA" w14:textId="6C33DC86" w:rsidR="003A6197" w:rsidRPr="004C389D" w:rsidRDefault="003A6197" w:rsidP="004C389D">
      <w:pPr>
        <w:pStyle w:val="Mainbody-Bullets"/>
      </w:pPr>
      <w:r w:rsidRPr="004C389D">
        <w:t xml:space="preserve">Measure costs: Per-unit costs (full or incremental, depending on the application) associated with measure installations. Sources included: RS Means, merchant </w:t>
      </w:r>
      <w:r w:rsidR="008E4E61">
        <w:t>w</w:t>
      </w:r>
      <w:r w:rsidRPr="004C389D">
        <w:t>ebsites, and other secondary sources. As with energy savings, scaling costs from similar, proxy building types allowed measure costs to be calculated for some building types.</w:t>
      </w:r>
    </w:p>
    <w:p w14:paraId="03987D80" w14:textId="0C6212D0" w:rsidR="003A6197" w:rsidRPr="004C389D" w:rsidRDefault="003A6197" w:rsidP="004C389D">
      <w:pPr>
        <w:pStyle w:val="Mainbody-Bullets"/>
      </w:pPr>
      <w:r w:rsidRPr="004C389D">
        <w:t xml:space="preserve">Measure life: A measure’s expected useful lifetime. Sources included the Database for Energy Efficient Resources (“DEER”), the American Society of Heating, Refrigerating and Air Conditioning Engineers (“ASHRAE”) Handbook, and other regional and national measure databases and </w:t>
      </w:r>
      <w:r w:rsidR="004A763A">
        <w:t>energy efficiency</w:t>
      </w:r>
      <w:r w:rsidRPr="004C389D">
        <w:t xml:space="preserve"> program evaluations. </w:t>
      </w:r>
    </w:p>
    <w:p w14:paraId="0C1349A1" w14:textId="77777777" w:rsidR="003A6197" w:rsidRPr="003A6197" w:rsidRDefault="003A6197" w:rsidP="004C389D">
      <w:pPr>
        <w:pStyle w:val="Mainbody-Bulletsoutforlastbullet"/>
      </w:pPr>
      <w:r w:rsidRPr="004C389D">
        <w:t>Measure applicability: A general term encompassing an array of factors, including: fuel saturation, end-use saturation, technical feasibility of installation, and the measure’s current saturation as well as factors to allocate savings associated with competing measures. Information used primarily derived from data in current regional and national databases, as well as Georgia Power’s program tracking data. These factors are described in Table A-3.</w:t>
      </w:r>
    </w:p>
    <w:p w14:paraId="5AFC6CD2" w14:textId="77777777" w:rsidR="00B02DAF" w:rsidRDefault="00B02DAF">
      <w:pPr>
        <w:tabs>
          <w:tab w:val="clear" w:pos="-1440"/>
          <w:tab w:val="clear" w:pos="-720"/>
        </w:tabs>
        <w:spacing w:after="0" w:line="240" w:lineRule="auto"/>
        <w:ind w:left="0"/>
        <w:rPr>
          <w:rFonts w:ascii="Arial" w:hAnsi="Arial" w:cs="Microsoft Sans Serif"/>
          <w:b/>
          <w:color w:val="0070CD"/>
        </w:rPr>
      </w:pPr>
      <w:r>
        <w:br w:type="page"/>
      </w:r>
    </w:p>
    <w:p w14:paraId="20E78B22" w14:textId="77777777" w:rsidR="003A6197" w:rsidRPr="003A6197" w:rsidRDefault="003A6197" w:rsidP="004C389D">
      <w:pPr>
        <w:pStyle w:val="Mainbody-Captiontable"/>
      </w:pPr>
      <w:bookmarkStart w:id="454" w:name="_Toc504734847"/>
      <w:bookmarkStart w:id="455" w:name="_Toc504734647"/>
      <w:r w:rsidRPr="003A6197">
        <w:lastRenderedPageBreak/>
        <w:t>Table A-3. Measure Applicability Factors</w:t>
      </w:r>
      <w:bookmarkEnd w:id="454"/>
      <w:bookmarkEnd w:id="455"/>
    </w:p>
    <w:tbl>
      <w:tblPr>
        <w:tblW w:w="8640" w:type="dxa"/>
        <w:jc w:val="center"/>
        <w:tblCellMar>
          <w:left w:w="0" w:type="dxa"/>
          <w:right w:w="0" w:type="dxa"/>
        </w:tblCellMar>
        <w:tblLook w:val="04A0" w:firstRow="1" w:lastRow="0" w:firstColumn="1" w:lastColumn="0" w:noHBand="0" w:noVBand="1"/>
      </w:tblPr>
      <w:tblGrid>
        <w:gridCol w:w="1529"/>
        <w:gridCol w:w="5053"/>
        <w:gridCol w:w="2058"/>
      </w:tblGrid>
      <w:tr w:rsidR="003A6197" w:rsidRPr="003A6197" w14:paraId="0B0FD7C1" w14:textId="77777777" w:rsidTr="00B02DAF">
        <w:trPr>
          <w:cantSplit/>
          <w:tblHeader/>
          <w:jc w:val="center"/>
        </w:trPr>
        <w:tc>
          <w:tcPr>
            <w:tcW w:w="1609" w:type="dxa"/>
            <w:shd w:val="clear" w:color="auto" w:fill="0070CD"/>
            <w:tcMar>
              <w:top w:w="0" w:type="dxa"/>
              <w:left w:w="108" w:type="dxa"/>
              <w:bottom w:w="0" w:type="dxa"/>
              <w:right w:w="108" w:type="dxa"/>
            </w:tcMar>
            <w:vAlign w:val="bottom"/>
            <w:hideMark/>
          </w:tcPr>
          <w:p w14:paraId="6DD15ED5" w14:textId="77777777" w:rsidR="003A6197" w:rsidRPr="003A6197" w:rsidRDefault="003A6197" w:rsidP="004C389D">
            <w:pPr>
              <w:pStyle w:val="Tables-Headingcells"/>
            </w:pPr>
            <w:r w:rsidRPr="003A6197">
              <w:t>Measure Impact</w:t>
            </w:r>
          </w:p>
        </w:tc>
        <w:tc>
          <w:tcPr>
            <w:tcW w:w="5747" w:type="dxa"/>
            <w:shd w:val="clear" w:color="auto" w:fill="0070CD"/>
            <w:tcMar>
              <w:top w:w="0" w:type="dxa"/>
              <w:left w:w="108" w:type="dxa"/>
              <w:bottom w:w="0" w:type="dxa"/>
              <w:right w:w="108" w:type="dxa"/>
            </w:tcMar>
            <w:vAlign w:val="bottom"/>
            <w:hideMark/>
          </w:tcPr>
          <w:p w14:paraId="142FF629" w14:textId="77777777" w:rsidR="003A6197" w:rsidRPr="003A6197" w:rsidRDefault="003A6197" w:rsidP="004C389D">
            <w:pPr>
              <w:pStyle w:val="Tables-Headingcells"/>
            </w:pPr>
            <w:r w:rsidRPr="003A6197">
              <w:t>Explanation</w:t>
            </w:r>
          </w:p>
        </w:tc>
        <w:tc>
          <w:tcPr>
            <w:tcW w:w="2226" w:type="dxa"/>
            <w:shd w:val="clear" w:color="auto" w:fill="0070CD"/>
            <w:tcMar>
              <w:top w:w="0" w:type="dxa"/>
              <w:left w:w="108" w:type="dxa"/>
              <w:bottom w:w="0" w:type="dxa"/>
              <w:right w:w="108" w:type="dxa"/>
            </w:tcMar>
            <w:vAlign w:val="bottom"/>
            <w:hideMark/>
          </w:tcPr>
          <w:p w14:paraId="0F034236" w14:textId="77777777" w:rsidR="003A6197" w:rsidRPr="003A6197" w:rsidRDefault="003A6197" w:rsidP="004C389D">
            <w:pPr>
              <w:pStyle w:val="Tables-Headingcells"/>
            </w:pPr>
            <w:r w:rsidRPr="003A6197">
              <w:t>Sources</w:t>
            </w:r>
          </w:p>
        </w:tc>
      </w:tr>
      <w:tr w:rsidR="003A6197" w:rsidRPr="003A6197" w14:paraId="61F819FC" w14:textId="77777777" w:rsidTr="00504A9B">
        <w:trPr>
          <w:cantSplit/>
          <w:jc w:val="center"/>
        </w:trPr>
        <w:tc>
          <w:tcPr>
            <w:tcW w:w="1609" w:type="dxa"/>
            <w:tcBorders>
              <w:top w:val="nil"/>
              <w:bottom w:val="single" w:sz="4" w:space="0" w:color="1F497D" w:themeColor="text2"/>
              <w:right w:val="dotted" w:sz="4" w:space="0" w:color="1F497D" w:themeColor="text2"/>
            </w:tcBorders>
            <w:tcMar>
              <w:top w:w="0" w:type="dxa"/>
              <w:left w:w="108" w:type="dxa"/>
              <w:bottom w:w="0" w:type="dxa"/>
              <w:right w:w="108" w:type="dxa"/>
            </w:tcMar>
            <w:hideMark/>
          </w:tcPr>
          <w:p w14:paraId="79D4BB2F" w14:textId="77777777" w:rsidR="003A6197" w:rsidRPr="003A6197" w:rsidRDefault="003A6197" w:rsidP="004C389D">
            <w:pPr>
              <w:pStyle w:val="Tables-Bodycells"/>
            </w:pPr>
            <w:r w:rsidRPr="003A6197">
              <w:t>End-Use Saturation</w:t>
            </w:r>
          </w:p>
        </w:tc>
        <w:tc>
          <w:tcPr>
            <w:tcW w:w="5747" w:type="dxa"/>
            <w:tcBorders>
              <w:top w:val="nil"/>
              <w:left w:val="dotted"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711E037D" w14:textId="77777777" w:rsidR="003A6197" w:rsidRPr="003A6197" w:rsidRDefault="003A6197" w:rsidP="004C389D">
            <w:pPr>
              <w:pStyle w:val="Tables-Bodycells"/>
            </w:pPr>
            <w:r w:rsidRPr="003A6197">
              <w:t>The percentage of customers with the specific end use. (If not all commercial customers had a chiller unit, for example, end-use saturation would be less than 100%).</w:t>
            </w:r>
          </w:p>
        </w:tc>
        <w:tc>
          <w:tcPr>
            <w:tcW w:w="2226" w:type="dxa"/>
            <w:tcBorders>
              <w:top w:val="nil"/>
              <w:left w:val="dotted" w:sz="4" w:space="0" w:color="1F497D" w:themeColor="text2"/>
              <w:bottom w:val="single" w:sz="4" w:space="0" w:color="1F497D" w:themeColor="text2"/>
            </w:tcBorders>
            <w:tcMar>
              <w:top w:w="0" w:type="dxa"/>
              <w:left w:w="108" w:type="dxa"/>
              <w:bottom w:w="0" w:type="dxa"/>
              <w:right w:w="108" w:type="dxa"/>
            </w:tcMar>
            <w:hideMark/>
          </w:tcPr>
          <w:p w14:paraId="2778D7B6" w14:textId="77777777" w:rsidR="003A6197" w:rsidRPr="003A6197" w:rsidRDefault="003A6197" w:rsidP="004C389D">
            <w:pPr>
              <w:pStyle w:val="Tables-Bodycells"/>
            </w:pPr>
            <w:r w:rsidRPr="003A6197">
              <w:t>RSS; CBECS; MECS; various secondary sources.</w:t>
            </w:r>
          </w:p>
        </w:tc>
      </w:tr>
      <w:tr w:rsidR="003A6197" w:rsidRPr="003A6197" w14:paraId="6862D95B" w14:textId="77777777" w:rsidTr="00504A9B">
        <w:trPr>
          <w:cantSplit/>
          <w:jc w:val="center"/>
        </w:trPr>
        <w:tc>
          <w:tcPr>
            <w:tcW w:w="1609" w:type="dxa"/>
            <w:tcBorders>
              <w:top w:val="single"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0609D395" w14:textId="77777777" w:rsidR="003A6197" w:rsidRPr="003A6197" w:rsidRDefault="003A6197" w:rsidP="004C389D">
            <w:pPr>
              <w:pStyle w:val="Tables-Bodycells"/>
            </w:pPr>
            <w:r w:rsidRPr="003A6197">
              <w:t>Fuel Saturation</w:t>
            </w:r>
          </w:p>
        </w:tc>
        <w:tc>
          <w:tcPr>
            <w:tcW w:w="5747" w:type="dxa"/>
            <w:tcBorders>
              <w:top w:val="single" w:sz="4" w:space="0" w:color="1F497D" w:themeColor="text2"/>
              <w:left w:val="dotted"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4206B858" w14:textId="77777777" w:rsidR="003A6197" w:rsidRPr="003A6197" w:rsidRDefault="003A6197" w:rsidP="004C389D">
            <w:pPr>
              <w:pStyle w:val="Tables-Bodycells"/>
            </w:pPr>
            <w:r w:rsidRPr="003A6197">
              <w:t>Of customers with a given end use, the percentage using electricity to fuel a specific end use (e.g., water heat, space heat).</w:t>
            </w:r>
          </w:p>
        </w:tc>
        <w:tc>
          <w:tcPr>
            <w:tcW w:w="2226" w:type="dxa"/>
            <w:tcBorders>
              <w:top w:val="single" w:sz="4" w:space="0" w:color="1F497D" w:themeColor="text2"/>
              <w:left w:val="dotted" w:sz="4" w:space="0" w:color="1F497D" w:themeColor="text2"/>
              <w:bottom w:val="single" w:sz="4" w:space="0" w:color="1F497D" w:themeColor="text2"/>
            </w:tcBorders>
            <w:tcMar>
              <w:top w:w="0" w:type="dxa"/>
              <w:left w:w="108" w:type="dxa"/>
              <w:bottom w:w="0" w:type="dxa"/>
              <w:right w:w="108" w:type="dxa"/>
            </w:tcMar>
            <w:hideMark/>
          </w:tcPr>
          <w:p w14:paraId="16DAF12C" w14:textId="77777777" w:rsidR="003A6197" w:rsidRPr="003A6197" w:rsidRDefault="003A6197" w:rsidP="004C389D">
            <w:pPr>
              <w:pStyle w:val="Tables-Bodycells"/>
            </w:pPr>
            <w:r w:rsidRPr="003A6197">
              <w:t>RSS; CBECS; MECS; various secondary sources.</w:t>
            </w:r>
          </w:p>
        </w:tc>
      </w:tr>
      <w:tr w:rsidR="003A6197" w:rsidRPr="003A6197" w14:paraId="47689976" w14:textId="77777777" w:rsidTr="00504A9B">
        <w:trPr>
          <w:cantSplit/>
          <w:jc w:val="center"/>
        </w:trPr>
        <w:tc>
          <w:tcPr>
            <w:tcW w:w="1609" w:type="dxa"/>
            <w:tcBorders>
              <w:top w:val="single"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333976FD" w14:textId="77777777" w:rsidR="003A6197" w:rsidRPr="003A6197" w:rsidRDefault="003A6197" w:rsidP="004C389D">
            <w:pPr>
              <w:pStyle w:val="Tables-Bodycells"/>
            </w:pPr>
            <w:r w:rsidRPr="003A6197">
              <w:t>Measure Share</w:t>
            </w:r>
          </w:p>
        </w:tc>
        <w:tc>
          <w:tcPr>
            <w:tcW w:w="5747" w:type="dxa"/>
            <w:tcBorders>
              <w:top w:val="single" w:sz="4" w:space="0" w:color="1F497D" w:themeColor="text2"/>
              <w:left w:val="dotted"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3E969636" w14:textId="77777777" w:rsidR="003A6197" w:rsidRPr="003A6197" w:rsidRDefault="003A6197" w:rsidP="004C389D">
            <w:pPr>
              <w:pStyle w:val="Tables-Bodycells"/>
            </w:pPr>
            <w:r w:rsidRPr="003A6197">
              <w:t>Used to distribute the percentage of market shares for competing measures (e.g., Cool Roofs and Green Roofs each have their own shares of the market), and to account for measure replacement at burnout or early replacement.</w:t>
            </w:r>
          </w:p>
        </w:tc>
        <w:tc>
          <w:tcPr>
            <w:tcW w:w="2226" w:type="dxa"/>
            <w:tcBorders>
              <w:top w:val="single" w:sz="4" w:space="0" w:color="1F497D" w:themeColor="text2"/>
              <w:left w:val="dotted" w:sz="4" w:space="0" w:color="1F497D" w:themeColor="text2"/>
              <w:bottom w:val="single" w:sz="4" w:space="0" w:color="1F497D" w:themeColor="text2"/>
            </w:tcBorders>
            <w:tcMar>
              <w:top w:w="0" w:type="dxa"/>
              <w:left w:w="108" w:type="dxa"/>
              <w:bottom w:w="0" w:type="dxa"/>
              <w:right w:w="108" w:type="dxa"/>
            </w:tcMar>
            <w:hideMark/>
          </w:tcPr>
          <w:p w14:paraId="320D6857" w14:textId="77777777" w:rsidR="003A6197" w:rsidRPr="003A6197" w:rsidRDefault="003A6197" w:rsidP="004C389D">
            <w:pPr>
              <w:pStyle w:val="Tables-Bodycells"/>
            </w:pPr>
            <w:r w:rsidRPr="003A6197">
              <w:t>Various secondary sources and engineering experience.</w:t>
            </w:r>
          </w:p>
        </w:tc>
      </w:tr>
      <w:tr w:rsidR="003A6197" w:rsidRPr="003A6197" w14:paraId="2A393C36" w14:textId="77777777" w:rsidTr="00504A9B">
        <w:trPr>
          <w:cantSplit/>
          <w:jc w:val="center"/>
        </w:trPr>
        <w:tc>
          <w:tcPr>
            <w:tcW w:w="1609" w:type="dxa"/>
            <w:tcBorders>
              <w:top w:val="single"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12D42521" w14:textId="77777777" w:rsidR="003A6197" w:rsidRPr="003A6197" w:rsidRDefault="003A6197" w:rsidP="004C389D">
            <w:pPr>
              <w:pStyle w:val="Tables-Bodycells"/>
            </w:pPr>
            <w:r w:rsidRPr="003A6197">
              <w:t>Technical Feasibility</w:t>
            </w:r>
          </w:p>
        </w:tc>
        <w:tc>
          <w:tcPr>
            <w:tcW w:w="5747" w:type="dxa"/>
            <w:tcBorders>
              <w:top w:val="single" w:sz="4" w:space="0" w:color="1F497D" w:themeColor="text2"/>
              <w:left w:val="dotted"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6FA10D9F" w14:textId="77777777" w:rsidR="003A6197" w:rsidRPr="003A6197" w:rsidRDefault="003A6197" w:rsidP="004C389D">
            <w:pPr>
              <w:pStyle w:val="Tables-Bodycells"/>
            </w:pPr>
            <w:r w:rsidRPr="003A6197">
              <w:t>Accounts for the percentage of buildings that can have the measure physically installed. Various factors may affect this percentage, including whether the building already has the baseline measure (e.g., dishwasher), and limitations on installation (e.g., size of unit and space available to install the unit).</w:t>
            </w:r>
          </w:p>
        </w:tc>
        <w:tc>
          <w:tcPr>
            <w:tcW w:w="2226" w:type="dxa"/>
            <w:tcBorders>
              <w:top w:val="single" w:sz="4" w:space="0" w:color="1F497D" w:themeColor="text2"/>
              <w:left w:val="dotted" w:sz="4" w:space="0" w:color="1F497D" w:themeColor="text2"/>
              <w:bottom w:val="single" w:sz="4" w:space="0" w:color="1F497D" w:themeColor="text2"/>
            </w:tcBorders>
            <w:tcMar>
              <w:top w:w="0" w:type="dxa"/>
              <w:left w:w="108" w:type="dxa"/>
              <w:bottom w:w="0" w:type="dxa"/>
              <w:right w:w="108" w:type="dxa"/>
            </w:tcMar>
            <w:hideMark/>
          </w:tcPr>
          <w:p w14:paraId="1094742A" w14:textId="77777777" w:rsidR="003A6197" w:rsidRPr="003A6197" w:rsidRDefault="003A6197" w:rsidP="004C389D">
            <w:pPr>
              <w:pStyle w:val="Tables-Bodycells"/>
            </w:pPr>
            <w:r w:rsidRPr="003A6197">
              <w:t>Various secondary sources and engineering experience.</w:t>
            </w:r>
          </w:p>
        </w:tc>
      </w:tr>
      <w:tr w:rsidR="003A6197" w:rsidRPr="003A6197" w14:paraId="39143783" w14:textId="77777777" w:rsidTr="00504A9B">
        <w:trPr>
          <w:cantSplit/>
          <w:jc w:val="center"/>
        </w:trPr>
        <w:tc>
          <w:tcPr>
            <w:tcW w:w="1609" w:type="dxa"/>
            <w:tcBorders>
              <w:top w:val="single"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70C7ABFF" w14:textId="77777777" w:rsidR="003A6197" w:rsidRPr="003A6197" w:rsidRDefault="003A6197" w:rsidP="004C389D">
            <w:pPr>
              <w:pStyle w:val="Tables-Bodycells"/>
            </w:pPr>
            <w:r w:rsidRPr="003A6197">
              <w:t>Measure Incomplete Factor</w:t>
            </w:r>
          </w:p>
        </w:tc>
        <w:tc>
          <w:tcPr>
            <w:tcW w:w="5747" w:type="dxa"/>
            <w:tcBorders>
              <w:top w:val="single" w:sz="4" w:space="0" w:color="1F497D" w:themeColor="text2"/>
              <w:left w:val="dotted"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371E414F" w14:textId="77777777" w:rsidR="003A6197" w:rsidRPr="003A6197" w:rsidRDefault="003A6197" w:rsidP="004C389D">
            <w:pPr>
              <w:pStyle w:val="Tables-Bodycells"/>
            </w:pPr>
            <w:r w:rsidRPr="003A6197">
              <w:t xml:space="preserve">Represents the percentage of buildings without the specific measure currently installed. </w:t>
            </w:r>
          </w:p>
        </w:tc>
        <w:tc>
          <w:tcPr>
            <w:tcW w:w="2226" w:type="dxa"/>
            <w:tcBorders>
              <w:top w:val="single" w:sz="4" w:space="0" w:color="1F497D" w:themeColor="text2"/>
              <w:left w:val="dotted" w:sz="4" w:space="0" w:color="1F497D" w:themeColor="text2"/>
              <w:bottom w:val="single" w:sz="4" w:space="0" w:color="1F497D" w:themeColor="text2"/>
            </w:tcBorders>
            <w:tcMar>
              <w:top w:w="0" w:type="dxa"/>
              <w:left w:w="108" w:type="dxa"/>
              <w:bottom w:w="0" w:type="dxa"/>
              <w:right w:w="108" w:type="dxa"/>
            </w:tcMar>
            <w:hideMark/>
          </w:tcPr>
          <w:p w14:paraId="1EBC4E4A" w14:textId="77777777" w:rsidR="003A6197" w:rsidRPr="003A6197" w:rsidRDefault="003A6197" w:rsidP="004C389D">
            <w:pPr>
              <w:pStyle w:val="Tables-Bodycells"/>
            </w:pPr>
            <w:r w:rsidRPr="003A6197">
              <w:t>RSS; CBECS; MECS; ENERGY STAR sales figures; and engineering experience.</w:t>
            </w:r>
          </w:p>
        </w:tc>
      </w:tr>
      <w:tr w:rsidR="003A6197" w:rsidRPr="003A6197" w14:paraId="2C6BB2D4" w14:textId="77777777" w:rsidTr="00504A9B">
        <w:trPr>
          <w:cantSplit/>
          <w:jc w:val="center"/>
        </w:trPr>
        <w:tc>
          <w:tcPr>
            <w:tcW w:w="1609" w:type="dxa"/>
            <w:tcBorders>
              <w:top w:val="single"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57A27322" w14:textId="77777777" w:rsidR="003A6197" w:rsidRPr="003A6197" w:rsidRDefault="003A6197" w:rsidP="004C389D">
            <w:pPr>
              <w:pStyle w:val="Tables-Bodycells"/>
            </w:pPr>
            <w:r w:rsidRPr="003A6197">
              <w:t>Measure Interaction</w:t>
            </w:r>
          </w:p>
        </w:tc>
        <w:tc>
          <w:tcPr>
            <w:tcW w:w="5747" w:type="dxa"/>
            <w:tcBorders>
              <w:top w:val="single" w:sz="4" w:space="0" w:color="1F497D" w:themeColor="text2"/>
              <w:left w:val="dotted" w:sz="4" w:space="0" w:color="1F497D" w:themeColor="text2"/>
              <w:bottom w:val="single" w:sz="4" w:space="0" w:color="1F497D" w:themeColor="text2"/>
              <w:right w:val="dotted" w:sz="4" w:space="0" w:color="1F497D" w:themeColor="text2"/>
            </w:tcBorders>
            <w:tcMar>
              <w:top w:w="0" w:type="dxa"/>
              <w:left w:w="108" w:type="dxa"/>
              <w:bottom w:w="0" w:type="dxa"/>
              <w:right w:w="108" w:type="dxa"/>
            </w:tcMar>
            <w:hideMark/>
          </w:tcPr>
          <w:p w14:paraId="0E27B154" w14:textId="77777777" w:rsidR="003A6197" w:rsidRPr="003A6197" w:rsidRDefault="003A6197" w:rsidP="004C389D">
            <w:pPr>
              <w:pStyle w:val="Tables-Bodycells"/>
            </w:pPr>
            <w:r w:rsidRPr="003A6197">
              <w:t>Adjustment to measure savings due to interactions with other end uses. For example, increased lighting efficiency could increase space heating requirements.</w:t>
            </w:r>
          </w:p>
        </w:tc>
        <w:tc>
          <w:tcPr>
            <w:tcW w:w="2226" w:type="dxa"/>
            <w:tcBorders>
              <w:top w:val="single" w:sz="4" w:space="0" w:color="1F497D" w:themeColor="text2"/>
              <w:left w:val="dotted" w:sz="4" w:space="0" w:color="1F497D" w:themeColor="text2"/>
              <w:bottom w:val="single" w:sz="4" w:space="0" w:color="1F497D" w:themeColor="text2"/>
            </w:tcBorders>
            <w:tcMar>
              <w:top w:w="0" w:type="dxa"/>
              <w:left w:w="108" w:type="dxa"/>
              <w:bottom w:w="0" w:type="dxa"/>
              <w:right w:w="108" w:type="dxa"/>
            </w:tcMar>
            <w:hideMark/>
          </w:tcPr>
          <w:p w14:paraId="23CA8C0E" w14:textId="77777777" w:rsidR="003A6197" w:rsidRPr="003A6197" w:rsidRDefault="003A6197" w:rsidP="004C389D">
            <w:pPr>
              <w:pStyle w:val="Tables-Bodycells"/>
            </w:pPr>
            <w:r w:rsidRPr="003A6197">
              <w:t>EnerSim modeling.</w:t>
            </w:r>
          </w:p>
        </w:tc>
      </w:tr>
    </w:tbl>
    <w:p w14:paraId="3AB83C44" w14:textId="77777777" w:rsidR="003A6197" w:rsidRPr="003A6197" w:rsidRDefault="003A6197" w:rsidP="003A6197">
      <w:pPr>
        <w:pStyle w:val="Text"/>
        <w:rPr>
          <w:b/>
        </w:rPr>
      </w:pPr>
    </w:p>
    <w:p w14:paraId="48ECE0F5" w14:textId="77777777" w:rsidR="003A6197" w:rsidRPr="003A6197" w:rsidRDefault="003A6197" w:rsidP="004C389D">
      <w:pPr>
        <w:pStyle w:val="Heading8"/>
      </w:pPr>
      <w:bookmarkStart w:id="456" w:name="_Toc315344433"/>
      <w:bookmarkStart w:id="457" w:name="_Toc408473000"/>
      <w:r w:rsidRPr="003A6197">
        <w:t>Estimating Technical Potential</w:t>
      </w:r>
      <w:bookmarkEnd w:id="456"/>
      <w:bookmarkEnd w:id="457"/>
    </w:p>
    <w:p w14:paraId="427EF231" w14:textId="77777777" w:rsidR="003A6197" w:rsidRPr="004C389D" w:rsidRDefault="003A6197" w:rsidP="004C389D">
      <w:pPr>
        <w:pStyle w:val="Text"/>
      </w:pPr>
      <w:r w:rsidRPr="004C389D">
        <w:t xml:space="preserve">Once the measure database had been fully populated, </w:t>
      </w:r>
      <w:r w:rsidR="00AF7F94">
        <w:t>Nexant</w:t>
      </w:r>
      <w:r w:rsidR="00AF7F94" w:rsidRPr="004C389D">
        <w:t xml:space="preserve"> </w:t>
      </w:r>
      <w:r w:rsidRPr="004C389D">
        <w:t>used measure-level inputs to estimate technical potential over the planning horizon. This required creating an alternate forecast, reducing consumption by installation of all technically feasible measures, and then subtracting this forecast from the baseline forecast to estimate technical potential by customer segment, vintage, end use, year, and measure.</w:t>
      </w:r>
    </w:p>
    <w:p w14:paraId="1B1E1DD1" w14:textId="77777777" w:rsidR="003A6197" w:rsidRPr="003A6197" w:rsidRDefault="003A6197" w:rsidP="004C389D">
      <w:pPr>
        <w:pStyle w:val="Text"/>
      </w:pPr>
      <w:r w:rsidRPr="004C389D">
        <w:t>As noted, this approach ensured consistency with Georgia Power’s forecast, and ensured the technical potential accurately reflected Georgia Power’s customer characteristics, and represented a reasonable amount of projected sales. Further, the approach accounted for the following three interactive effects:</w:t>
      </w:r>
    </w:p>
    <w:p w14:paraId="6D6A907F" w14:textId="77777777" w:rsidR="003A6197" w:rsidRPr="003A6197" w:rsidRDefault="003A6197" w:rsidP="004C389D">
      <w:pPr>
        <w:pStyle w:val="Mainbody-Bullets"/>
      </w:pPr>
      <w:r w:rsidRPr="003A6197">
        <w:t xml:space="preserve">Equipment and non-equipment measures: Installing high-efficiency equipment, such as heat pumps, could reduce energy savings in absolute terms (kWh) associated with non-equipment measures, such as wall insulation. For example, installing a high-efficiency heat pump reducing heating and cooling consumption by 20% would reduce the baseline </w:t>
      </w:r>
      <w:r w:rsidRPr="003A6197">
        <w:lastRenderedPageBreak/>
        <w:t>against which insulation would be applied, thus reducing savings associated with installing insulation.</w:t>
      </w:r>
    </w:p>
    <w:p w14:paraId="2C365378" w14:textId="77777777" w:rsidR="003A6197" w:rsidRPr="003A6197" w:rsidRDefault="003A6197" w:rsidP="004C389D">
      <w:pPr>
        <w:pStyle w:val="Mainbody-Bullets"/>
      </w:pPr>
      <w:r w:rsidRPr="003A6197">
        <w:t xml:space="preserve">Non-equipment measure interactions: The “measure share”—as defined above—accounted for competing measures, ensuring savings were not double-counted. This interaction occurred when two or more measures “competed” for the same end use. For example, a T-12 lamp could be replaced with a T-8 or </w:t>
      </w:r>
      <w:r w:rsidR="00AF7F94">
        <w:t>linear LED</w:t>
      </w:r>
      <w:r w:rsidRPr="003A6197">
        <w:t xml:space="preserve"> lamp.</w:t>
      </w:r>
    </w:p>
    <w:p w14:paraId="3B2CFBD5" w14:textId="77777777" w:rsidR="003A6197" w:rsidRPr="003A6197" w:rsidRDefault="003A6197" w:rsidP="004C389D">
      <w:pPr>
        <w:pStyle w:val="Mainbody-Bulletsoutforlastbullet"/>
      </w:pPr>
      <w:r w:rsidRPr="003A6197">
        <w:t>Inter-end-use interactions: Some measures could indirectly affect an end use. For example, installing more efficient lighting could increase heating loads. Where appropriate, the EnerSim simulation analysis captured these impacts.</w:t>
      </w:r>
    </w:p>
    <w:p w14:paraId="47C60108" w14:textId="77777777" w:rsidR="003A6197" w:rsidRPr="004C389D" w:rsidRDefault="003A6197" w:rsidP="004C389D">
      <w:pPr>
        <w:pStyle w:val="Text"/>
      </w:pPr>
      <w:r w:rsidRPr="004C389D">
        <w:t xml:space="preserve">Technical potential for equipment and non-equipment measures required different estimating techniques. For equipment measures, the study assumed consumers would install the most efficient unit available upon equipment burnout, generating savings over standard equipment. </w:t>
      </w:r>
    </w:p>
    <w:p w14:paraId="122263E7" w14:textId="77777777" w:rsidR="003A6197" w:rsidRPr="003A6197" w:rsidRDefault="003A6197" w:rsidP="004C389D">
      <w:pPr>
        <w:pStyle w:val="Heading8"/>
      </w:pPr>
      <w:bookmarkStart w:id="458" w:name="_Toc315344434"/>
      <w:bookmarkStart w:id="459" w:name="_Toc408473001"/>
      <w:r w:rsidRPr="003A6197">
        <w:t>Non-Equipment Measures</w:t>
      </w:r>
      <w:bookmarkEnd w:id="458"/>
      <w:bookmarkEnd w:id="459"/>
    </w:p>
    <w:p w14:paraId="4C5F6025" w14:textId="77777777" w:rsidR="003A6197" w:rsidRPr="004C389D" w:rsidRDefault="003A6197" w:rsidP="004C389D">
      <w:pPr>
        <w:pStyle w:val="Text"/>
      </w:pPr>
      <w:r w:rsidRPr="004C389D">
        <w:t xml:space="preserve">Estimating the potential for non-equipment measures required assessing the collective impacts of many measures with interactive effects. For each segment and end-use combination, the analysis objective sought to estimate cumulative effects of the group of eligible measures, incorporating those impacts into the end-use model as a percentage adjustment to baseline end-use consumption. In other words, the approach estimated the percentage reduction in end-use consumption that could be saved in a “typical” structure (e.g., office buildings, retail building) by installing all available measures. This approach began by characterizing individual measure savings in terms of their percentage of end-use consumption, rather than their absolute energy savings. The following basic relationship estimated savings for each individual, non-equipment measure: </w:t>
      </w:r>
    </w:p>
    <w:p w14:paraId="01F8535F" w14:textId="77777777" w:rsidR="003A6197" w:rsidRPr="004C389D" w:rsidRDefault="003A6197" w:rsidP="003A6197">
      <w:pPr>
        <w:pStyle w:val="Text"/>
        <w:rPr>
          <w:i/>
        </w:rPr>
      </w:pPr>
      <w:r w:rsidRPr="004C389D">
        <w:rPr>
          <w:i/>
        </w:rPr>
        <w:t>SAVE</w:t>
      </w:r>
      <w:r w:rsidRPr="004C389D">
        <w:rPr>
          <w:i/>
          <w:vertAlign w:val="subscript"/>
        </w:rPr>
        <w:t>ijm</w:t>
      </w:r>
      <w:r w:rsidRPr="004C389D">
        <w:rPr>
          <w:i/>
        </w:rPr>
        <w:t xml:space="preserve"> = EUI</w:t>
      </w:r>
      <w:r w:rsidRPr="004C389D">
        <w:rPr>
          <w:i/>
          <w:vertAlign w:val="subscript"/>
        </w:rPr>
        <w:t>ije</w:t>
      </w:r>
      <w:r w:rsidRPr="004C389D">
        <w:rPr>
          <w:i/>
        </w:rPr>
        <w:t>* PCTSAV</w:t>
      </w:r>
      <w:r w:rsidRPr="004C389D">
        <w:rPr>
          <w:i/>
          <w:vertAlign w:val="subscript"/>
        </w:rPr>
        <w:t>ijem</w:t>
      </w:r>
      <w:r w:rsidRPr="004C389D">
        <w:rPr>
          <w:i/>
        </w:rPr>
        <w:t>* APP</w:t>
      </w:r>
      <w:r w:rsidRPr="004C389D">
        <w:rPr>
          <w:i/>
          <w:vertAlign w:val="subscript"/>
        </w:rPr>
        <w:t>ijem</w:t>
      </w:r>
    </w:p>
    <w:p w14:paraId="2EA31484" w14:textId="77777777" w:rsidR="003A6197" w:rsidRPr="004C389D" w:rsidRDefault="003A6197" w:rsidP="003A6197">
      <w:pPr>
        <w:pStyle w:val="Text"/>
      </w:pPr>
      <w:r w:rsidRPr="004C389D">
        <w:t>where:</w:t>
      </w:r>
    </w:p>
    <w:p w14:paraId="4156DDDA" w14:textId="77777777" w:rsidR="003A6197" w:rsidRPr="004C389D" w:rsidRDefault="003A6197" w:rsidP="003A6197">
      <w:pPr>
        <w:pStyle w:val="Text"/>
      </w:pPr>
      <w:r w:rsidRPr="004C389D">
        <w:rPr>
          <w:i/>
          <w:iCs/>
        </w:rPr>
        <w:t>SAVE</w:t>
      </w:r>
      <w:r w:rsidRPr="004C389D">
        <w:rPr>
          <w:i/>
          <w:iCs/>
          <w:vertAlign w:val="subscript"/>
        </w:rPr>
        <w:t>ijm</w:t>
      </w:r>
      <w:r w:rsidRPr="004C389D">
        <w:t xml:space="preserve"> = annual energy savings for measure </w:t>
      </w:r>
      <w:r w:rsidRPr="004C389D">
        <w:rPr>
          <w:i/>
          <w:iCs/>
        </w:rPr>
        <w:t>m</w:t>
      </w:r>
      <w:r w:rsidRPr="004C389D">
        <w:t xml:space="preserve"> for end use </w:t>
      </w:r>
      <w:r w:rsidRPr="004C389D">
        <w:rPr>
          <w:i/>
          <w:iCs/>
        </w:rPr>
        <w:t>j</w:t>
      </w:r>
      <w:r w:rsidRPr="004C389D">
        <w:t xml:space="preserve"> in customer segment </w:t>
      </w:r>
      <w:r w:rsidRPr="004C389D">
        <w:rPr>
          <w:i/>
          <w:iCs/>
        </w:rPr>
        <w:t>i.</w:t>
      </w:r>
    </w:p>
    <w:p w14:paraId="3C89D321" w14:textId="77777777" w:rsidR="003A6197" w:rsidRPr="004C389D" w:rsidRDefault="003A6197" w:rsidP="003A6197">
      <w:pPr>
        <w:pStyle w:val="Text"/>
        <w:rPr>
          <w:i/>
          <w:iCs/>
        </w:rPr>
      </w:pPr>
      <w:r w:rsidRPr="004C389D">
        <w:rPr>
          <w:i/>
          <w:iCs/>
        </w:rPr>
        <w:t>EUI</w:t>
      </w:r>
      <w:r w:rsidRPr="004C389D">
        <w:rPr>
          <w:i/>
          <w:iCs/>
          <w:vertAlign w:val="subscript"/>
        </w:rPr>
        <w:t>ije</w:t>
      </w:r>
      <w:r w:rsidRPr="004C389D">
        <w:t xml:space="preserve"> = calibrated annual end-use energy consumption for the equipment </w:t>
      </w:r>
      <w:r w:rsidRPr="004C389D">
        <w:rPr>
          <w:i/>
        </w:rPr>
        <w:t>e</w:t>
      </w:r>
      <w:r w:rsidRPr="004C389D">
        <w:t xml:space="preserve"> for end use </w:t>
      </w:r>
      <w:r w:rsidRPr="004C389D">
        <w:rPr>
          <w:i/>
        </w:rPr>
        <w:t xml:space="preserve">j </w:t>
      </w:r>
      <w:r w:rsidRPr="004C389D">
        <w:t xml:space="preserve">and customer segment </w:t>
      </w:r>
      <w:r w:rsidRPr="004C389D">
        <w:rPr>
          <w:i/>
          <w:iCs/>
        </w:rPr>
        <w:t>i.</w:t>
      </w:r>
    </w:p>
    <w:p w14:paraId="0E757827" w14:textId="77777777" w:rsidR="003A6197" w:rsidRPr="004C389D" w:rsidRDefault="003A6197" w:rsidP="003A6197">
      <w:pPr>
        <w:pStyle w:val="Text"/>
      </w:pPr>
      <w:r w:rsidRPr="004C389D">
        <w:rPr>
          <w:i/>
          <w:iCs/>
        </w:rPr>
        <w:t>PCTSAV</w:t>
      </w:r>
      <w:r w:rsidRPr="004C389D">
        <w:rPr>
          <w:i/>
          <w:iCs/>
          <w:vertAlign w:val="subscript"/>
        </w:rPr>
        <w:t>ijem</w:t>
      </w:r>
      <w:r w:rsidRPr="004C389D">
        <w:t xml:space="preserve"> = the percentage savings of measure </w:t>
      </w:r>
      <w:r w:rsidRPr="004C389D">
        <w:rPr>
          <w:i/>
          <w:iCs/>
        </w:rPr>
        <w:t>m</w:t>
      </w:r>
      <w:r w:rsidRPr="004C389D">
        <w:t xml:space="preserve"> relative to base usage for the equipment configuration </w:t>
      </w:r>
      <w:r w:rsidRPr="004C389D">
        <w:rPr>
          <w:i/>
          <w:iCs/>
        </w:rPr>
        <w:t>ije</w:t>
      </w:r>
      <w:r w:rsidRPr="004C389D">
        <w:t>, taking into account interactions among measures.</w:t>
      </w:r>
    </w:p>
    <w:p w14:paraId="4B8F1781" w14:textId="77777777" w:rsidR="003A6197" w:rsidRPr="003A6197" w:rsidRDefault="003A6197" w:rsidP="003A6197">
      <w:pPr>
        <w:pStyle w:val="Text"/>
        <w:rPr>
          <w:b/>
        </w:rPr>
      </w:pPr>
      <w:r w:rsidRPr="004C389D">
        <w:rPr>
          <w:i/>
          <w:iCs/>
        </w:rPr>
        <w:t>APP</w:t>
      </w:r>
      <w:r w:rsidRPr="004C389D">
        <w:rPr>
          <w:i/>
          <w:iCs/>
          <w:vertAlign w:val="subscript"/>
        </w:rPr>
        <w:t>ijem</w:t>
      </w:r>
      <w:r w:rsidRPr="004C389D">
        <w:t xml:space="preserve"> = measure applicability, a fraction representing a combination of technical feasibility, existing measure saturation, end-use interaction, and adjustments to account for competing measures.</w:t>
      </w:r>
    </w:p>
    <w:p w14:paraId="4B859790" w14:textId="77777777" w:rsidR="003A6197" w:rsidRPr="004C389D" w:rsidRDefault="003A6197" w:rsidP="004C389D">
      <w:pPr>
        <w:pStyle w:val="Text"/>
      </w:pPr>
      <w:r w:rsidRPr="004C389D">
        <w:lastRenderedPageBreak/>
        <w:t>A measure’s savings can be appropriately viewed in terms of its savings as a percentage of baseline end-use consumption, given its overall applicability. For example, if wall insulation had overall applicability of only 50%, 10% savings in space heating consumption would yield a final 5% savings for this end use. This value would represent the percentage of baseline consumption the measure would save in an average commercial building.</w:t>
      </w:r>
    </w:p>
    <w:p w14:paraId="5F145823" w14:textId="77777777" w:rsidR="003A6197" w:rsidRPr="004C389D" w:rsidRDefault="003A6197" w:rsidP="004C389D">
      <w:pPr>
        <w:pStyle w:val="Text"/>
      </w:pPr>
      <w:r w:rsidRPr="004C389D">
        <w:t>However, capturing all applicable measures required examining many instances where multiple measures affected a single end use. To avoid overestimating total savings, assessment of cumulative impacts accounted for interaction among various measures, a treatment known as “measure stacking.” Stacking effects can be accounted for primarily by establishing a rolling, reduced baseline, applied sequentially to measures in the stack, as shown in the equations below, which apply measures 1, 2, and 3 to the same end use:</w:t>
      </w:r>
    </w:p>
    <w:p w14:paraId="2A8614FA" w14:textId="77777777" w:rsidR="003A6197" w:rsidRPr="004C389D" w:rsidRDefault="003A6197" w:rsidP="003A6197">
      <w:pPr>
        <w:pStyle w:val="Text"/>
        <w:rPr>
          <w:i/>
          <w:lang w:val="pt-BR"/>
        </w:rPr>
      </w:pPr>
      <w:r w:rsidRPr="004C389D">
        <w:rPr>
          <w:i/>
          <w:lang w:val="pt-BR"/>
        </w:rPr>
        <w:t>SAVE</w:t>
      </w:r>
      <w:r w:rsidRPr="004C389D">
        <w:rPr>
          <w:i/>
          <w:vertAlign w:val="subscript"/>
          <w:lang w:val="pt-BR"/>
        </w:rPr>
        <w:t>ij1</w:t>
      </w:r>
      <w:r w:rsidRPr="004C389D">
        <w:rPr>
          <w:i/>
          <w:lang w:val="pt-BR"/>
        </w:rPr>
        <w:t xml:space="preserve"> = EUI</w:t>
      </w:r>
      <w:r w:rsidRPr="004C389D">
        <w:rPr>
          <w:i/>
          <w:vertAlign w:val="subscript"/>
          <w:lang w:val="pt-BR"/>
        </w:rPr>
        <w:t>ije</w:t>
      </w:r>
      <w:r w:rsidRPr="004C389D">
        <w:rPr>
          <w:i/>
          <w:lang w:val="pt-BR"/>
        </w:rPr>
        <w:t>* PCTSAV</w:t>
      </w:r>
      <w:r w:rsidRPr="004C389D">
        <w:rPr>
          <w:i/>
          <w:vertAlign w:val="subscript"/>
          <w:lang w:val="pt-BR"/>
        </w:rPr>
        <w:t>ije1</w:t>
      </w:r>
      <w:r w:rsidRPr="004C389D">
        <w:rPr>
          <w:i/>
          <w:lang w:val="pt-BR"/>
        </w:rPr>
        <w:t>*APP</w:t>
      </w:r>
      <w:r w:rsidRPr="004C389D">
        <w:rPr>
          <w:i/>
          <w:vertAlign w:val="subscript"/>
          <w:lang w:val="pt-BR"/>
        </w:rPr>
        <w:t>ije1</w:t>
      </w:r>
    </w:p>
    <w:p w14:paraId="74DF81A0" w14:textId="77777777" w:rsidR="003A6197" w:rsidRPr="004C389D" w:rsidRDefault="003A6197" w:rsidP="003A6197">
      <w:pPr>
        <w:pStyle w:val="Text"/>
        <w:rPr>
          <w:i/>
          <w:lang w:val="pt-BR"/>
        </w:rPr>
      </w:pPr>
      <w:r w:rsidRPr="004C389D">
        <w:rPr>
          <w:i/>
          <w:lang w:val="pt-BR"/>
        </w:rPr>
        <w:t>SAVE</w:t>
      </w:r>
      <w:r w:rsidRPr="004C389D">
        <w:rPr>
          <w:i/>
          <w:vertAlign w:val="subscript"/>
          <w:lang w:val="pt-BR"/>
        </w:rPr>
        <w:t>ij2</w:t>
      </w:r>
      <w:r w:rsidRPr="004C389D">
        <w:rPr>
          <w:i/>
          <w:lang w:val="pt-BR"/>
        </w:rPr>
        <w:t xml:space="preserve"> = (EUI</w:t>
      </w:r>
      <w:r w:rsidRPr="004C389D">
        <w:rPr>
          <w:i/>
          <w:vertAlign w:val="subscript"/>
          <w:lang w:val="pt-BR"/>
        </w:rPr>
        <w:t>ije</w:t>
      </w:r>
      <w:r w:rsidRPr="004C389D">
        <w:rPr>
          <w:i/>
          <w:lang w:val="pt-BR"/>
        </w:rPr>
        <w:t xml:space="preserve"> - SAVE</w:t>
      </w:r>
      <w:r w:rsidRPr="004C389D">
        <w:rPr>
          <w:i/>
          <w:vertAlign w:val="subscript"/>
          <w:lang w:val="pt-BR"/>
        </w:rPr>
        <w:t>ij1</w:t>
      </w:r>
      <w:r w:rsidRPr="004C389D">
        <w:rPr>
          <w:i/>
          <w:lang w:val="pt-BR"/>
        </w:rPr>
        <w:t>) * PCTSAV</w:t>
      </w:r>
      <w:r w:rsidRPr="004C389D">
        <w:rPr>
          <w:i/>
          <w:vertAlign w:val="subscript"/>
          <w:lang w:val="pt-BR"/>
        </w:rPr>
        <w:t>ije2</w:t>
      </w:r>
      <w:r w:rsidRPr="004C389D">
        <w:rPr>
          <w:i/>
          <w:lang w:val="pt-BR"/>
        </w:rPr>
        <w:t xml:space="preserve"> * APP</w:t>
      </w:r>
      <w:r w:rsidRPr="004C389D">
        <w:rPr>
          <w:i/>
          <w:vertAlign w:val="subscript"/>
          <w:lang w:val="pt-BR"/>
        </w:rPr>
        <w:t>ije2</w:t>
      </w:r>
    </w:p>
    <w:p w14:paraId="3D7CC9EA" w14:textId="77777777" w:rsidR="003A6197" w:rsidRPr="004C389D" w:rsidRDefault="003A6197" w:rsidP="003A6197">
      <w:pPr>
        <w:pStyle w:val="Text"/>
        <w:rPr>
          <w:i/>
          <w:lang w:val="pt-BR"/>
        </w:rPr>
      </w:pPr>
      <w:r w:rsidRPr="004C389D">
        <w:rPr>
          <w:i/>
          <w:lang w:val="pt-BR"/>
        </w:rPr>
        <w:t>SAVE</w:t>
      </w:r>
      <w:r w:rsidRPr="004C389D">
        <w:rPr>
          <w:i/>
          <w:vertAlign w:val="subscript"/>
          <w:lang w:val="pt-BR"/>
        </w:rPr>
        <w:t>ij3</w:t>
      </w:r>
      <w:r w:rsidRPr="004C389D">
        <w:rPr>
          <w:i/>
          <w:lang w:val="pt-BR"/>
        </w:rPr>
        <w:t xml:space="preserve"> = (EUI</w:t>
      </w:r>
      <w:r w:rsidRPr="004C389D">
        <w:rPr>
          <w:i/>
          <w:vertAlign w:val="subscript"/>
          <w:lang w:val="pt-BR"/>
        </w:rPr>
        <w:t>ije</w:t>
      </w:r>
      <w:r w:rsidRPr="004C389D">
        <w:rPr>
          <w:i/>
          <w:lang w:val="pt-BR"/>
        </w:rPr>
        <w:t xml:space="preserve"> - SAVE</w:t>
      </w:r>
      <w:r w:rsidRPr="004C389D">
        <w:rPr>
          <w:i/>
          <w:vertAlign w:val="subscript"/>
          <w:lang w:val="pt-BR"/>
        </w:rPr>
        <w:t>ij1</w:t>
      </w:r>
      <w:r w:rsidRPr="004C389D">
        <w:rPr>
          <w:i/>
          <w:lang w:val="pt-BR"/>
        </w:rPr>
        <w:t xml:space="preserve"> - SAVE</w:t>
      </w:r>
      <w:r w:rsidRPr="004C389D">
        <w:rPr>
          <w:i/>
          <w:vertAlign w:val="subscript"/>
          <w:lang w:val="pt-BR"/>
        </w:rPr>
        <w:t>ij2</w:t>
      </w:r>
      <w:r w:rsidRPr="004C389D">
        <w:rPr>
          <w:i/>
          <w:lang w:val="pt-BR"/>
        </w:rPr>
        <w:t>) * PCTSAV</w:t>
      </w:r>
      <w:r w:rsidRPr="004C389D">
        <w:rPr>
          <w:i/>
          <w:vertAlign w:val="subscript"/>
          <w:lang w:val="pt-BR"/>
        </w:rPr>
        <w:t>ije3</w:t>
      </w:r>
      <w:r w:rsidRPr="004C389D">
        <w:rPr>
          <w:i/>
          <w:lang w:val="pt-BR"/>
        </w:rPr>
        <w:t xml:space="preserve"> * APP</w:t>
      </w:r>
      <w:r w:rsidRPr="004C389D">
        <w:rPr>
          <w:i/>
          <w:vertAlign w:val="subscript"/>
          <w:lang w:val="pt-BR"/>
        </w:rPr>
        <w:t>ije3</w:t>
      </w:r>
    </w:p>
    <w:p w14:paraId="775AFA55" w14:textId="77777777" w:rsidR="003A6197" w:rsidRPr="004C389D" w:rsidRDefault="003A6197" w:rsidP="004C389D">
      <w:pPr>
        <w:pStyle w:val="Text"/>
      </w:pPr>
      <w:r w:rsidRPr="004C389D">
        <w:t>Measures can be stacked using different criteria, such as total savings or cost-effectiveness. For this study, the TRC ratio determined the stacking order for measures within each end use.</w:t>
      </w:r>
    </w:p>
    <w:p w14:paraId="78429765" w14:textId="77777777" w:rsidR="003A6197" w:rsidRPr="003A6197" w:rsidRDefault="003A6197" w:rsidP="004C389D">
      <w:pPr>
        <w:pStyle w:val="Heading8"/>
      </w:pPr>
      <w:bookmarkStart w:id="460" w:name="_Toc315344435"/>
      <w:bookmarkStart w:id="461" w:name="_Toc408473002"/>
      <w:r w:rsidRPr="003A6197">
        <w:t>Estimating Economic Potential</w:t>
      </w:r>
      <w:bookmarkEnd w:id="460"/>
      <w:bookmarkEnd w:id="461"/>
    </w:p>
    <w:p w14:paraId="2DB6FC19" w14:textId="77777777" w:rsidR="003A6197" w:rsidRPr="004C389D" w:rsidRDefault="003A6197" w:rsidP="004C389D">
      <w:pPr>
        <w:pStyle w:val="Text"/>
      </w:pPr>
      <w:r w:rsidRPr="004C389D">
        <w:t xml:space="preserve">Once the technical potential had been established, the economic (cost-effective) potential had to be determined. </w:t>
      </w:r>
    </w:p>
    <w:p w14:paraId="5FF20F0A" w14:textId="77777777" w:rsidR="003A6197" w:rsidRPr="004C389D" w:rsidRDefault="003A6197" w:rsidP="004C389D">
      <w:pPr>
        <w:pStyle w:val="Text"/>
      </w:pPr>
      <w:r w:rsidRPr="004C389D">
        <w:t xml:space="preserve">This study determined measure cost-effectiveness according to the TRC test, treating a measure’s benefits as the net present value of avoided utility costs and costs as incurred by the customer for installing the measure. If a measure had non-negative, net benefits, it could be considered cost-effective. Expressed as an equation: </w:t>
      </w:r>
    </w:p>
    <w:p w14:paraId="6437E92B" w14:textId="714FB179" w:rsidR="003A6197" w:rsidRPr="003A6197" w:rsidRDefault="003A6197" w:rsidP="003A6197">
      <w:pPr>
        <w:pStyle w:val="Text"/>
        <w:rPr>
          <w:b/>
          <w:i/>
          <w:iCs/>
        </w:rPr>
      </w:pPr>
      <w:r w:rsidRPr="003A6197">
        <w:rPr>
          <w:b/>
        </w:rPr>
        <w:t xml:space="preserve"> </w:t>
      </w:r>
      <w:r w:rsidRPr="003A6197">
        <w:rPr>
          <w:b/>
        </w:rPr>
        <w:object w:dxaOrig="1860" w:dyaOrig="620" w14:anchorId="12AF34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3pt;height:29.9pt" o:ole="">
            <v:imagedata r:id="rId70" o:title=""/>
          </v:shape>
          <o:OLEObject Type="Embed" ProgID="Equation.3" ShapeID="_x0000_i1025" DrawAspect="Content" ObjectID="_1578826825" r:id="rId71"/>
        </w:object>
      </w:r>
    </w:p>
    <w:p w14:paraId="4FF8FE19" w14:textId="77777777" w:rsidR="003A6197" w:rsidRPr="004C389D" w:rsidRDefault="003A6197" w:rsidP="003A6197">
      <w:pPr>
        <w:pStyle w:val="Text"/>
      </w:pPr>
      <w:r w:rsidRPr="004C389D">
        <w:t xml:space="preserve">Where: </w:t>
      </w:r>
    </w:p>
    <w:p w14:paraId="1E38D901" w14:textId="77777777" w:rsidR="003A6197" w:rsidRPr="003A6197" w:rsidRDefault="00DC1437" w:rsidP="003A6197">
      <w:pPr>
        <w:pStyle w:val="Text"/>
        <w:rPr>
          <w:b/>
        </w:rPr>
      </w:pPr>
      <w:r w:rsidRPr="00DC1437">
        <w:rPr>
          <w:b/>
          <w:position w:val="-32"/>
        </w:rPr>
        <w:object w:dxaOrig="6340" w:dyaOrig="760" w14:anchorId="66890864">
          <v:shape id="_x0000_i1026" type="#_x0000_t75" style="width:317.9pt;height:35.55pt" o:ole="">
            <v:imagedata r:id="rId72" o:title=""/>
          </v:shape>
          <o:OLEObject Type="Embed" ProgID="Equation.3" ShapeID="_x0000_i1026" DrawAspect="Content" ObjectID="_1578826826" r:id="rId73"/>
        </w:object>
      </w:r>
    </w:p>
    <w:p w14:paraId="05E9BFA0" w14:textId="77777777" w:rsidR="003A6197" w:rsidRPr="004C389D" w:rsidRDefault="003A6197" w:rsidP="003A6197">
      <w:pPr>
        <w:pStyle w:val="Text"/>
      </w:pPr>
      <w:r w:rsidRPr="004C389D">
        <w:t xml:space="preserve">And: </w:t>
      </w:r>
    </w:p>
    <w:p w14:paraId="736922CE" w14:textId="77777777" w:rsidR="003A6197" w:rsidRPr="004C389D" w:rsidRDefault="003A6197" w:rsidP="003A6197">
      <w:pPr>
        <w:pStyle w:val="Text"/>
      </w:pPr>
      <w:r w:rsidRPr="004C389D">
        <w:t>TRC Costs = Customer Cost (excluding utility incentives)</w:t>
      </w:r>
    </w:p>
    <w:p w14:paraId="23693631" w14:textId="77777777" w:rsidR="003A6197" w:rsidRPr="003A6197" w:rsidRDefault="003A6197" w:rsidP="003A6197">
      <w:pPr>
        <w:pStyle w:val="Text"/>
        <w:rPr>
          <w:b/>
        </w:rPr>
      </w:pPr>
    </w:p>
    <w:p w14:paraId="1650CB4C" w14:textId="1C9FE653" w:rsidR="003A6197" w:rsidRPr="004C389D" w:rsidRDefault="003A6197" w:rsidP="004C389D">
      <w:pPr>
        <w:pStyle w:val="Text"/>
      </w:pPr>
      <w:r w:rsidRPr="004C389D">
        <w:t>TRC was calculated using estimated utility savings benefits (electric, gas, and water) and incremental costs collected by Nexant. Hourly (electric) and monthly (gas and water) end-use load</w:t>
      </w:r>
      <w:r w:rsidR="00160B3B">
        <w:t xml:space="preserve"> </w:t>
      </w:r>
      <w:r w:rsidRPr="004C389D">
        <w:t xml:space="preserve">shapes account for seasonal differences and system peak coincidence of different end uses. That is, a cooling measure using a greater amount of electric energy during peak periods would be more cost-effective than a lighting measure with the same amount of savings but lower peak coincidence. </w:t>
      </w:r>
    </w:p>
    <w:p w14:paraId="3493DFC0" w14:textId="77777777" w:rsidR="003A6197" w:rsidRPr="003A6197" w:rsidRDefault="003A6197" w:rsidP="004C389D">
      <w:pPr>
        <w:pStyle w:val="Heading8"/>
      </w:pPr>
      <w:bookmarkStart w:id="462" w:name="_Toc315344436"/>
      <w:bookmarkStart w:id="463" w:name="_Toc408473003"/>
      <w:r w:rsidRPr="003A6197">
        <w:t>Benefit Components</w:t>
      </w:r>
      <w:bookmarkEnd w:id="462"/>
      <w:bookmarkEnd w:id="463"/>
    </w:p>
    <w:p w14:paraId="27FBAAFC" w14:textId="77777777" w:rsidR="003A6197" w:rsidRPr="004C389D" w:rsidRDefault="003A6197" w:rsidP="004C389D">
      <w:pPr>
        <w:pStyle w:val="Text"/>
      </w:pPr>
      <w:r w:rsidRPr="004C389D">
        <w:t xml:space="preserve">Benefits used in the TRC calculation included the value of time-differentiated and seasonally- differentiated electric avoided energy and capacity costs. </w:t>
      </w:r>
    </w:p>
    <w:p w14:paraId="7CDB3E0A" w14:textId="77777777" w:rsidR="003A6197" w:rsidRPr="003A6197" w:rsidRDefault="003A6197" w:rsidP="004C389D">
      <w:pPr>
        <w:pStyle w:val="Heading8"/>
      </w:pPr>
      <w:bookmarkStart w:id="464" w:name="_Toc315344437"/>
      <w:bookmarkStart w:id="465" w:name="_Toc408473004"/>
      <w:r w:rsidRPr="003A6197">
        <w:t>Measure Cost Components</w:t>
      </w:r>
      <w:bookmarkEnd w:id="464"/>
      <w:bookmarkEnd w:id="465"/>
    </w:p>
    <w:p w14:paraId="01E80431" w14:textId="77777777" w:rsidR="003A6197" w:rsidRPr="004C389D" w:rsidRDefault="003A6197" w:rsidP="004C389D">
      <w:pPr>
        <w:pStyle w:val="Text"/>
      </w:pPr>
      <w:r w:rsidRPr="004C389D">
        <w:t>The cost-benefit analysis’ cost component consisted of total installed measure costs and applicable operation and maintenance costs (or savings) associated with ensuring the measure is properly functioning over its expected life. The present values of total measure benefits were calculated by discounting at the designated rate.</w:t>
      </w:r>
    </w:p>
    <w:p w14:paraId="3CF57756" w14:textId="77777777" w:rsidR="003A6197" w:rsidRPr="004C389D" w:rsidRDefault="003A6197" w:rsidP="004C389D">
      <w:pPr>
        <w:pStyle w:val="Text"/>
      </w:pPr>
      <w:r w:rsidRPr="004C389D">
        <w:t>Upon screening all measures, impacts of measures deemed cost-effective to baseline consumption estimates could be applied, creating a separate forecast. Subtracting this new forecast from the baseline forecast provided the economic potential.</w:t>
      </w:r>
    </w:p>
    <w:p w14:paraId="2FEFE62D" w14:textId="77777777" w:rsidR="003A6197" w:rsidRPr="003A6197" w:rsidRDefault="003A6197" w:rsidP="004C389D">
      <w:pPr>
        <w:pStyle w:val="Heading8"/>
      </w:pPr>
      <w:bookmarkStart w:id="466" w:name="_Toc315344438"/>
      <w:bookmarkStart w:id="467" w:name="_Toc408473005"/>
      <w:r w:rsidRPr="003A6197">
        <w:t>Caveats</w:t>
      </w:r>
      <w:bookmarkEnd w:id="466"/>
      <w:bookmarkEnd w:id="467"/>
    </w:p>
    <w:p w14:paraId="215E2537" w14:textId="0E1FD6C1" w:rsidR="003A6197" w:rsidRPr="004C389D" w:rsidRDefault="003A6197" w:rsidP="004C389D">
      <w:pPr>
        <w:pStyle w:val="Text"/>
      </w:pPr>
      <w:r w:rsidRPr="004C389D">
        <w:t xml:space="preserve">Three important considerations should be noted in interpreting economic screening results, as they relate to assessment of </w:t>
      </w:r>
      <w:r w:rsidR="004A763A">
        <w:t>energy efficiency</w:t>
      </w:r>
      <w:r w:rsidRPr="004C389D">
        <w:t xml:space="preserve"> potentials: </w:t>
      </w:r>
    </w:p>
    <w:p w14:paraId="33C672CB" w14:textId="67918A45" w:rsidR="003A6197" w:rsidRPr="003A6197" w:rsidRDefault="003A6197" w:rsidP="004C389D">
      <w:pPr>
        <w:pStyle w:val="Mainbody-Bullets"/>
      </w:pPr>
      <w:r w:rsidRPr="003A6197">
        <w:t xml:space="preserve">As the analysis has been based on a societal perspective, assumptions have not been made regarding how measure costs split between utilities and participants in </w:t>
      </w:r>
      <w:r w:rsidR="004A763A">
        <w:t>energy efficiency</w:t>
      </w:r>
      <w:r w:rsidRPr="003A6197">
        <w:t xml:space="preserve"> programs. Achievable potential included that analysis level. This pure economic screen at the measure level did not assume program administration costs. </w:t>
      </w:r>
    </w:p>
    <w:p w14:paraId="5F2E97FB" w14:textId="77777777" w:rsidR="003A6197" w:rsidRPr="003A6197" w:rsidRDefault="003A6197" w:rsidP="004C389D">
      <w:pPr>
        <w:pStyle w:val="Mainbody-Bullets"/>
      </w:pPr>
      <w:r w:rsidRPr="003A6197">
        <w:t xml:space="preserve">Screening procedure outcomes, described above, depended on assumptions that will likely change over time. Measure costs, for example, will likely decline over time, as demand for energy-efficient technologies increases. At the same time, costs of reaching each successive participant can often increase. Forecasted avoided costs will also likely change over time, and, as they change, so will the value of savings resulting from installation of energy-efficient technologies (i.e., a measure failing the economic screen in earlier planning period years may become cost-effective in later years, if decrement values increase over the course of the planning horizon). </w:t>
      </w:r>
    </w:p>
    <w:p w14:paraId="198967E8" w14:textId="77777777" w:rsidR="003A6197" w:rsidRPr="003A6197" w:rsidRDefault="003A6197" w:rsidP="004C389D">
      <w:pPr>
        <w:pStyle w:val="Mainbody-Bulletsoutforlastbullet"/>
      </w:pPr>
      <w:r w:rsidRPr="003A6197">
        <w:t xml:space="preserve">The economic analysis relied on assumptions intended to reflect an “average” or “typical” customer. Thus, while a measure may have passed the economic screen within the study’s context, the measure could fail the cost-effectiveness test in other instances. For example, a premium central air conditioner may be cost-effective in an average, </w:t>
      </w:r>
      <w:r w:rsidRPr="003A6197">
        <w:lastRenderedPageBreak/>
        <w:t>single-family home, but, in a smaller home with fewer occupants, it could fail the economic screen due to decreased savings.</w:t>
      </w:r>
    </w:p>
    <w:p w14:paraId="4763DC17" w14:textId="3D53AD95" w:rsidR="003A6197" w:rsidRPr="004C389D" w:rsidRDefault="003A6197" w:rsidP="004C389D">
      <w:pPr>
        <w:pStyle w:val="Text"/>
      </w:pPr>
      <w:r w:rsidRPr="004C389D">
        <w:t>Despite these caveats, the study’s underlying inputs, having been thoroughly reviewed, represent the best information available about specific conditions (regarding technical measure details and customer attributes) in Georgia at the time of the study. As with any study of this nature, as</w:t>
      </w:r>
      <w:r w:rsidR="005419F8">
        <w:t xml:space="preserve"> new</w:t>
      </w:r>
      <w:r w:rsidRPr="004C389D">
        <w:t xml:space="preserve"> information becomes available, it can be used to update key drivers, but the current study results sufficiently inform the resource planning, program planning, and implementation processes.</w:t>
      </w:r>
    </w:p>
    <w:p w14:paraId="5CFF29A8" w14:textId="77777777" w:rsidR="003A6197" w:rsidRPr="003A6197" w:rsidRDefault="003A6197" w:rsidP="004C389D">
      <w:pPr>
        <w:pStyle w:val="Heading8"/>
      </w:pPr>
      <w:bookmarkStart w:id="468" w:name="_Toc315344439"/>
      <w:bookmarkStart w:id="469" w:name="_Toc408473006"/>
      <w:r w:rsidRPr="003A6197">
        <w:t>Estimating Achievable Potential</w:t>
      </w:r>
      <w:bookmarkEnd w:id="468"/>
      <w:bookmarkEnd w:id="469"/>
    </w:p>
    <w:p w14:paraId="43EE00ED" w14:textId="1F3C5070" w:rsidR="003A6197" w:rsidRPr="004C389D" w:rsidRDefault="003A6197" w:rsidP="004C389D">
      <w:pPr>
        <w:pStyle w:val="Text"/>
      </w:pPr>
      <w:r w:rsidRPr="004C389D">
        <w:t xml:space="preserve">In estimating long-run achievable potential, this study </w:t>
      </w:r>
      <w:r w:rsidR="00DC1437">
        <w:t xml:space="preserve">incorporated realistic assumptions about economic constraints and market demand for </w:t>
      </w:r>
      <w:r w:rsidR="004A763A">
        <w:t>energy efficiency</w:t>
      </w:r>
      <w:r w:rsidR="00DC1437">
        <w:t xml:space="preserve"> </w:t>
      </w:r>
      <w:r w:rsidRPr="004C389D">
        <w:t xml:space="preserve">at a range of incentive levels, adopting a two-step approach: </w:t>
      </w:r>
    </w:p>
    <w:p w14:paraId="1CA65758" w14:textId="24E5BEB4" w:rsidR="00F82ECD" w:rsidRDefault="00F82ECD" w:rsidP="004C389D">
      <w:pPr>
        <w:pStyle w:val="Mainbody-Bullets"/>
      </w:pPr>
      <w:r>
        <w:t>Determining the rate at which the market adopts energy efficiency technologies based on similar offerings by other utilities throughout North America</w:t>
      </w:r>
      <w:r w:rsidR="00995428">
        <w:t>.</w:t>
      </w:r>
    </w:p>
    <w:p w14:paraId="52F6D9C8" w14:textId="77777777" w:rsidR="005D450C" w:rsidRPr="003A6197" w:rsidRDefault="005D450C" w:rsidP="005D450C">
      <w:pPr>
        <w:pStyle w:val="Mainbody-Bullets"/>
      </w:pPr>
      <w:r>
        <w:t xml:space="preserve">Applying secondary data describing the </w:t>
      </w:r>
      <w:r w:rsidRPr="003A6197">
        <w:t xml:space="preserve">elasticity between incentive levels and savings from analysis of EIA Form 861 data. These data included historical information on expenditures and savings from </w:t>
      </w:r>
      <w:r>
        <w:t>energy efficiency</w:t>
      </w:r>
      <w:r w:rsidRPr="003A6197">
        <w:t xml:space="preserve"> programs by utilities around the country. </w:t>
      </w:r>
    </w:p>
    <w:p w14:paraId="05AA17F0" w14:textId="4E370625" w:rsidR="00F82ECD" w:rsidRPr="00123988" w:rsidRDefault="00F82ECD" w:rsidP="00F82ECD">
      <w:pPr>
        <w:pStyle w:val="Text"/>
      </w:pPr>
      <w:r>
        <w:t>To estimate the adoption rate of energy efficiency for the achievable potential, Nexant incorporated Georgia Power program data as well as secondary data from other utility sponsored DSM initiatives across North America.  Nexant included secondary data on program performance because the period of program performance data available from Georgia Power was not long enough to make statistical projections of future participation rates and not all measures considered for the study are included in Georgia Power’s current portfolio.  This situation is not unique to Georgia Power; most jurisdictions have relatively short DSM program histories.  Nexant developed an approach to overcome this issue by combining program performance data o</w:t>
      </w:r>
      <w:r w:rsidR="005419F8">
        <w:t>f</w:t>
      </w:r>
      <w:r>
        <w:t xml:space="preserve"> many utilities and conducting a meta-analysis of program performance that broadly describes customers’ program adoption rates over time.  As described below, Nexant estimates a calibrated program participation model by combining meta-analysis adoption parameters with historic Georgia Power program performance data.</w:t>
      </w:r>
    </w:p>
    <w:p w14:paraId="6964FF71" w14:textId="2D2F90CC" w:rsidR="00F82ECD" w:rsidRDefault="00F82ECD" w:rsidP="00F82ECD">
      <w:pPr>
        <w:pStyle w:val="Text"/>
      </w:pPr>
      <w:r>
        <w:t xml:space="preserve">Nexant used historic Georgia Power participation data to derive estimates of baseline penetration (or participation) rates based on technology, typical program offering, or end-use. Participation in Georgia Power’s most recent program year prior to the </w:t>
      </w:r>
      <w:r w:rsidR="00533B0E">
        <w:t>market potential study (</w:t>
      </w:r>
      <w:r>
        <w:t>MPS</w:t>
      </w:r>
      <w:r w:rsidR="00533B0E">
        <w:t>)</w:t>
      </w:r>
      <w:r>
        <w:t xml:space="preserve"> was taken as the baseline cumulative penetration rate. Nexant developed estimates of future adoption using secondary research and standard economic theories on product diffusion. Forecasting future market penetration beyond the most recent participation rate requires assumptions about the ultimate market penetration for a given </w:t>
      </w:r>
      <w:r w:rsidR="00A61307">
        <w:t>technology</w:t>
      </w:r>
      <w:r>
        <w:t xml:space="preserve"> or set of measures, and information on the expected rate of market diffusion or uptake. </w:t>
      </w:r>
    </w:p>
    <w:p w14:paraId="62A88729" w14:textId="65D4C19C" w:rsidR="00F82ECD" w:rsidRDefault="00F82ECD" w:rsidP="00F82ECD">
      <w:pPr>
        <w:pStyle w:val="Text"/>
      </w:pPr>
      <w:r>
        <w:lastRenderedPageBreak/>
        <w:t>Nexant considered a number of secondary data sources to develop market adoption parameters. These sources include EPA E</w:t>
      </w:r>
      <w:r w:rsidR="008E0CB6">
        <w:t>NERGY STAR</w:t>
      </w:r>
      <w:r>
        <w:t xml:space="preserve"> data on qualified product shipments, empirically-derived market penetration curves from other utility-sponsored programs, and primary research conducted in other markets. The use of secondary data for estimating market penetration is based on aligning energy efficiency measures with </w:t>
      </w:r>
      <w:r w:rsidR="00A61307">
        <w:t xml:space="preserve">typical </w:t>
      </w:r>
      <w:r>
        <w:t xml:space="preserve">program concepts designed to address specific market segments and the varieties of DSM measures widely available in and suitable for the </w:t>
      </w:r>
      <w:r w:rsidR="00A61307">
        <w:t>Georgi</w:t>
      </w:r>
      <w:r>
        <w:t>a market.</w:t>
      </w:r>
    </w:p>
    <w:p w14:paraId="76562C6C" w14:textId="511296AF" w:rsidR="00F82ECD" w:rsidRDefault="00A61307" w:rsidP="00F82ECD">
      <w:pPr>
        <w:pStyle w:val="Text"/>
      </w:pPr>
      <w:r>
        <w:t>As previously described, t</w:t>
      </w:r>
      <w:r w:rsidR="00F82ECD">
        <w:t xml:space="preserve">he technical and economic potential included in this study are theoretical constructs that assume 100% adoption of energy efficiency technologies over an extended period of time, including the assumption that there will be an in-kind replacement measure to replace the transformed current measure.  However, the </w:t>
      </w:r>
      <w:r>
        <w:t>achievable</w:t>
      </w:r>
      <w:r w:rsidR="00F82ECD">
        <w:t xml:space="preserve"> potential incorporates Nexant’s market penetration estimates, which follow accepted theories of product diffusion. This theoretical model of market adoption, referred to as the Bass Diffusion Model, is a widely accepted mathematical description of how new products and innovations spread through an economy over time. The Bass Diffusion Model was originally published in 1969 and</w:t>
      </w:r>
      <w:r w:rsidR="001879CF">
        <w:t>,</w:t>
      </w:r>
      <w:r w:rsidR="00F82ECD">
        <w:t xml:space="preserve"> in 2004</w:t>
      </w:r>
      <w:r w:rsidR="001879CF">
        <w:t>,</w:t>
      </w:r>
      <w:r w:rsidR="00F82ECD">
        <w:t xml:space="preserve"> was voted one of the top 10 most influential papers published in the 50</w:t>
      </w:r>
      <w:r w:rsidR="001507AE">
        <w:t>-</w:t>
      </w:r>
      <w:r w:rsidR="00F82ECD">
        <w:t xml:space="preserve">year history of the peer-reviewed publication </w:t>
      </w:r>
      <w:r w:rsidR="00F82ECD">
        <w:rPr>
          <w:i/>
        </w:rPr>
        <w:t>Management Science</w:t>
      </w:r>
      <w:r w:rsidR="00F82ECD">
        <w:rPr>
          <w:rStyle w:val="FootnoteReference"/>
          <w:i/>
        </w:rPr>
        <w:footnoteReference w:id="33"/>
      </w:r>
      <w:r w:rsidR="00F82ECD">
        <w:t>. More recent publications by Lawrence Berkeley National Laboratories have illustrated the application of this model to demand-side management in the energy industry</w:t>
      </w:r>
      <w:r w:rsidR="00F82ECD">
        <w:rPr>
          <w:rStyle w:val="FootnoteReference"/>
        </w:rPr>
        <w:footnoteReference w:id="34"/>
      </w:r>
      <w:r w:rsidR="00F82ECD">
        <w:t>. Nexant applied the secondary data and research collected to develop and apply Bass</w:t>
      </w:r>
      <w:r>
        <w:t xml:space="preserve"> Model diffusion parameters in Georgia Power’s service territory</w:t>
      </w:r>
      <w:r w:rsidR="00F82ECD">
        <w:t>.</w:t>
      </w:r>
    </w:p>
    <w:p w14:paraId="62F32717" w14:textId="77777777" w:rsidR="00F82ECD" w:rsidRDefault="00F82ECD" w:rsidP="00F82ECD">
      <w:pPr>
        <w:pStyle w:val="Text"/>
      </w:pPr>
      <w:r>
        <w:t>According to product diffusion theory, the rate of market adoption for a product changes over time. When the product is introduced, there is a slow rate of adoption while customers become familiar with the product. When the market accepts a product, the adoption rate accelerates to relative stability in the middle of the product cycle. The end of the product cycle is characterized by a low adoption rate because fewer customers remain that have yet to adopt the product. This concept is illustrated in</w:t>
      </w:r>
      <w:r w:rsidR="00A61307">
        <w:t xml:space="preserve"> Figure A-2</w:t>
      </w:r>
      <w:r>
        <w:t>.</w:t>
      </w:r>
    </w:p>
    <w:p w14:paraId="252F80F0" w14:textId="77777777" w:rsidR="00F82ECD" w:rsidRDefault="00F82ECD" w:rsidP="00F82ECD">
      <w:pPr>
        <w:pStyle w:val="Caption"/>
      </w:pPr>
      <w:bookmarkStart w:id="470" w:name="_Ref458027724"/>
      <w:bookmarkStart w:id="471" w:name="_Toc458153409"/>
      <w:bookmarkStart w:id="472" w:name="_Toc458153537"/>
      <w:bookmarkStart w:id="473" w:name="_Toc503455194"/>
      <w:bookmarkStart w:id="474" w:name="_Toc504734730"/>
      <w:bookmarkStart w:id="475" w:name="_Toc504734467"/>
      <w:r>
        <w:lastRenderedPageBreak/>
        <w:t xml:space="preserve">Figure </w:t>
      </w:r>
      <w:bookmarkEnd w:id="470"/>
      <w:r w:rsidR="00A61307">
        <w:t>A-2</w:t>
      </w:r>
      <w:r>
        <w:t>: Bass Model Market Penetration with Respect to Time</w:t>
      </w:r>
      <w:bookmarkEnd w:id="471"/>
      <w:bookmarkEnd w:id="472"/>
      <w:bookmarkEnd w:id="473"/>
      <w:bookmarkEnd w:id="474"/>
      <w:bookmarkEnd w:id="475"/>
    </w:p>
    <w:p w14:paraId="2A723A06" w14:textId="77777777" w:rsidR="00F82ECD" w:rsidRDefault="00F82ECD" w:rsidP="00F82ECD">
      <w:r>
        <w:rPr>
          <w:noProof/>
        </w:rPr>
        <w:drawing>
          <wp:inline distT="0" distB="0" distL="0" distR="0" wp14:anchorId="3213CA75" wp14:editId="3C4AB416">
            <wp:extent cx="5705475" cy="3019425"/>
            <wp:effectExtent l="0" t="0" r="0" b="28575"/>
            <wp:docPr id="7171" name="Chart 717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7B28D2EA" w14:textId="77777777" w:rsidR="00F82ECD" w:rsidRDefault="00F82ECD" w:rsidP="00F82ECD">
      <w:pPr>
        <w:pStyle w:val="Text"/>
      </w:pPr>
      <w:r>
        <w:t xml:space="preserve">The Bass Diffusion model is a mathematical description of how the rate of new product diffusion in a market changes over time. Figure </w:t>
      </w:r>
      <w:r w:rsidR="00A61307">
        <w:t>A-2</w:t>
      </w:r>
      <w:r>
        <w:t xml:space="preserve"> depicts the cumulative market adoption with respect to time,</w:t>
      </w:r>
      <m:oMath>
        <m:r>
          <w:rPr>
            <w:rFonts w:ascii="Cambria Math" w:hAnsi="Cambria Math"/>
          </w:rPr>
          <m:t xml:space="preserve"> S</m:t>
        </m:r>
        <m:d>
          <m:dPr>
            <m:ctrlPr>
              <w:rPr>
                <w:rFonts w:ascii="Cambria Math" w:hAnsi="Cambria Math"/>
                <w:i/>
                <w:iCs/>
                <w:sz w:val="18"/>
                <w:szCs w:val="24"/>
              </w:rPr>
            </m:ctrlPr>
          </m:dPr>
          <m:e>
            <m:r>
              <w:rPr>
                <w:rFonts w:ascii="Cambria Math" w:hAnsi="Cambria Math"/>
              </w:rPr>
              <m:t>t</m:t>
            </m:r>
          </m:e>
        </m:d>
      </m:oMath>
      <w:r>
        <w:t>. The rate of adoption in a discrete time period is determined by external influences on the market, internal market conditions, and the number of previous adopters. The following equation describes this relationship:</w:t>
      </w:r>
    </w:p>
    <w:p w14:paraId="683059EF" w14:textId="77777777" w:rsidR="00F82ECD" w:rsidRDefault="00D86A10" w:rsidP="00F82ECD">
      <m:oMathPara>
        <m:oMath>
          <m:f>
            <m:fPr>
              <m:ctrlPr>
                <w:rPr>
                  <w:rFonts w:ascii="Cambria Math" w:hAnsi="Cambria Math"/>
                  <w:i/>
                  <w:color w:val="333333"/>
                  <w:sz w:val="18"/>
                  <w:szCs w:val="24"/>
                </w:rPr>
              </m:ctrlPr>
            </m:fPr>
            <m:num>
              <m:r>
                <w:rPr>
                  <w:rFonts w:ascii="Cambria Math" w:hAnsi="Cambria Math"/>
                </w:rPr>
                <m:t>dS</m:t>
              </m:r>
              <m:d>
                <m:dPr>
                  <m:ctrlPr>
                    <w:rPr>
                      <w:rFonts w:ascii="Cambria Math" w:hAnsi="Cambria Math"/>
                      <w:i/>
                      <w:color w:val="333333"/>
                      <w:sz w:val="18"/>
                      <w:szCs w:val="24"/>
                    </w:rPr>
                  </m:ctrlPr>
                </m:dPr>
                <m:e>
                  <m:r>
                    <w:rPr>
                      <w:rFonts w:ascii="Cambria Math" w:hAnsi="Cambria Math"/>
                    </w:rPr>
                    <m:t>t</m:t>
                  </m:r>
                </m:e>
              </m:d>
            </m:num>
            <m:den>
              <m:r>
                <w:rPr>
                  <w:rFonts w:ascii="Cambria Math" w:hAnsi="Cambria Math"/>
                </w:rPr>
                <m:t>dt</m:t>
              </m:r>
            </m:den>
          </m:f>
          <m:r>
            <w:rPr>
              <w:rFonts w:ascii="Cambria Math" w:hAnsi="Cambria Math"/>
            </w:rPr>
            <m:t>=</m:t>
          </m:r>
          <m:d>
            <m:dPr>
              <m:ctrlPr>
                <w:rPr>
                  <w:rFonts w:ascii="Cambria Math" w:hAnsi="Cambria Math"/>
                  <w:i/>
                  <w:color w:val="333333"/>
                  <w:sz w:val="18"/>
                  <w:szCs w:val="24"/>
                </w:rPr>
              </m:ctrlPr>
            </m:dPr>
            <m:e>
              <m:r>
                <w:rPr>
                  <w:rFonts w:ascii="Cambria Math" w:hAnsi="Cambria Math"/>
                </w:rPr>
                <m:t>p+</m:t>
              </m:r>
              <m:f>
                <m:fPr>
                  <m:ctrlPr>
                    <w:rPr>
                      <w:rFonts w:ascii="Cambria Math" w:hAnsi="Cambria Math"/>
                      <w:i/>
                      <w:color w:val="333333"/>
                      <w:sz w:val="18"/>
                      <w:szCs w:val="24"/>
                    </w:rPr>
                  </m:ctrlPr>
                </m:fPr>
                <m:num>
                  <m:r>
                    <w:rPr>
                      <w:rFonts w:ascii="Cambria Math" w:hAnsi="Cambria Math"/>
                    </w:rPr>
                    <m:t>q</m:t>
                  </m:r>
                </m:num>
                <m:den>
                  <m:r>
                    <w:rPr>
                      <w:rFonts w:ascii="Cambria Math" w:hAnsi="Cambria Math"/>
                    </w:rPr>
                    <m:t>m</m:t>
                  </m:r>
                </m:den>
              </m:f>
              <m:r>
                <w:rPr>
                  <w:rFonts w:ascii="Cambria Math" w:hAnsi="Cambria Math"/>
                </w:rPr>
                <m:t>*S(t-1)</m:t>
              </m:r>
            </m:e>
          </m:d>
          <m:r>
            <w:rPr>
              <w:rFonts w:ascii="Cambria Math" w:hAnsi="Cambria Math"/>
            </w:rPr>
            <m:t>*</m:t>
          </m:r>
          <m:d>
            <m:dPr>
              <m:ctrlPr>
                <w:rPr>
                  <w:rFonts w:ascii="Cambria Math" w:hAnsi="Cambria Math"/>
                  <w:i/>
                  <w:color w:val="333333"/>
                  <w:sz w:val="18"/>
                  <w:szCs w:val="24"/>
                </w:rPr>
              </m:ctrlPr>
            </m:dPr>
            <m:e>
              <m:r>
                <w:rPr>
                  <w:rFonts w:ascii="Cambria Math" w:hAnsi="Cambria Math"/>
                </w:rPr>
                <m:t>m-S</m:t>
              </m:r>
              <m:d>
                <m:dPr>
                  <m:ctrlPr>
                    <w:rPr>
                      <w:rFonts w:ascii="Cambria Math" w:hAnsi="Cambria Math"/>
                      <w:i/>
                      <w:color w:val="333333"/>
                      <w:sz w:val="18"/>
                      <w:szCs w:val="24"/>
                    </w:rPr>
                  </m:ctrlPr>
                </m:dPr>
                <m:e>
                  <m:r>
                    <w:rPr>
                      <w:rFonts w:ascii="Cambria Math" w:hAnsi="Cambria Math"/>
                    </w:rPr>
                    <m:t>t-1</m:t>
                  </m:r>
                </m:e>
              </m:d>
            </m:e>
          </m:d>
        </m:oMath>
      </m:oMathPara>
    </w:p>
    <w:p w14:paraId="21F71AA4" w14:textId="77777777" w:rsidR="00F82ECD" w:rsidRPr="000D7FA3" w:rsidRDefault="00F82ECD" w:rsidP="00F82ECD">
      <w:pPr>
        <w:rPr>
          <w:rFonts w:ascii="Arial" w:hAnsi="Arial" w:cs="Arial"/>
        </w:rPr>
      </w:pPr>
      <w:r w:rsidRPr="000D7FA3">
        <w:rPr>
          <w:rFonts w:ascii="Arial" w:hAnsi="Arial" w:cs="Arial"/>
        </w:rPr>
        <w:t>Where:</w:t>
      </w:r>
    </w:p>
    <w:p w14:paraId="1FC5BFE0" w14:textId="77777777" w:rsidR="00F82ECD" w:rsidRPr="000D7FA3" w:rsidRDefault="00D86A10" w:rsidP="00F82ECD">
      <w:pPr>
        <w:rPr>
          <w:rFonts w:ascii="Arial" w:hAnsi="Arial" w:cs="Arial"/>
          <w:i/>
        </w:rPr>
      </w:pPr>
      <m:oMath>
        <m:f>
          <m:fPr>
            <m:ctrlPr>
              <w:rPr>
                <w:rFonts w:ascii="Cambria Math" w:hAnsi="Cambria Math" w:cs="Arial"/>
                <w:i/>
                <w:color w:val="333333"/>
                <w:sz w:val="18"/>
                <w:szCs w:val="24"/>
              </w:rPr>
            </m:ctrlPr>
          </m:fPr>
          <m:num>
            <m:r>
              <w:rPr>
                <w:rFonts w:ascii="Cambria Math" w:hAnsi="Cambria Math" w:cs="Arial"/>
              </w:rPr>
              <m:t>dS</m:t>
            </m:r>
            <m:d>
              <m:dPr>
                <m:ctrlPr>
                  <w:rPr>
                    <w:rFonts w:ascii="Cambria Math" w:hAnsi="Cambria Math" w:cs="Arial"/>
                    <w:i/>
                    <w:color w:val="333333"/>
                    <w:sz w:val="18"/>
                    <w:szCs w:val="24"/>
                  </w:rPr>
                </m:ctrlPr>
              </m:dPr>
              <m:e>
                <m:r>
                  <w:rPr>
                    <w:rFonts w:ascii="Cambria Math" w:hAnsi="Cambria Math" w:cs="Arial"/>
                  </w:rPr>
                  <m:t>t</m:t>
                </m:r>
              </m:e>
            </m:d>
          </m:num>
          <m:den>
            <m:r>
              <w:rPr>
                <w:rFonts w:ascii="Cambria Math" w:hAnsi="Cambria Math" w:cs="Arial"/>
              </w:rPr>
              <m:t>dt</m:t>
            </m:r>
          </m:den>
        </m:f>
        <m:r>
          <w:rPr>
            <w:rFonts w:ascii="Cambria Math" w:hAnsi="Cambria Math" w:cs="Arial"/>
          </w:rPr>
          <m:t>=</m:t>
        </m:r>
      </m:oMath>
      <w:r w:rsidR="00F82ECD" w:rsidRPr="000D7FA3">
        <w:rPr>
          <w:rFonts w:ascii="Arial" w:hAnsi="Arial" w:cs="Arial"/>
        </w:rPr>
        <w:t xml:space="preserve"> the rate of adoption for any discrete time period, </w:t>
      </w:r>
      <w:r w:rsidR="00F82ECD" w:rsidRPr="000D7FA3">
        <w:rPr>
          <w:rFonts w:ascii="Arial" w:hAnsi="Arial" w:cs="Arial"/>
          <w:i/>
        </w:rPr>
        <w:t>t</w:t>
      </w:r>
    </w:p>
    <w:p w14:paraId="005EB3FE" w14:textId="77777777" w:rsidR="00F82ECD" w:rsidRPr="000D7FA3" w:rsidRDefault="00F82ECD" w:rsidP="00F82ECD">
      <w:pPr>
        <w:rPr>
          <w:rFonts w:ascii="Arial" w:hAnsi="Arial" w:cs="Arial"/>
        </w:rPr>
      </w:pPr>
      <m:oMath>
        <m:r>
          <w:rPr>
            <w:rFonts w:ascii="Cambria Math" w:hAnsi="Cambria Math" w:cs="Arial"/>
          </w:rPr>
          <m:t>p=</m:t>
        </m:r>
      </m:oMath>
      <w:r w:rsidRPr="000D7FA3">
        <w:rPr>
          <w:rFonts w:ascii="Arial" w:hAnsi="Arial" w:cs="Arial"/>
        </w:rPr>
        <w:t xml:space="preserve"> external influences on market adoption</w:t>
      </w:r>
    </w:p>
    <w:p w14:paraId="4C2BD2EA" w14:textId="77777777" w:rsidR="00F82ECD" w:rsidRPr="000D7FA3" w:rsidRDefault="00F82ECD" w:rsidP="00F82ECD">
      <w:pPr>
        <w:rPr>
          <w:rFonts w:ascii="Arial" w:hAnsi="Arial" w:cs="Arial"/>
        </w:rPr>
      </w:pPr>
      <m:oMath>
        <m:r>
          <w:rPr>
            <w:rFonts w:ascii="Cambria Math" w:hAnsi="Cambria Math" w:cs="Arial"/>
          </w:rPr>
          <m:t xml:space="preserve">q= </m:t>
        </m:r>
      </m:oMath>
      <w:r w:rsidRPr="000D7FA3">
        <w:rPr>
          <w:rFonts w:ascii="Arial" w:hAnsi="Arial" w:cs="Arial"/>
        </w:rPr>
        <w:t>internal influences on market adoption</w:t>
      </w:r>
    </w:p>
    <w:p w14:paraId="48474B54" w14:textId="77777777" w:rsidR="00F82ECD" w:rsidRPr="000D7FA3" w:rsidRDefault="00F82ECD" w:rsidP="00F82ECD">
      <w:pPr>
        <w:rPr>
          <w:rFonts w:ascii="Arial" w:hAnsi="Arial" w:cs="Arial"/>
        </w:rPr>
      </w:pPr>
      <m:oMath>
        <m:r>
          <w:rPr>
            <w:rFonts w:ascii="Cambria Math" w:hAnsi="Cambria Math" w:cs="Arial"/>
          </w:rPr>
          <m:t xml:space="preserve">m= </m:t>
        </m:r>
      </m:oMath>
      <w:r w:rsidRPr="000D7FA3">
        <w:rPr>
          <w:rFonts w:ascii="Arial" w:hAnsi="Arial" w:cs="Arial"/>
        </w:rPr>
        <w:t>the maximum market share for the product</w:t>
      </w:r>
    </w:p>
    <w:p w14:paraId="7221A217" w14:textId="77777777" w:rsidR="00F82ECD" w:rsidRPr="000D7FA3" w:rsidRDefault="00F82ECD" w:rsidP="00F82ECD">
      <w:pPr>
        <w:ind w:left="720" w:hanging="720"/>
        <w:rPr>
          <w:rFonts w:ascii="Arial" w:hAnsi="Arial" w:cs="Arial"/>
        </w:rPr>
      </w:pPr>
      <m:oMath>
        <m:r>
          <w:rPr>
            <w:rFonts w:ascii="Cambria Math" w:hAnsi="Cambria Math" w:cs="Arial"/>
          </w:rPr>
          <m:t>S</m:t>
        </m:r>
        <m:d>
          <m:dPr>
            <m:ctrlPr>
              <w:rPr>
                <w:rFonts w:ascii="Cambria Math" w:hAnsi="Cambria Math" w:cs="Arial"/>
                <w:i/>
                <w:color w:val="333333"/>
                <w:sz w:val="18"/>
                <w:szCs w:val="24"/>
              </w:rPr>
            </m:ctrlPr>
          </m:dPr>
          <m:e>
            <m:r>
              <w:rPr>
                <w:rFonts w:ascii="Cambria Math" w:hAnsi="Cambria Math" w:cs="Arial"/>
              </w:rPr>
              <m:t>t-1</m:t>
            </m:r>
          </m:e>
        </m:d>
        <m:r>
          <w:rPr>
            <w:rFonts w:ascii="Cambria Math" w:hAnsi="Cambria Math" w:cs="Arial"/>
          </w:rPr>
          <m:t xml:space="preserve">= </m:t>
        </m:r>
      </m:oMath>
      <w:r w:rsidRPr="000D7FA3">
        <w:rPr>
          <w:rFonts w:ascii="Arial" w:hAnsi="Arial" w:cs="Arial"/>
        </w:rPr>
        <w:t xml:space="preserve">the cumulative market share of the product, from product introduction to time period </w:t>
      </w:r>
      <w:r w:rsidRPr="000D7FA3">
        <w:rPr>
          <w:rFonts w:ascii="Arial" w:hAnsi="Arial" w:cs="Arial"/>
          <w:i/>
        </w:rPr>
        <w:t>t-1</w:t>
      </w:r>
    </w:p>
    <w:p w14:paraId="0F543EA0" w14:textId="5FB2B423" w:rsidR="00F82ECD" w:rsidRDefault="00F82ECD" w:rsidP="00F82ECD">
      <w:pPr>
        <w:pStyle w:val="Text"/>
      </w:pPr>
      <w:r>
        <w:t xml:space="preserve">Marketing is the quintessential external influence. The internal influences are characteristics of the product and market; </w:t>
      </w:r>
      <w:r w:rsidR="001879CF">
        <w:t>the following are</w:t>
      </w:r>
      <w:r>
        <w:t xml:space="preserve"> example</w:t>
      </w:r>
      <w:r w:rsidR="001879CF">
        <w:t>s of internal influences</w:t>
      </w:r>
      <w:r>
        <w:t xml:space="preserve">: the underlying market demand for the product, word of mouth, product features, market structure, and other factors that determine the product’s market performance. Nexant’s approach applied literature reviews </w:t>
      </w:r>
      <w:r>
        <w:lastRenderedPageBreak/>
        <w:t xml:space="preserve">and analysis of secondary data sources to estimate the Bass model parameters. We then extrapolated the model to future years; the historic participation and predicted future market evolution serve as the </w:t>
      </w:r>
      <w:r w:rsidR="002C0C94">
        <w:t>market</w:t>
      </w:r>
      <w:r>
        <w:t xml:space="preserve"> adoption curve applied to each proposed offering. </w:t>
      </w:r>
    </w:p>
    <w:p w14:paraId="2B31F5D1" w14:textId="0021921F" w:rsidR="003B0C27" w:rsidRPr="004C389D" w:rsidRDefault="003048BC" w:rsidP="003B0C27">
      <w:pPr>
        <w:pStyle w:val="Text"/>
      </w:pPr>
      <w:r>
        <w:t>Next, to</w:t>
      </w:r>
      <w:r w:rsidR="00A61307">
        <w:t xml:space="preserve"> estimat</w:t>
      </w:r>
      <w:r>
        <w:t>e</w:t>
      </w:r>
      <w:r w:rsidR="00A61307">
        <w:t xml:space="preserve"> elasticity across different utility incentive levels, Nexant incorporated data from a</w:t>
      </w:r>
      <w:r w:rsidR="003A6197" w:rsidRPr="004C389D">
        <w:t xml:space="preserve"> regression analysis </w:t>
      </w:r>
      <w:r w:rsidR="00A61307">
        <w:t xml:space="preserve">performed </w:t>
      </w:r>
      <w:r w:rsidR="003A6197" w:rsidRPr="004C389D">
        <w:t xml:space="preserve">on EIA </w:t>
      </w:r>
      <w:r w:rsidR="00664140">
        <w:t xml:space="preserve">861 </w:t>
      </w:r>
      <w:r w:rsidR="003A6197" w:rsidRPr="004C389D">
        <w:t xml:space="preserve">data </w:t>
      </w:r>
      <w:r w:rsidR="00A61307">
        <w:t xml:space="preserve">to understand </w:t>
      </w:r>
      <w:r w:rsidR="003A6197" w:rsidRPr="004C389D">
        <w:t xml:space="preserve">the relative change in savings based on differing incentives. Per </w:t>
      </w:r>
      <w:r w:rsidR="002C0C94">
        <w:t xml:space="preserve">this analysis, which was also used </w:t>
      </w:r>
      <w:r w:rsidR="00664140">
        <w:t xml:space="preserve">to estimate elasticity </w:t>
      </w:r>
      <w:r w:rsidR="002C0C94">
        <w:t xml:space="preserve">in the 2015 study, </w:t>
      </w:r>
      <w:r w:rsidR="003A6197" w:rsidRPr="004C389D">
        <w:t xml:space="preserve">a 100% increase in the total utility incentive equated to roughly a </w:t>
      </w:r>
      <w:r w:rsidR="00346ABB">
        <w:t>44</w:t>
      </w:r>
      <w:r w:rsidR="003A6197" w:rsidRPr="004C389D">
        <w:t xml:space="preserve">% increase in savings. </w:t>
      </w:r>
      <w:r w:rsidR="00664140">
        <w:t>The</w:t>
      </w:r>
      <w:r w:rsidR="002C0C94">
        <w:t xml:space="preserve"> market adoption rates described above </w:t>
      </w:r>
      <w:r w:rsidR="00664140">
        <w:t xml:space="preserve">were applied to the 25% incentive scenario and the EIA-based elasticity rate was then used to estimate increases in market adoption for the other incentive scenarios (50%, 75%, and 100%).  </w:t>
      </w:r>
      <w:r w:rsidR="003B0C27" w:rsidRPr="005529F9">
        <w:t>Annual utility and customer economic impacts were then estimated by applying the appropriate ramp rates for each measure, coupled with specific escalation rates on costs and discount rates. A single escalation rate was used to preserve the relative cost-effectiveness for both options, commonly done when conducting assessments of achievable potential.</w:t>
      </w:r>
    </w:p>
    <w:p w14:paraId="55539691" w14:textId="77777777" w:rsidR="003A6197" w:rsidRPr="003A6197" w:rsidRDefault="003A6197" w:rsidP="003A6197">
      <w:pPr>
        <w:pStyle w:val="Text"/>
        <w:rPr>
          <w:b/>
        </w:rPr>
        <w:sectPr w:rsidR="003A6197" w:rsidRPr="003A6197" w:rsidSect="00504A9B">
          <w:pgSz w:w="12240" w:h="15840"/>
          <w:pgMar w:top="1440" w:right="1440" w:bottom="1440" w:left="1440" w:header="1080" w:footer="720" w:gutter="0"/>
          <w:cols w:space="360"/>
          <w:titlePg/>
          <w:docGrid w:linePitch="299"/>
        </w:sectPr>
      </w:pPr>
    </w:p>
    <w:p w14:paraId="02C42E04" w14:textId="77777777" w:rsidR="003A6197" w:rsidRPr="003A6197" w:rsidRDefault="003A6197" w:rsidP="004C389D">
      <w:pPr>
        <w:pStyle w:val="Heading7"/>
      </w:pPr>
      <w:bookmarkStart w:id="476" w:name="_Toc408473007"/>
      <w:bookmarkStart w:id="477" w:name="_Toc504734682"/>
      <w:bookmarkStart w:id="478" w:name="_Toc504734419"/>
      <w:r w:rsidRPr="003A6197">
        <w:lastRenderedPageBreak/>
        <w:t>Benefit Cost Analysis</w:t>
      </w:r>
      <w:bookmarkEnd w:id="476"/>
      <w:bookmarkEnd w:id="477"/>
      <w:bookmarkEnd w:id="478"/>
    </w:p>
    <w:p w14:paraId="3B26142A" w14:textId="041F86C0" w:rsidR="003A6197" w:rsidRPr="004C389D" w:rsidRDefault="003A6197" w:rsidP="004C389D">
      <w:pPr>
        <w:pStyle w:val="Text"/>
      </w:pPr>
      <w:r w:rsidRPr="004C389D">
        <w:t xml:space="preserve">When analyzing </w:t>
      </w:r>
      <w:r w:rsidR="004A763A">
        <w:t>energy efficiency</w:t>
      </w:r>
      <w:r w:rsidRPr="004C389D">
        <w:t xml:space="preserve"> measures, cost-effectiveness indicators are considered to account for perspectives of different stakeholders. The Participant Cost Test (“PCT”) addresses a participant perspective, which considers net benefits to those participating in an </w:t>
      </w:r>
      <w:r w:rsidR="004A763A">
        <w:t>energy efficiency</w:t>
      </w:r>
      <w:r w:rsidRPr="004C389D">
        <w:t xml:space="preserve"> program. The Total Resource Cost (“TRC”) addresses a societal perspective, which considers costs of an </w:t>
      </w:r>
      <w:r w:rsidR="004A763A">
        <w:t>energy efficiency</w:t>
      </w:r>
      <w:r w:rsidRPr="004C389D">
        <w:t xml:space="preserve"> measure or program relative to the benefits of avoided utility supply costs. The Ratepayer Impact Measure (“RIM”) addresses an electric utility customer perspective, which considers the net impact on electric utility rates associated with a measure or </w:t>
      </w:r>
      <w:r w:rsidR="004A763A">
        <w:t>energy efficiency</w:t>
      </w:r>
      <w:r w:rsidRPr="004C389D">
        <w:t xml:space="preserve"> program. The Program Administrator Cost Test (“PAC”) considers the cost of </w:t>
      </w:r>
      <w:r w:rsidR="004A763A">
        <w:t>energy efficiency</w:t>
      </w:r>
      <w:r w:rsidRPr="004C389D">
        <w:t xml:space="preserve"> measure incentives and program administration relative to the benefits of avoided utility supply costs. </w:t>
      </w:r>
    </w:p>
    <w:p w14:paraId="3EE05864" w14:textId="77777777" w:rsidR="003A6197" w:rsidRPr="004C389D" w:rsidRDefault="003A6197" w:rsidP="004C389D">
      <w:pPr>
        <w:pStyle w:val="Text"/>
      </w:pPr>
      <w:r w:rsidRPr="004C389D">
        <w:t>Descriptions follow of methods for allocating costs and benefits within each cost-effectiveness indicator (PCT, TRC, RIM, and PAC); the calculations remain consistent with the California Standard Practice Manual</w:t>
      </w:r>
      <w:r w:rsidRPr="004C389D">
        <w:rPr>
          <w:vertAlign w:val="superscript"/>
        </w:rPr>
        <w:footnoteReference w:id="35"/>
      </w:r>
      <w:r w:rsidR="004C389D">
        <w:t>.</w:t>
      </w:r>
      <w:r w:rsidRPr="004C389D">
        <w:t xml:space="preserve"> </w:t>
      </w:r>
    </w:p>
    <w:p w14:paraId="3FABC999" w14:textId="77777777" w:rsidR="003A6197" w:rsidRPr="003A6197" w:rsidRDefault="003A6197" w:rsidP="004C389D">
      <w:pPr>
        <w:pStyle w:val="Mainbody-Captiontable"/>
      </w:pPr>
      <w:bookmarkStart w:id="479" w:name="_Toc504734848"/>
      <w:bookmarkStart w:id="480" w:name="_Toc504734648"/>
      <w:r w:rsidRPr="003A6197">
        <w:t>Table B-1. Components of Cost-Effectiveness Calculations</w:t>
      </w:r>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6448"/>
      </w:tblGrid>
      <w:tr w:rsidR="004C389D" w:rsidRPr="003A6197" w14:paraId="75DBBE11" w14:textId="77777777" w:rsidTr="004C389D">
        <w:trPr>
          <w:jc w:val="center"/>
        </w:trPr>
        <w:tc>
          <w:tcPr>
            <w:tcW w:w="2080" w:type="dxa"/>
            <w:tcBorders>
              <w:top w:val="single" w:sz="4" w:space="0" w:color="1F497D" w:themeColor="text2"/>
              <w:left w:val="nil"/>
              <w:bottom w:val="single" w:sz="4" w:space="0" w:color="1F497D" w:themeColor="text2"/>
              <w:right w:val="dotted" w:sz="4" w:space="0" w:color="1F497D" w:themeColor="text2"/>
            </w:tcBorders>
            <w:shd w:val="clear" w:color="auto" w:fill="0070CD"/>
          </w:tcPr>
          <w:p w14:paraId="3C61C12F" w14:textId="77777777" w:rsidR="004C389D" w:rsidRPr="003A6197" w:rsidRDefault="004C389D" w:rsidP="004C389D">
            <w:pPr>
              <w:pStyle w:val="Tables-Headingcells"/>
            </w:pPr>
            <w:r>
              <w:t>Component</w:t>
            </w:r>
          </w:p>
        </w:tc>
        <w:tc>
          <w:tcPr>
            <w:tcW w:w="6448" w:type="dxa"/>
            <w:tcBorders>
              <w:top w:val="single" w:sz="4" w:space="0" w:color="1F497D" w:themeColor="text2"/>
              <w:left w:val="dotted" w:sz="4" w:space="0" w:color="1F497D" w:themeColor="text2"/>
              <w:bottom w:val="single" w:sz="4" w:space="0" w:color="1F497D" w:themeColor="text2"/>
              <w:right w:val="nil"/>
            </w:tcBorders>
            <w:shd w:val="clear" w:color="auto" w:fill="0070CD"/>
          </w:tcPr>
          <w:p w14:paraId="0D3CF04F" w14:textId="77777777" w:rsidR="004C389D" w:rsidRPr="003A6197" w:rsidRDefault="004C389D" w:rsidP="004C389D">
            <w:pPr>
              <w:pStyle w:val="Tables-Headingcells"/>
            </w:pPr>
            <w:r>
              <w:t>Definition</w:t>
            </w:r>
          </w:p>
        </w:tc>
      </w:tr>
      <w:tr w:rsidR="003A6197" w:rsidRPr="003A6197" w14:paraId="078810C5" w14:textId="77777777" w:rsidTr="00504A9B">
        <w:trPr>
          <w:jc w:val="center"/>
        </w:trPr>
        <w:tc>
          <w:tcPr>
            <w:tcW w:w="2080" w:type="dxa"/>
            <w:tcBorders>
              <w:top w:val="single" w:sz="4" w:space="0" w:color="1F497D" w:themeColor="text2"/>
              <w:left w:val="nil"/>
              <w:bottom w:val="single" w:sz="4" w:space="0" w:color="1F497D" w:themeColor="text2"/>
              <w:right w:val="dotted" w:sz="4" w:space="0" w:color="1F497D" w:themeColor="text2"/>
            </w:tcBorders>
          </w:tcPr>
          <w:p w14:paraId="0A179B4C" w14:textId="77777777" w:rsidR="003A6197" w:rsidRPr="003A6197" w:rsidRDefault="003A6197" w:rsidP="004C389D">
            <w:pPr>
              <w:pStyle w:val="Tables-Bodycells"/>
            </w:pPr>
            <w:r w:rsidRPr="003A6197">
              <w:t>Customer Incremental Costs</w:t>
            </w:r>
          </w:p>
        </w:tc>
        <w:tc>
          <w:tcPr>
            <w:tcW w:w="6448" w:type="dxa"/>
            <w:tcBorders>
              <w:top w:val="single" w:sz="4" w:space="0" w:color="1F497D" w:themeColor="text2"/>
              <w:left w:val="dotted" w:sz="4" w:space="0" w:color="1F497D" w:themeColor="text2"/>
              <w:bottom w:val="single" w:sz="4" w:space="0" w:color="1F497D" w:themeColor="text2"/>
              <w:right w:val="nil"/>
            </w:tcBorders>
          </w:tcPr>
          <w:p w14:paraId="46AD75AC" w14:textId="1EE18133" w:rsidR="003A6197" w:rsidRPr="003A6197" w:rsidRDefault="003A6197" w:rsidP="004C389D">
            <w:pPr>
              <w:pStyle w:val="Tables-Bodycells"/>
            </w:pPr>
            <w:r w:rsidRPr="003A6197">
              <w:t xml:space="preserve">All incremental costs incurred by the customer to purchase, install, and maintain an </w:t>
            </w:r>
            <w:r w:rsidR="004A763A">
              <w:t>energy efficiency</w:t>
            </w:r>
            <w:r w:rsidRPr="003A6197">
              <w:t xml:space="preserve"> measure</w:t>
            </w:r>
          </w:p>
        </w:tc>
      </w:tr>
      <w:tr w:rsidR="003A6197" w:rsidRPr="003A6197" w14:paraId="58667D69" w14:textId="77777777" w:rsidTr="00504A9B">
        <w:trPr>
          <w:jc w:val="center"/>
        </w:trPr>
        <w:tc>
          <w:tcPr>
            <w:tcW w:w="2080" w:type="dxa"/>
            <w:tcBorders>
              <w:top w:val="single" w:sz="4" w:space="0" w:color="1F497D" w:themeColor="text2"/>
              <w:left w:val="nil"/>
              <w:bottom w:val="single" w:sz="4" w:space="0" w:color="1F497D" w:themeColor="text2"/>
              <w:right w:val="dotted" w:sz="4" w:space="0" w:color="1F497D" w:themeColor="text2"/>
            </w:tcBorders>
          </w:tcPr>
          <w:p w14:paraId="09F7FB69" w14:textId="77777777" w:rsidR="003A6197" w:rsidRPr="003A6197" w:rsidRDefault="003A6197" w:rsidP="004C389D">
            <w:pPr>
              <w:pStyle w:val="Tables-Bodycells"/>
            </w:pPr>
            <w:r w:rsidRPr="003A6197">
              <w:t>Program Costs</w:t>
            </w:r>
          </w:p>
        </w:tc>
        <w:tc>
          <w:tcPr>
            <w:tcW w:w="6448" w:type="dxa"/>
            <w:tcBorders>
              <w:top w:val="single" w:sz="4" w:space="0" w:color="1F497D" w:themeColor="text2"/>
              <w:left w:val="dotted" w:sz="4" w:space="0" w:color="1F497D" w:themeColor="text2"/>
              <w:bottom w:val="single" w:sz="4" w:space="0" w:color="1F497D" w:themeColor="text2"/>
              <w:right w:val="nil"/>
            </w:tcBorders>
          </w:tcPr>
          <w:p w14:paraId="09749435" w14:textId="7410B366" w:rsidR="003A6197" w:rsidRPr="003A6197" w:rsidRDefault="003A6197" w:rsidP="004C389D">
            <w:pPr>
              <w:pStyle w:val="Tables-Bodycells"/>
            </w:pPr>
            <w:r w:rsidRPr="003A6197">
              <w:t xml:space="preserve">Administrative and marketing costs required to implement </w:t>
            </w:r>
            <w:r w:rsidR="004A763A">
              <w:t>energy efficiency</w:t>
            </w:r>
            <w:r w:rsidRPr="003A6197">
              <w:t xml:space="preserve"> programs</w:t>
            </w:r>
          </w:p>
        </w:tc>
      </w:tr>
      <w:tr w:rsidR="003A6197" w:rsidRPr="003A6197" w14:paraId="3666D74B" w14:textId="77777777" w:rsidTr="00504A9B">
        <w:trPr>
          <w:jc w:val="center"/>
        </w:trPr>
        <w:tc>
          <w:tcPr>
            <w:tcW w:w="2080" w:type="dxa"/>
            <w:tcBorders>
              <w:top w:val="single" w:sz="4" w:space="0" w:color="1F497D" w:themeColor="text2"/>
              <w:left w:val="nil"/>
              <w:bottom w:val="single" w:sz="4" w:space="0" w:color="1F497D" w:themeColor="text2"/>
              <w:right w:val="dotted" w:sz="4" w:space="0" w:color="1F497D" w:themeColor="text2"/>
            </w:tcBorders>
          </w:tcPr>
          <w:p w14:paraId="6EE5FBE9" w14:textId="77777777" w:rsidR="003A6197" w:rsidRPr="003A6197" w:rsidRDefault="003A6197" w:rsidP="004C389D">
            <w:pPr>
              <w:pStyle w:val="Tables-Bodycells"/>
            </w:pPr>
            <w:r w:rsidRPr="003A6197">
              <w:t>Incentives</w:t>
            </w:r>
          </w:p>
        </w:tc>
        <w:tc>
          <w:tcPr>
            <w:tcW w:w="6448" w:type="dxa"/>
            <w:tcBorders>
              <w:top w:val="single" w:sz="4" w:space="0" w:color="1F497D" w:themeColor="text2"/>
              <w:left w:val="dotted" w:sz="4" w:space="0" w:color="1F497D" w:themeColor="text2"/>
              <w:bottom w:val="single" w:sz="4" w:space="0" w:color="1F497D" w:themeColor="text2"/>
              <w:right w:val="nil"/>
            </w:tcBorders>
          </w:tcPr>
          <w:p w14:paraId="07FE0086" w14:textId="27E737A0" w:rsidR="003A6197" w:rsidRPr="003A6197" w:rsidRDefault="003A6197" w:rsidP="004C389D">
            <w:pPr>
              <w:pStyle w:val="Tables-Bodycells"/>
            </w:pPr>
            <w:r w:rsidRPr="003A6197">
              <w:t xml:space="preserve">Costs from the utility to the participant to encourage the purchase, installation, and maintenance of </w:t>
            </w:r>
            <w:r w:rsidR="004A763A">
              <w:t>energy efficiency</w:t>
            </w:r>
            <w:r w:rsidRPr="003A6197">
              <w:t xml:space="preserve"> measures</w:t>
            </w:r>
          </w:p>
        </w:tc>
      </w:tr>
    </w:tbl>
    <w:p w14:paraId="225E1E15" w14:textId="77777777" w:rsidR="003A6197" w:rsidRPr="003A6197" w:rsidRDefault="003A6197" w:rsidP="003A6197">
      <w:pPr>
        <w:pStyle w:val="Text"/>
        <w:rPr>
          <w:b/>
        </w:rPr>
      </w:pPr>
    </w:p>
    <w:p w14:paraId="0FB4CA33" w14:textId="77777777" w:rsidR="003A6197" w:rsidRPr="004C389D" w:rsidRDefault="003A6197" w:rsidP="004C389D">
      <w:pPr>
        <w:pStyle w:val="Mainbody-Captiontable"/>
      </w:pPr>
      <w:bookmarkStart w:id="481" w:name="_Toc504734849"/>
      <w:bookmarkStart w:id="482" w:name="_Toc504734649"/>
      <w:r w:rsidRPr="004C389D">
        <w:t>Table B-2. Participant Cost Test (PCT)</w:t>
      </w:r>
      <w:bookmarkEnd w:id="481"/>
      <w:bookmarkEnd w:id="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4140"/>
      </w:tblGrid>
      <w:tr w:rsidR="002B5F14" w:rsidRPr="003A6197" w14:paraId="09616D24" w14:textId="77777777" w:rsidTr="002B5F14">
        <w:trPr>
          <w:jc w:val="center"/>
        </w:trPr>
        <w:tc>
          <w:tcPr>
            <w:tcW w:w="1620" w:type="dxa"/>
            <w:tcBorders>
              <w:top w:val="single" w:sz="4" w:space="0" w:color="1F497D" w:themeColor="text2"/>
              <w:left w:val="nil"/>
              <w:bottom w:val="single" w:sz="4" w:space="0" w:color="1F497D" w:themeColor="text2"/>
              <w:right w:val="dotted" w:sz="4" w:space="0" w:color="1F497D" w:themeColor="text2"/>
            </w:tcBorders>
            <w:shd w:val="clear" w:color="auto" w:fill="0070CD"/>
          </w:tcPr>
          <w:p w14:paraId="25BDAD58" w14:textId="77777777" w:rsidR="002B5F14" w:rsidRPr="003A6197" w:rsidRDefault="002B5F14" w:rsidP="002B5F14">
            <w:pPr>
              <w:pStyle w:val="Tables-Headingcells"/>
            </w:pPr>
            <w:r>
              <w:t>Component</w:t>
            </w:r>
          </w:p>
        </w:tc>
        <w:tc>
          <w:tcPr>
            <w:tcW w:w="4140" w:type="dxa"/>
            <w:tcBorders>
              <w:top w:val="single" w:sz="4" w:space="0" w:color="1F497D" w:themeColor="text2"/>
              <w:left w:val="dotted" w:sz="4" w:space="0" w:color="1F497D" w:themeColor="text2"/>
              <w:bottom w:val="single" w:sz="4" w:space="0" w:color="1F497D" w:themeColor="text2"/>
              <w:right w:val="nil"/>
            </w:tcBorders>
            <w:shd w:val="clear" w:color="auto" w:fill="0070CD"/>
          </w:tcPr>
          <w:p w14:paraId="78AFBFE3" w14:textId="77777777" w:rsidR="002B5F14" w:rsidRPr="003A6197" w:rsidRDefault="002B5F14" w:rsidP="002B5F14">
            <w:pPr>
              <w:pStyle w:val="Tables-Headingcells"/>
            </w:pPr>
            <w:r>
              <w:t>Definition</w:t>
            </w:r>
          </w:p>
        </w:tc>
      </w:tr>
      <w:tr w:rsidR="003A6197" w:rsidRPr="003A6197" w14:paraId="79EB839F" w14:textId="77777777" w:rsidTr="00504A9B">
        <w:trPr>
          <w:jc w:val="center"/>
        </w:trPr>
        <w:tc>
          <w:tcPr>
            <w:tcW w:w="1620" w:type="dxa"/>
            <w:tcBorders>
              <w:top w:val="single" w:sz="4" w:space="0" w:color="1F497D" w:themeColor="text2"/>
              <w:left w:val="nil"/>
              <w:bottom w:val="single" w:sz="4" w:space="0" w:color="1F497D" w:themeColor="text2"/>
              <w:right w:val="dotted" w:sz="4" w:space="0" w:color="1F497D" w:themeColor="text2"/>
            </w:tcBorders>
          </w:tcPr>
          <w:p w14:paraId="79A4B359" w14:textId="77777777" w:rsidR="003A6197" w:rsidRPr="003A6197" w:rsidRDefault="003A6197" w:rsidP="002B5F14">
            <w:pPr>
              <w:pStyle w:val="Tables-Bodycells"/>
            </w:pPr>
            <w:r w:rsidRPr="003A6197">
              <w:t>Benefit</w:t>
            </w:r>
          </w:p>
        </w:tc>
        <w:tc>
          <w:tcPr>
            <w:tcW w:w="4140" w:type="dxa"/>
            <w:tcBorders>
              <w:top w:val="single" w:sz="4" w:space="0" w:color="1F497D" w:themeColor="text2"/>
              <w:left w:val="dotted" w:sz="4" w:space="0" w:color="1F497D" w:themeColor="text2"/>
              <w:bottom w:val="single" w:sz="4" w:space="0" w:color="1F497D" w:themeColor="text2"/>
              <w:right w:val="nil"/>
            </w:tcBorders>
          </w:tcPr>
          <w:p w14:paraId="3E816328" w14:textId="77777777" w:rsidR="003A6197" w:rsidRPr="003A6197" w:rsidRDefault="003A6197" w:rsidP="002B5F14">
            <w:pPr>
              <w:pStyle w:val="Tables-Bodycells"/>
            </w:pPr>
            <w:r w:rsidRPr="003A6197">
              <w:t>Decrease in electric bill</w:t>
            </w:r>
          </w:p>
          <w:p w14:paraId="04C5B8E5" w14:textId="77777777" w:rsidR="003A6197" w:rsidRPr="003A6197" w:rsidRDefault="003A6197" w:rsidP="002B5F14">
            <w:pPr>
              <w:pStyle w:val="Tables-Bodycells"/>
            </w:pPr>
            <w:r w:rsidRPr="003A6197">
              <w:t>Decrease in gas bill</w:t>
            </w:r>
          </w:p>
          <w:p w14:paraId="3052E7FC" w14:textId="77777777" w:rsidR="003A6197" w:rsidRPr="003A6197" w:rsidRDefault="003A6197" w:rsidP="002B5F14">
            <w:pPr>
              <w:pStyle w:val="Tables-Bodycells"/>
            </w:pPr>
            <w:r w:rsidRPr="003A6197">
              <w:t>Decrease in water bill</w:t>
            </w:r>
          </w:p>
          <w:p w14:paraId="779A6A43" w14:textId="77777777" w:rsidR="003A6197" w:rsidRPr="003A6197" w:rsidRDefault="003A6197" w:rsidP="002B5F14">
            <w:pPr>
              <w:pStyle w:val="Tables-Bodycells"/>
            </w:pPr>
            <w:r w:rsidRPr="003A6197">
              <w:t xml:space="preserve">Customer incentives </w:t>
            </w:r>
          </w:p>
        </w:tc>
      </w:tr>
      <w:tr w:rsidR="003A6197" w:rsidRPr="003A6197" w14:paraId="0E3736D0" w14:textId="77777777" w:rsidTr="00504A9B">
        <w:trPr>
          <w:jc w:val="center"/>
        </w:trPr>
        <w:tc>
          <w:tcPr>
            <w:tcW w:w="1620" w:type="dxa"/>
            <w:tcBorders>
              <w:top w:val="single" w:sz="4" w:space="0" w:color="1F497D" w:themeColor="text2"/>
              <w:left w:val="nil"/>
              <w:bottom w:val="single" w:sz="4" w:space="0" w:color="1F497D" w:themeColor="text2"/>
              <w:right w:val="dotted" w:sz="4" w:space="0" w:color="1F497D" w:themeColor="text2"/>
            </w:tcBorders>
          </w:tcPr>
          <w:p w14:paraId="5B25718E" w14:textId="77777777" w:rsidR="003A6197" w:rsidRPr="003A6197" w:rsidRDefault="003A6197" w:rsidP="002B5F14">
            <w:pPr>
              <w:pStyle w:val="Tables-Bodycells"/>
            </w:pPr>
            <w:r w:rsidRPr="003A6197">
              <w:t>Cost</w:t>
            </w:r>
          </w:p>
        </w:tc>
        <w:tc>
          <w:tcPr>
            <w:tcW w:w="4140" w:type="dxa"/>
            <w:tcBorders>
              <w:top w:val="single" w:sz="4" w:space="0" w:color="1F497D" w:themeColor="text2"/>
              <w:left w:val="dotted" w:sz="4" w:space="0" w:color="1F497D" w:themeColor="text2"/>
              <w:bottom w:val="single" w:sz="4" w:space="0" w:color="1F497D" w:themeColor="text2"/>
              <w:right w:val="nil"/>
            </w:tcBorders>
          </w:tcPr>
          <w:p w14:paraId="46824C19" w14:textId="77777777" w:rsidR="003A6197" w:rsidRPr="003A6197" w:rsidRDefault="003A6197" w:rsidP="002B5F14">
            <w:pPr>
              <w:pStyle w:val="Tables-Bodycells"/>
            </w:pPr>
            <w:r w:rsidRPr="003A6197">
              <w:t>Increase in electric bill</w:t>
            </w:r>
          </w:p>
          <w:p w14:paraId="0FAE2A0F" w14:textId="77777777" w:rsidR="003A6197" w:rsidRPr="003A6197" w:rsidRDefault="003A6197" w:rsidP="002B5F14">
            <w:pPr>
              <w:pStyle w:val="Tables-Bodycells"/>
            </w:pPr>
            <w:r w:rsidRPr="003A6197">
              <w:t>Increase in gas bill</w:t>
            </w:r>
          </w:p>
          <w:p w14:paraId="27904629" w14:textId="77777777" w:rsidR="003A6197" w:rsidRPr="003A6197" w:rsidRDefault="003A6197" w:rsidP="002B5F14">
            <w:pPr>
              <w:pStyle w:val="Tables-Bodycells"/>
            </w:pPr>
            <w:r w:rsidRPr="003A6197">
              <w:t>Increase in water bill</w:t>
            </w:r>
          </w:p>
          <w:p w14:paraId="64E05C06" w14:textId="77777777" w:rsidR="003A6197" w:rsidRPr="003A6197" w:rsidRDefault="003A6197" w:rsidP="002B5F14">
            <w:pPr>
              <w:pStyle w:val="Tables-Bodycells"/>
            </w:pPr>
            <w:r w:rsidRPr="003A6197">
              <w:t>Customer incremental costs (less any tax incentives)</w:t>
            </w:r>
          </w:p>
        </w:tc>
      </w:tr>
    </w:tbl>
    <w:p w14:paraId="773E7ADD" w14:textId="77777777" w:rsidR="003A6197" w:rsidRPr="003A6197" w:rsidRDefault="003A6197" w:rsidP="003A6197">
      <w:pPr>
        <w:pStyle w:val="Text"/>
        <w:rPr>
          <w:b/>
        </w:rPr>
      </w:pPr>
    </w:p>
    <w:p w14:paraId="32FC5E0E" w14:textId="77777777" w:rsidR="003A6197" w:rsidRPr="003A6197" w:rsidRDefault="003A6197" w:rsidP="003A6197">
      <w:pPr>
        <w:pStyle w:val="Text"/>
        <w:rPr>
          <w:b/>
        </w:rPr>
      </w:pPr>
    </w:p>
    <w:p w14:paraId="16B11CF9" w14:textId="77777777" w:rsidR="003A6197" w:rsidRPr="003A6197" w:rsidRDefault="003A6197" w:rsidP="002B5F14">
      <w:pPr>
        <w:pStyle w:val="Mainbody-Captiontable"/>
      </w:pPr>
      <w:bookmarkStart w:id="483" w:name="_Toc504734850"/>
      <w:bookmarkStart w:id="484" w:name="_Toc504734650"/>
      <w:r w:rsidRPr="003A6197">
        <w:t>Table B-3. Total Resource Cost (TRC)</w:t>
      </w:r>
      <w:bookmarkEnd w:id="483"/>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4590"/>
      </w:tblGrid>
      <w:tr w:rsidR="002B5F14" w:rsidRPr="003A6197" w14:paraId="7C8BCB2D" w14:textId="77777777" w:rsidTr="002B5F14">
        <w:trPr>
          <w:jc w:val="center"/>
        </w:trPr>
        <w:tc>
          <w:tcPr>
            <w:tcW w:w="1260" w:type="dxa"/>
            <w:tcBorders>
              <w:top w:val="single" w:sz="4" w:space="0" w:color="1F497D" w:themeColor="text2"/>
              <w:left w:val="nil"/>
              <w:bottom w:val="single" w:sz="4" w:space="0" w:color="1F497D" w:themeColor="text2"/>
              <w:right w:val="dotted" w:sz="4" w:space="0" w:color="1F497D" w:themeColor="text2"/>
            </w:tcBorders>
            <w:shd w:val="clear" w:color="auto" w:fill="0070CD"/>
          </w:tcPr>
          <w:p w14:paraId="23B146CA" w14:textId="77777777" w:rsidR="002B5F14" w:rsidRPr="003A6197" w:rsidRDefault="002B5F14" w:rsidP="002B5F14">
            <w:pPr>
              <w:pStyle w:val="Tables-Headingcells"/>
            </w:pPr>
            <w:r>
              <w:t>Component</w:t>
            </w:r>
          </w:p>
        </w:tc>
        <w:tc>
          <w:tcPr>
            <w:tcW w:w="4590" w:type="dxa"/>
            <w:tcBorders>
              <w:top w:val="single" w:sz="4" w:space="0" w:color="1F497D" w:themeColor="text2"/>
              <w:left w:val="dotted" w:sz="4" w:space="0" w:color="1F497D" w:themeColor="text2"/>
              <w:bottom w:val="single" w:sz="4" w:space="0" w:color="1F497D" w:themeColor="text2"/>
              <w:right w:val="nil"/>
            </w:tcBorders>
            <w:shd w:val="clear" w:color="auto" w:fill="0070CD"/>
          </w:tcPr>
          <w:p w14:paraId="62F56E0D" w14:textId="77777777" w:rsidR="002B5F14" w:rsidRPr="003A6197" w:rsidRDefault="002B5F14" w:rsidP="002B5F14">
            <w:pPr>
              <w:pStyle w:val="Tables-Headingcells"/>
            </w:pPr>
            <w:r>
              <w:t>Definition</w:t>
            </w:r>
          </w:p>
        </w:tc>
      </w:tr>
      <w:tr w:rsidR="003A6197" w:rsidRPr="003A6197" w14:paraId="24BD32C3" w14:textId="77777777" w:rsidTr="00504A9B">
        <w:trPr>
          <w:jc w:val="center"/>
        </w:trPr>
        <w:tc>
          <w:tcPr>
            <w:tcW w:w="1260" w:type="dxa"/>
            <w:tcBorders>
              <w:top w:val="single" w:sz="4" w:space="0" w:color="1F497D" w:themeColor="text2"/>
              <w:left w:val="nil"/>
              <w:bottom w:val="single" w:sz="4" w:space="0" w:color="1F497D" w:themeColor="text2"/>
              <w:right w:val="dotted" w:sz="4" w:space="0" w:color="1F497D" w:themeColor="text2"/>
            </w:tcBorders>
          </w:tcPr>
          <w:p w14:paraId="19FE711D" w14:textId="77777777" w:rsidR="003A6197" w:rsidRPr="003A6197" w:rsidRDefault="003A6197" w:rsidP="002B5F14">
            <w:pPr>
              <w:pStyle w:val="Tables-Bodycells"/>
            </w:pPr>
            <w:r w:rsidRPr="003A6197">
              <w:t>Benefit</w:t>
            </w:r>
          </w:p>
        </w:tc>
        <w:tc>
          <w:tcPr>
            <w:tcW w:w="4590" w:type="dxa"/>
            <w:tcBorders>
              <w:top w:val="single" w:sz="4" w:space="0" w:color="1F497D" w:themeColor="text2"/>
              <w:left w:val="dotted" w:sz="4" w:space="0" w:color="1F497D" w:themeColor="text2"/>
              <w:bottom w:val="single" w:sz="4" w:space="0" w:color="1F497D" w:themeColor="text2"/>
              <w:right w:val="nil"/>
            </w:tcBorders>
          </w:tcPr>
          <w:p w14:paraId="51463170" w14:textId="77777777" w:rsidR="003A6197" w:rsidRPr="003A6197" w:rsidRDefault="003A6197" w:rsidP="002B5F14">
            <w:pPr>
              <w:pStyle w:val="Tables-Bodycells"/>
            </w:pPr>
            <w:r w:rsidRPr="003A6197">
              <w:t>Decrease in electric utility supply costs</w:t>
            </w:r>
          </w:p>
          <w:p w14:paraId="0CE36F9B" w14:textId="77777777" w:rsidR="003A6197" w:rsidRPr="003A6197" w:rsidRDefault="003A6197" w:rsidP="002B5F14">
            <w:pPr>
              <w:pStyle w:val="Tables-Bodycells"/>
            </w:pPr>
            <w:r w:rsidRPr="003A6197">
              <w:t>Decrease in gas utility supply costs</w:t>
            </w:r>
          </w:p>
          <w:p w14:paraId="0C3D3F97" w14:textId="77777777" w:rsidR="003A6197" w:rsidRPr="003A6197" w:rsidRDefault="003A6197" w:rsidP="002B5F14">
            <w:pPr>
              <w:pStyle w:val="Tables-Bodycells"/>
            </w:pPr>
            <w:r w:rsidRPr="003A6197">
              <w:t>Decrease in water utility supply costs</w:t>
            </w:r>
          </w:p>
        </w:tc>
      </w:tr>
      <w:tr w:rsidR="003A6197" w:rsidRPr="003A6197" w14:paraId="264CBE12" w14:textId="77777777" w:rsidTr="00504A9B">
        <w:trPr>
          <w:jc w:val="center"/>
        </w:trPr>
        <w:tc>
          <w:tcPr>
            <w:tcW w:w="1260" w:type="dxa"/>
            <w:tcBorders>
              <w:top w:val="single" w:sz="4" w:space="0" w:color="1F497D" w:themeColor="text2"/>
              <w:left w:val="nil"/>
              <w:bottom w:val="single" w:sz="4" w:space="0" w:color="1F497D" w:themeColor="text2"/>
              <w:right w:val="dotted" w:sz="4" w:space="0" w:color="1F497D" w:themeColor="text2"/>
            </w:tcBorders>
          </w:tcPr>
          <w:p w14:paraId="09513171" w14:textId="77777777" w:rsidR="003A6197" w:rsidRPr="003A6197" w:rsidRDefault="003A6197" w:rsidP="002B5F14">
            <w:pPr>
              <w:pStyle w:val="Tables-Bodycells"/>
            </w:pPr>
            <w:r w:rsidRPr="003A6197">
              <w:t>Cost</w:t>
            </w:r>
          </w:p>
        </w:tc>
        <w:tc>
          <w:tcPr>
            <w:tcW w:w="4590" w:type="dxa"/>
            <w:tcBorders>
              <w:top w:val="single" w:sz="4" w:space="0" w:color="1F497D" w:themeColor="text2"/>
              <w:left w:val="dotted" w:sz="4" w:space="0" w:color="1F497D" w:themeColor="text2"/>
              <w:bottom w:val="single" w:sz="4" w:space="0" w:color="1F497D" w:themeColor="text2"/>
              <w:right w:val="nil"/>
            </w:tcBorders>
          </w:tcPr>
          <w:p w14:paraId="0AE28449" w14:textId="77777777" w:rsidR="003A6197" w:rsidRPr="003A6197" w:rsidRDefault="003A6197" w:rsidP="002B5F14">
            <w:pPr>
              <w:pStyle w:val="Tables-Bodycells"/>
            </w:pPr>
            <w:r w:rsidRPr="003A6197">
              <w:t>Increase in electric utility supply costs</w:t>
            </w:r>
          </w:p>
          <w:p w14:paraId="2EF99BE5" w14:textId="77777777" w:rsidR="003A6197" w:rsidRPr="003A6197" w:rsidRDefault="003A6197" w:rsidP="002B5F14">
            <w:pPr>
              <w:pStyle w:val="Tables-Bodycells"/>
            </w:pPr>
            <w:r w:rsidRPr="003A6197">
              <w:t>Increase in gas utility supply costs</w:t>
            </w:r>
          </w:p>
          <w:p w14:paraId="38DE5C96" w14:textId="77777777" w:rsidR="003A6197" w:rsidRPr="003A6197" w:rsidRDefault="003A6197" w:rsidP="002B5F14">
            <w:pPr>
              <w:pStyle w:val="Tables-Bodycells"/>
            </w:pPr>
            <w:r w:rsidRPr="003A6197">
              <w:t>Increase in water utility supply costs</w:t>
            </w:r>
          </w:p>
          <w:p w14:paraId="4592A967" w14:textId="77777777" w:rsidR="003A6197" w:rsidRPr="003A6197" w:rsidRDefault="003A6197" w:rsidP="002B5F14">
            <w:pPr>
              <w:pStyle w:val="Tables-Bodycells"/>
            </w:pPr>
            <w:r w:rsidRPr="003A6197">
              <w:t>Customer incremental costs (less any tax incentives)</w:t>
            </w:r>
          </w:p>
          <w:p w14:paraId="2679B620" w14:textId="77777777" w:rsidR="003A6197" w:rsidRPr="003A6197" w:rsidRDefault="003A6197" w:rsidP="002B5F14">
            <w:pPr>
              <w:pStyle w:val="Tables-Bodycells"/>
            </w:pPr>
            <w:r w:rsidRPr="003A6197">
              <w:t>Program costs (</w:t>
            </w:r>
            <w:r w:rsidRPr="003A6197">
              <w:rPr>
                <w:u w:val="single"/>
              </w:rPr>
              <w:t>excluding</w:t>
            </w:r>
            <w:r w:rsidRPr="003A6197">
              <w:t xml:space="preserve"> incentives)</w:t>
            </w:r>
          </w:p>
        </w:tc>
      </w:tr>
    </w:tbl>
    <w:p w14:paraId="69248736" w14:textId="77777777" w:rsidR="003A6197" w:rsidRPr="003A6197" w:rsidRDefault="003A6197" w:rsidP="003A6197">
      <w:pPr>
        <w:pStyle w:val="Text"/>
        <w:rPr>
          <w:b/>
        </w:rPr>
      </w:pPr>
    </w:p>
    <w:p w14:paraId="3964182E" w14:textId="77777777" w:rsidR="003A6197" w:rsidRPr="003A6197" w:rsidRDefault="003A6197" w:rsidP="002B5F14">
      <w:pPr>
        <w:pStyle w:val="Mainbody-Captiontable"/>
      </w:pPr>
      <w:bookmarkStart w:id="485" w:name="_Toc504734851"/>
      <w:bookmarkStart w:id="486" w:name="_Toc504734651"/>
      <w:r w:rsidRPr="003A6197">
        <w:t>Table B-4. Ratepayer Impact Measure (RIM)</w:t>
      </w:r>
      <w:bookmarkEnd w:id="485"/>
      <w:bookmarkEnd w:id="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4680"/>
      </w:tblGrid>
      <w:tr w:rsidR="002B5F14" w:rsidRPr="003A6197" w14:paraId="67177CE8" w14:textId="77777777" w:rsidTr="002B5F14">
        <w:trPr>
          <w:jc w:val="center"/>
        </w:trPr>
        <w:tc>
          <w:tcPr>
            <w:tcW w:w="1260" w:type="dxa"/>
            <w:tcBorders>
              <w:top w:val="single" w:sz="4" w:space="0" w:color="1F497D" w:themeColor="text2"/>
              <w:left w:val="nil"/>
              <w:bottom w:val="single" w:sz="4" w:space="0" w:color="1F497D" w:themeColor="text2"/>
              <w:right w:val="dotted" w:sz="4" w:space="0" w:color="1F497D" w:themeColor="text2"/>
            </w:tcBorders>
            <w:shd w:val="clear" w:color="auto" w:fill="0070CD"/>
          </w:tcPr>
          <w:p w14:paraId="50007653" w14:textId="77777777" w:rsidR="002B5F14" w:rsidRPr="003A6197" w:rsidRDefault="002B5F14" w:rsidP="002B5F14">
            <w:pPr>
              <w:pStyle w:val="Tables-Headingcells"/>
            </w:pPr>
            <w:r>
              <w:t>Component</w:t>
            </w:r>
          </w:p>
        </w:tc>
        <w:tc>
          <w:tcPr>
            <w:tcW w:w="4680" w:type="dxa"/>
            <w:tcBorders>
              <w:top w:val="single" w:sz="4" w:space="0" w:color="1F497D" w:themeColor="text2"/>
              <w:left w:val="dotted" w:sz="4" w:space="0" w:color="1F497D" w:themeColor="text2"/>
              <w:bottom w:val="single" w:sz="4" w:space="0" w:color="1F497D" w:themeColor="text2"/>
              <w:right w:val="nil"/>
            </w:tcBorders>
            <w:shd w:val="clear" w:color="auto" w:fill="0070CD"/>
          </w:tcPr>
          <w:p w14:paraId="3CC83148" w14:textId="77777777" w:rsidR="002B5F14" w:rsidRPr="003A6197" w:rsidRDefault="002B5F14" w:rsidP="002B5F14">
            <w:pPr>
              <w:pStyle w:val="Tables-Headingcells"/>
            </w:pPr>
            <w:r>
              <w:t>Definition</w:t>
            </w:r>
          </w:p>
        </w:tc>
      </w:tr>
      <w:tr w:rsidR="003A6197" w:rsidRPr="003A6197" w14:paraId="5E33EB8D" w14:textId="77777777" w:rsidTr="00504A9B">
        <w:trPr>
          <w:jc w:val="center"/>
        </w:trPr>
        <w:tc>
          <w:tcPr>
            <w:tcW w:w="1260" w:type="dxa"/>
            <w:tcBorders>
              <w:top w:val="single" w:sz="4" w:space="0" w:color="1F497D" w:themeColor="text2"/>
              <w:left w:val="nil"/>
              <w:bottom w:val="single" w:sz="4" w:space="0" w:color="1F497D" w:themeColor="text2"/>
              <w:right w:val="dotted" w:sz="4" w:space="0" w:color="1F497D" w:themeColor="text2"/>
            </w:tcBorders>
          </w:tcPr>
          <w:p w14:paraId="0B1FC3C0" w14:textId="77777777" w:rsidR="003A6197" w:rsidRPr="003A6197" w:rsidRDefault="003A6197" w:rsidP="002B5F14">
            <w:pPr>
              <w:pStyle w:val="Tables-Bodycells"/>
            </w:pPr>
            <w:r w:rsidRPr="003A6197">
              <w:t>Benefit</w:t>
            </w:r>
          </w:p>
        </w:tc>
        <w:tc>
          <w:tcPr>
            <w:tcW w:w="4680" w:type="dxa"/>
            <w:tcBorders>
              <w:top w:val="single" w:sz="4" w:space="0" w:color="1F497D" w:themeColor="text2"/>
              <w:left w:val="dotted" w:sz="4" w:space="0" w:color="1F497D" w:themeColor="text2"/>
              <w:bottom w:val="single" w:sz="4" w:space="0" w:color="1F497D" w:themeColor="text2"/>
              <w:right w:val="nil"/>
            </w:tcBorders>
          </w:tcPr>
          <w:p w14:paraId="5CA54CB4" w14:textId="77777777" w:rsidR="003A6197" w:rsidRPr="003A6197" w:rsidRDefault="003A6197" w:rsidP="002B5F14">
            <w:pPr>
              <w:pStyle w:val="Tables-Bodycells"/>
            </w:pPr>
            <w:r w:rsidRPr="003A6197">
              <w:t>Increase in electric revenues</w:t>
            </w:r>
          </w:p>
          <w:p w14:paraId="4C7C78D2" w14:textId="003B3B13" w:rsidR="003A6197" w:rsidRPr="003A6197" w:rsidRDefault="003A6197" w:rsidP="002B5F14">
            <w:pPr>
              <w:pStyle w:val="Tables-Bodycells"/>
            </w:pPr>
            <w:r w:rsidRPr="003A6197">
              <w:t>Decrease in electric utility supply costs</w:t>
            </w:r>
          </w:p>
        </w:tc>
      </w:tr>
      <w:tr w:rsidR="003A6197" w:rsidRPr="003A6197" w14:paraId="1660E8EE" w14:textId="77777777" w:rsidTr="00504A9B">
        <w:trPr>
          <w:jc w:val="center"/>
        </w:trPr>
        <w:tc>
          <w:tcPr>
            <w:tcW w:w="1260" w:type="dxa"/>
            <w:tcBorders>
              <w:top w:val="single" w:sz="4" w:space="0" w:color="1F497D" w:themeColor="text2"/>
              <w:left w:val="nil"/>
              <w:bottom w:val="single" w:sz="4" w:space="0" w:color="1F497D" w:themeColor="text2"/>
              <w:right w:val="dotted" w:sz="4" w:space="0" w:color="1F497D" w:themeColor="text2"/>
            </w:tcBorders>
          </w:tcPr>
          <w:p w14:paraId="08E06335" w14:textId="77777777" w:rsidR="003A6197" w:rsidRPr="003A6197" w:rsidRDefault="003A6197" w:rsidP="002B5F14">
            <w:pPr>
              <w:pStyle w:val="Tables-Bodycells"/>
            </w:pPr>
            <w:r w:rsidRPr="003A6197">
              <w:t>Cost</w:t>
            </w:r>
          </w:p>
        </w:tc>
        <w:tc>
          <w:tcPr>
            <w:tcW w:w="4680" w:type="dxa"/>
            <w:tcBorders>
              <w:top w:val="single" w:sz="4" w:space="0" w:color="1F497D" w:themeColor="text2"/>
              <w:left w:val="dotted" w:sz="4" w:space="0" w:color="1F497D" w:themeColor="text2"/>
              <w:bottom w:val="single" w:sz="4" w:space="0" w:color="1F497D" w:themeColor="text2"/>
              <w:right w:val="nil"/>
            </w:tcBorders>
          </w:tcPr>
          <w:p w14:paraId="234A99B5" w14:textId="77777777" w:rsidR="003A6197" w:rsidRPr="003A6197" w:rsidRDefault="003A6197" w:rsidP="002B5F14">
            <w:pPr>
              <w:pStyle w:val="Tables-Bodycells"/>
            </w:pPr>
            <w:r w:rsidRPr="003A6197">
              <w:t>Decrease in electric revenues</w:t>
            </w:r>
          </w:p>
          <w:p w14:paraId="7FF78A18" w14:textId="6FE6D4DF" w:rsidR="003A6197" w:rsidRPr="003A6197" w:rsidRDefault="003A6197" w:rsidP="002B5F14">
            <w:pPr>
              <w:pStyle w:val="Tables-Bodycells"/>
            </w:pPr>
            <w:r w:rsidRPr="003A6197">
              <w:t>Increase in electric utility supply costs</w:t>
            </w:r>
          </w:p>
          <w:p w14:paraId="5679B6A6" w14:textId="77777777" w:rsidR="003A6197" w:rsidRPr="003A6197" w:rsidRDefault="003A6197" w:rsidP="002B5F14">
            <w:pPr>
              <w:pStyle w:val="Tables-Bodycells"/>
            </w:pPr>
            <w:r w:rsidRPr="003A6197">
              <w:t>Program costs (</w:t>
            </w:r>
            <w:r w:rsidRPr="003A6197">
              <w:rPr>
                <w:u w:val="single"/>
              </w:rPr>
              <w:t>including</w:t>
            </w:r>
            <w:r w:rsidRPr="003A6197">
              <w:t xml:space="preserve"> incentives)</w:t>
            </w:r>
          </w:p>
        </w:tc>
      </w:tr>
    </w:tbl>
    <w:p w14:paraId="1ED4B826" w14:textId="77777777" w:rsidR="003A6197" w:rsidRPr="003A6197" w:rsidRDefault="003A6197" w:rsidP="003A6197">
      <w:pPr>
        <w:pStyle w:val="Text"/>
        <w:rPr>
          <w:b/>
        </w:rPr>
      </w:pPr>
    </w:p>
    <w:p w14:paraId="61A93A6E" w14:textId="77777777" w:rsidR="003A6197" w:rsidRPr="003A6197" w:rsidRDefault="003A6197" w:rsidP="002B5F14">
      <w:pPr>
        <w:pStyle w:val="Mainbody-Captiontable"/>
      </w:pPr>
      <w:bookmarkStart w:id="487" w:name="_Toc504734852"/>
      <w:bookmarkStart w:id="488" w:name="_Toc504734652"/>
      <w:r w:rsidRPr="003A6197">
        <w:t>Table B-5. Program Administrator Cost Test (PAC)</w:t>
      </w:r>
      <w:bookmarkEnd w:id="487"/>
      <w:bookmarkEnd w:id="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4590"/>
      </w:tblGrid>
      <w:tr w:rsidR="002B5F14" w:rsidRPr="003A6197" w14:paraId="5B5FC64D" w14:textId="77777777" w:rsidTr="002B5F14">
        <w:trPr>
          <w:jc w:val="center"/>
        </w:trPr>
        <w:tc>
          <w:tcPr>
            <w:tcW w:w="1260" w:type="dxa"/>
            <w:tcBorders>
              <w:top w:val="single" w:sz="4" w:space="0" w:color="1F497D" w:themeColor="text2"/>
              <w:left w:val="nil"/>
              <w:bottom w:val="single" w:sz="4" w:space="0" w:color="1F497D" w:themeColor="text2"/>
              <w:right w:val="dotted" w:sz="4" w:space="0" w:color="1F497D" w:themeColor="text2"/>
            </w:tcBorders>
            <w:shd w:val="clear" w:color="auto" w:fill="0070CD"/>
          </w:tcPr>
          <w:p w14:paraId="343389BE" w14:textId="77777777" w:rsidR="002B5F14" w:rsidRPr="003A6197" w:rsidRDefault="002B5F14" w:rsidP="002B5F14">
            <w:pPr>
              <w:pStyle w:val="Tables-Headingcells"/>
            </w:pPr>
            <w:r>
              <w:t>Component</w:t>
            </w:r>
          </w:p>
        </w:tc>
        <w:tc>
          <w:tcPr>
            <w:tcW w:w="4590" w:type="dxa"/>
            <w:tcBorders>
              <w:top w:val="single" w:sz="4" w:space="0" w:color="1F497D" w:themeColor="text2"/>
              <w:left w:val="dotted" w:sz="4" w:space="0" w:color="1F497D" w:themeColor="text2"/>
              <w:bottom w:val="single" w:sz="4" w:space="0" w:color="1F497D" w:themeColor="text2"/>
              <w:right w:val="nil"/>
            </w:tcBorders>
            <w:shd w:val="clear" w:color="auto" w:fill="0070CD"/>
          </w:tcPr>
          <w:p w14:paraId="38381A90" w14:textId="77777777" w:rsidR="002B5F14" w:rsidRPr="003A6197" w:rsidRDefault="002B5F14" w:rsidP="002B5F14">
            <w:pPr>
              <w:pStyle w:val="Tables-Headingcells"/>
            </w:pPr>
            <w:r>
              <w:t>Definition</w:t>
            </w:r>
          </w:p>
        </w:tc>
      </w:tr>
      <w:tr w:rsidR="003A6197" w:rsidRPr="003A6197" w14:paraId="2877FE69" w14:textId="77777777" w:rsidTr="00504A9B">
        <w:trPr>
          <w:jc w:val="center"/>
        </w:trPr>
        <w:tc>
          <w:tcPr>
            <w:tcW w:w="1260" w:type="dxa"/>
            <w:tcBorders>
              <w:top w:val="single" w:sz="4" w:space="0" w:color="1F497D" w:themeColor="text2"/>
              <w:left w:val="nil"/>
              <w:bottom w:val="single" w:sz="4" w:space="0" w:color="1F497D" w:themeColor="text2"/>
              <w:right w:val="dotted" w:sz="4" w:space="0" w:color="1F497D" w:themeColor="text2"/>
            </w:tcBorders>
          </w:tcPr>
          <w:p w14:paraId="04475676" w14:textId="77777777" w:rsidR="003A6197" w:rsidRPr="003A6197" w:rsidRDefault="003A6197" w:rsidP="002B5F14">
            <w:pPr>
              <w:pStyle w:val="Tables-Bodycells"/>
            </w:pPr>
            <w:r w:rsidRPr="003A6197">
              <w:t>Benefit</w:t>
            </w:r>
          </w:p>
        </w:tc>
        <w:tc>
          <w:tcPr>
            <w:tcW w:w="4590" w:type="dxa"/>
            <w:tcBorders>
              <w:top w:val="single" w:sz="4" w:space="0" w:color="1F497D" w:themeColor="text2"/>
              <w:left w:val="dotted" w:sz="4" w:space="0" w:color="1F497D" w:themeColor="text2"/>
              <w:bottom w:val="single" w:sz="4" w:space="0" w:color="1F497D" w:themeColor="text2"/>
              <w:right w:val="nil"/>
            </w:tcBorders>
          </w:tcPr>
          <w:p w14:paraId="3FCCA237" w14:textId="77777777" w:rsidR="003A6197" w:rsidRPr="003A6197" w:rsidRDefault="003A6197" w:rsidP="002B5F14">
            <w:pPr>
              <w:pStyle w:val="Tables-Bodycells"/>
            </w:pPr>
            <w:r w:rsidRPr="003A6197">
              <w:t>Decrease in electric utility supply costs</w:t>
            </w:r>
          </w:p>
        </w:tc>
      </w:tr>
      <w:tr w:rsidR="003A6197" w:rsidRPr="003A6197" w14:paraId="1BD4F4B4" w14:textId="77777777" w:rsidTr="00504A9B">
        <w:trPr>
          <w:jc w:val="center"/>
        </w:trPr>
        <w:tc>
          <w:tcPr>
            <w:tcW w:w="1260" w:type="dxa"/>
            <w:tcBorders>
              <w:top w:val="single" w:sz="4" w:space="0" w:color="1F497D" w:themeColor="text2"/>
              <w:left w:val="nil"/>
              <w:bottom w:val="single" w:sz="4" w:space="0" w:color="1F497D" w:themeColor="text2"/>
              <w:right w:val="dotted" w:sz="4" w:space="0" w:color="1F497D" w:themeColor="text2"/>
            </w:tcBorders>
          </w:tcPr>
          <w:p w14:paraId="1E67C13D" w14:textId="77777777" w:rsidR="003A6197" w:rsidRPr="003A6197" w:rsidRDefault="003A6197" w:rsidP="002B5F14">
            <w:pPr>
              <w:pStyle w:val="Tables-Bodycells"/>
            </w:pPr>
            <w:r w:rsidRPr="003A6197">
              <w:t>Cost</w:t>
            </w:r>
          </w:p>
        </w:tc>
        <w:tc>
          <w:tcPr>
            <w:tcW w:w="4590" w:type="dxa"/>
            <w:tcBorders>
              <w:top w:val="single" w:sz="4" w:space="0" w:color="1F497D" w:themeColor="text2"/>
              <w:left w:val="dotted" w:sz="4" w:space="0" w:color="1F497D" w:themeColor="text2"/>
              <w:bottom w:val="single" w:sz="4" w:space="0" w:color="1F497D" w:themeColor="text2"/>
              <w:right w:val="nil"/>
            </w:tcBorders>
          </w:tcPr>
          <w:p w14:paraId="0D6CF264" w14:textId="77777777" w:rsidR="003A6197" w:rsidRPr="003A6197" w:rsidRDefault="003A6197" w:rsidP="002B5F14">
            <w:pPr>
              <w:pStyle w:val="Tables-Bodycells"/>
            </w:pPr>
            <w:r w:rsidRPr="003A6197">
              <w:t>Increase in electric utility supply costs</w:t>
            </w:r>
          </w:p>
          <w:p w14:paraId="279BA6C5" w14:textId="77777777" w:rsidR="003A6197" w:rsidRPr="003A6197" w:rsidRDefault="003A6197" w:rsidP="002B5F14">
            <w:pPr>
              <w:pStyle w:val="Tables-Bodycells"/>
            </w:pPr>
            <w:r w:rsidRPr="003A6197">
              <w:t xml:space="preserve">Customer incentives </w:t>
            </w:r>
          </w:p>
          <w:p w14:paraId="19598F23" w14:textId="77777777" w:rsidR="003A6197" w:rsidRPr="003A6197" w:rsidRDefault="003A6197" w:rsidP="002B5F14">
            <w:pPr>
              <w:pStyle w:val="Tables-Bodycells"/>
            </w:pPr>
            <w:r w:rsidRPr="003A6197">
              <w:t>Program costs (</w:t>
            </w:r>
            <w:r w:rsidRPr="003A6197">
              <w:rPr>
                <w:u w:val="single"/>
              </w:rPr>
              <w:t>excluding</w:t>
            </w:r>
            <w:r w:rsidRPr="003A6197">
              <w:t xml:space="preserve"> incentives)</w:t>
            </w:r>
          </w:p>
        </w:tc>
      </w:tr>
    </w:tbl>
    <w:p w14:paraId="7CB04CB6" w14:textId="77777777" w:rsidR="003A6197" w:rsidRPr="003A6197" w:rsidRDefault="003A6197" w:rsidP="003A6197">
      <w:pPr>
        <w:pStyle w:val="Text"/>
        <w:rPr>
          <w:b/>
        </w:rPr>
        <w:sectPr w:rsidR="003A6197" w:rsidRPr="003A6197" w:rsidSect="00504A9B">
          <w:headerReference w:type="default" r:id="rId75"/>
          <w:footnotePr>
            <w:numRestart w:val="eachPage"/>
          </w:footnotePr>
          <w:pgSz w:w="12240" w:h="15840"/>
          <w:pgMar w:top="1440" w:right="1440" w:bottom="1440" w:left="1440" w:header="1080" w:footer="720" w:gutter="0"/>
          <w:cols w:space="360"/>
          <w:titlePg/>
          <w:docGrid w:linePitch="299"/>
        </w:sectPr>
      </w:pPr>
    </w:p>
    <w:p w14:paraId="127BD788" w14:textId="77777777" w:rsidR="00680F41" w:rsidRPr="00CE45D6" w:rsidRDefault="00680F41" w:rsidP="00CE45D6">
      <w:pPr>
        <w:pStyle w:val="zOther-Lastpageaddress"/>
      </w:pPr>
    </w:p>
    <w:p w14:paraId="34084829" w14:textId="77777777" w:rsidR="008F566D" w:rsidRPr="00CE45D6" w:rsidRDefault="00CE45D6" w:rsidP="00CE45D6">
      <w:pPr>
        <w:pStyle w:val="zOther-Lastpageaddress"/>
      </w:pPr>
      <w:r>
        <w:rPr>
          <w:noProof/>
        </w:rPr>
        <w:drawing>
          <wp:anchor distT="0" distB="0" distL="114300" distR="114300" simplePos="0" relativeHeight="251700224" behindDoc="0" locked="0" layoutInCell="1" allowOverlap="1" wp14:anchorId="18EB71B5" wp14:editId="1B75EBB2">
            <wp:simplePos x="0" y="0"/>
            <wp:positionH relativeFrom="column">
              <wp:posOffset>2152650</wp:posOffset>
            </wp:positionH>
            <wp:positionV relativeFrom="paragraph">
              <wp:posOffset>135255</wp:posOffset>
            </wp:positionV>
            <wp:extent cx="1485900" cy="352425"/>
            <wp:effectExtent l="0" t="0" r="0" b="0"/>
            <wp:wrapNone/>
            <wp:docPr id="1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485900" cy="352425"/>
                    </a:xfrm>
                    <a:prstGeom prst="rect">
                      <a:avLst/>
                    </a:prstGeom>
                    <a:noFill/>
                    <a:ln>
                      <a:noFill/>
                    </a:ln>
                  </pic:spPr>
                </pic:pic>
              </a:graphicData>
            </a:graphic>
          </wp:anchor>
        </w:drawing>
      </w:r>
    </w:p>
    <w:p w14:paraId="3CC518DF" w14:textId="77777777" w:rsidR="008F566D" w:rsidRPr="00CE45D6" w:rsidRDefault="008F566D" w:rsidP="00CE45D6">
      <w:pPr>
        <w:pStyle w:val="zOther-Lastpageaddress"/>
      </w:pPr>
    </w:p>
    <w:p w14:paraId="705803E4" w14:textId="77777777" w:rsidR="008F566D" w:rsidRPr="00CE45D6" w:rsidRDefault="008F566D" w:rsidP="00CE45D6">
      <w:pPr>
        <w:pStyle w:val="zOther-Lastpageaddress"/>
      </w:pPr>
    </w:p>
    <w:p w14:paraId="7B9A3CB5" w14:textId="77777777" w:rsidR="008F566D" w:rsidRPr="00CE45D6" w:rsidRDefault="008F566D" w:rsidP="00CE45D6">
      <w:pPr>
        <w:pStyle w:val="zOther-Lastpageaddress"/>
      </w:pPr>
      <w:r w:rsidRPr="00CE45D6">
        <w:t>Nexant, Inc.</w:t>
      </w:r>
    </w:p>
    <w:p w14:paraId="6717E7C2" w14:textId="77777777" w:rsidR="008F566D" w:rsidRPr="00182BCC" w:rsidRDefault="008F566D" w:rsidP="00CE45D6">
      <w:pPr>
        <w:pStyle w:val="zOther-Lastpageaddress"/>
      </w:pPr>
      <w:r w:rsidRPr="00182BCC">
        <w:t>Headquarters</w:t>
      </w:r>
    </w:p>
    <w:p w14:paraId="1B22EEFF" w14:textId="77777777" w:rsidR="008F566D" w:rsidRPr="00182BCC" w:rsidRDefault="008F566D" w:rsidP="00CE45D6">
      <w:pPr>
        <w:pStyle w:val="zOther-Lastpageaddress"/>
      </w:pPr>
      <w:r w:rsidRPr="00182BCC">
        <w:t>101 2nd Street, Suite 1000</w:t>
      </w:r>
    </w:p>
    <w:p w14:paraId="2637673C" w14:textId="77777777" w:rsidR="008F566D" w:rsidRPr="00182BCC" w:rsidRDefault="008F566D" w:rsidP="00CE45D6">
      <w:pPr>
        <w:pStyle w:val="zOther-Lastpageaddress"/>
      </w:pPr>
      <w:r w:rsidRPr="00182BCC">
        <w:t>San Francisco CA 94105-3651</w:t>
      </w:r>
    </w:p>
    <w:p w14:paraId="36801DEC" w14:textId="77777777" w:rsidR="008F566D" w:rsidRPr="00182BCC" w:rsidRDefault="008F566D" w:rsidP="00CE45D6">
      <w:pPr>
        <w:pStyle w:val="zOther-Lastpageaddress"/>
      </w:pPr>
      <w:r w:rsidRPr="00182BCC">
        <w:t>Tel: (415) 369-1000</w:t>
      </w:r>
    </w:p>
    <w:p w14:paraId="6C08B841" w14:textId="77777777" w:rsidR="008F566D" w:rsidRPr="00CE45D6" w:rsidRDefault="008F566D" w:rsidP="00CE45D6">
      <w:pPr>
        <w:pStyle w:val="zOther-Lastpageaddress"/>
      </w:pPr>
      <w:r w:rsidRPr="00182BCC">
        <w:t>Fax: (415) 369-9700</w:t>
      </w:r>
    </w:p>
    <w:p w14:paraId="2591876E" w14:textId="77777777" w:rsidR="008F566D" w:rsidRPr="008D415C" w:rsidRDefault="00D86A10" w:rsidP="00CE45D6">
      <w:pPr>
        <w:pStyle w:val="zOther-Lastpageaddress"/>
        <w:rPr>
          <w:rStyle w:val="Hyperlink"/>
        </w:rPr>
      </w:pPr>
      <w:hyperlink r:id="rId77" w:history="1">
        <w:r w:rsidR="008F566D" w:rsidRPr="008D415C">
          <w:rPr>
            <w:rStyle w:val="Hyperlink"/>
          </w:rPr>
          <w:t>www.nexant.com</w:t>
        </w:r>
      </w:hyperlink>
    </w:p>
    <w:p w14:paraId="5B055D80" w14:textId="77777777" w:rsidR="008F566D" w:rsidRPr="00CE45D6" w:rsidRDefault="008F566D" w:rsidP="00CE45D6">
      <w:pPr>
        <w:pStyle w:val="zOther-Lastpageaddress"/>
      </w:pPr>
    </w:p>
    <w:sectPr w:rsidR="008F566D" w:rsidRPr="00CE45D6" w:rsidSect="00392D0E">
      <w:headerReference w:type="default" r:id="rId78"/>
      <w:headerReference w:type="first" r:id="rId79"/>
      <w:footerReference w:type="first" r:id="rId80"/>
      <w:footnotePr>
        <w:numRestart w:val="eachSect"/>
      </w:footnotePr>
      <w:endnotePr>
        <w:numFmt w:val="decimal"/>
      </w:endnotePr>
      <w:pgSz w:w="12240" w:h="15840" w:code="1"/>
      <w:pgMar w:top="1440" w:right="1440" w:bottom="720" w:left="1440" w:header="720" w:footer="720" w:gutter="0"/>
      <w:pgNumType w:start="1" w:chapStyle="7"/>
      <w:cols w:space="36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EEBA89" w14:textId="77777777" w:rsidR="00C7104A" w:rsidRDefault="00C7104A" w:rsidP="00E45947">
      <w:pPr>
        <w:spacing w:after="120"/>
      </w:pPr>
      <w:r>
        <w:separator/>
      </w:r>
    </w:p>
    <w:p w14:paraId="7876CEAA" w14:textId="77777777" w:rsidR="00C7104A" w:rsidRDefault="00C7104A"/>
    <w:p w14:paraId="00E3591B" w14:textId="77777777" w:rsidR="00C7104A" w:rsidRDefault="00C7104A"/>
  </w:endnote>
  <w:endnote w:type="continuationSeparator" w:id="0">
    <w:p w14:paraId="5E72498E" w14:textId="77777777" w:rsidR="00C7104A" w:rsidRDefault="00C7104A">
      <w:r>
        <w:continuationSeparator/>
      </w:r>
    </w:p>
    <w:p w14:paraId="617CA988" w14:textId="77777777" w:rsidR="00C7104A" w:rsidRDefault="00C7104A"/>
    <w:p w14:paraId="0680BFF2" w14:textId="77777777" w:rsidR="00C7104A" w:rsidRDefault="00C7104A"/>
  </w:endnote>
  <w:endnote w:type="continuationNotice" w:id="1">
    <w:p w14:paraId="0A9FEF90" w14:textId="77777777" w:rsidR="00C7104A" w:rsidRDefault="00C710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ont334">
    <w:altName w:val="Times New Roman"/>
    <w:panose1 w:val="00000000000000000000"/>
    <w:charset w:val="00"/>
    <w:family w:val="auto"/>
    <w:notTrueType/>
    <w:pitch w:val="default"/>
    <w:sig w:usb0="000000DB" w:usb1="00000159" w:usb2="00000000" w:usb3="00000001" w:csb0="00000000" w:csb1="00004819"/>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dobe Heiti Std R">
    <w:panose1 w:val="00000000000000000000"/>
    <w:charset w:val="80"/>
    <w:family w:val="swiss"/>
    <w:notTrueType/>
    <w:pitch w:val="variable"/>
    <w:sig w:usb0="00000207" w:usb1="0A0F1810" w:usb2="00000016" w:usb3="00000000" w:csb0="00060007"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1"/>
    <w:family w:val="roman"/>
    <w:notTrueType/>
    <w:pitch w:val="variable"/>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CE15FD" w14:textId="77777777" w:rsidR="00C7104A" w:rsidRPr="006D1DDF" w:rsidRDefault="00C7104A" w:rsidP="006D1D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7F086C" w14:textId="14D16334" w:rsidR="00C7104A" w:rsidRPr="00450ABC" w:rsidRDefault="00C7104A" w:rsidP="00B01268">
    <w:pPr>
      <w:pStyle w:val="Footer"/>
      <w:tabs>
        <w:tab w:val="clear" w:pos="4680"/>
        <w:tab w:val="center" w:pos="5040"/>
      </w:tabs>
      <w:spacing w:before="120" w:after="120"/>
      <w:ind w:left="0"/>
      <w:jc w:val="right"/>
      <w:rPr>
        <w:rFonts w:cs="Arial"/>
        <w:bCs/>
      </w:rPr>
    </w:pPr>
    <w:r>
      <w:rPr>
        <w:rFonts w:ascii="Arial Narrow" w:hAnsi="Arial Narrow"/>
        <w:noProof/>
      </w:rPr>
      <w:drawing>
        <wp:anchor distT="0" distB="0" distL="114300" distR="114300" simplePos="0" relativeHeight="251654144" behindDoc="0" locked="0" layoutInCell="1" allowOverlap="1" wp14:anchorId="7E4EC73C" wp14:editId="2F3E4ACC">
          <wp:simplePos x="0" y="0"/>
          <wp:positionH relativeFrom="page">
            <wp:posOffset>828675</wp:posOffset>
          </wp:positionH>
          <wp:positionV relativeFrom="page">
            <wp:posOffset>9344025</wp:posOffset>
          </wp:positionV>
          <wp:extent cx="828675" cy="238125"/>
          <wp:effectExtent l="0" t="0" r="0" b="0"/>
          <wp:wrapSquare wrapText="bothSides"/>
          <wp:docPr id="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a:extLst>
                      <a:ext uri="{28A0092B-C50C-407E-A947-70E740481C1C}">
                        <a14:useLocalDpi xmlns:a14="http://schemas.microsoft.com/office/drawing/2010/main" val="0"/>
                      </a:ext>
                    </a:extLst>
                  </a:blip>
                  <a:srcRect t="19355"/>
                  <a:stretch>
                    <a:fillRect/>
                  </a:stretch>
                </pic:blipFill>
                <pic:spPr bwMode="auto">
                  <a:xfrm>
                    <a:off x="0" y="0"/>
                    <a:ext cx="828675" cy="238125"/>
                  </a:xfrm>
                  <a:prstGeom prst="rect">
                    <a:avLst/>
                  </a:prstGeom>
                  <a:noFill/>
                  <a:ln w="9525">
                    <a:noFill/>
                    <a:miter lim="800000"/>
                    <a:headEnd/>
                    <a:tailEnd/>
                  </a:ln>
                </pic:spPr>
              </pic:pic>
            </a:graphicData>
          </a:graphic>
        </wp:anchor>
      </w:drawing>
    </w:r>
    <w:r w:rsidRPr="002D5D6A">
      <w:rPr>
        <w:rFonts w:cs="Arial"/>
      </w:rPr>
      <w:tab/>
    </w:r>
    <w:r>
      <w:rPr>
        <w:rFonts w:cs="Arial"/>
      </w:rPr>
      <w:fldChar w:fldCharType="begin"/>
    </w:r>
    <w:r>
      <w:rPr>
        <w:rFonts w:cs="Arial"/>
      </w:rPr>
      <w:instrText xml:space="preserve"> REF  Title_of_Proposal </w:instrText>
    </w:r>
    <w:r>
      <w:rPr>
        <w:rFonts w:cs="Arial"/>
      </w:rPr>
      <w:fldChar w:fldCharType="separate"/>
    </w:r>
    <w:r w:rsidR="008E74B5">
      <w:t>Achievable Energy Efficiency Potential Assessment</w:t>
    </w:r>
    <w:r>
      <w:rPr>
        <w:rFonts w:cs="Arial"/>
      </w:rPr>
      <w:fldChar w:fldCharType="end"/>
    </w:r>
    <w:r w:rsidRPr="002D5D6A">
      <w:rPr>
        <w:rFonts w:cs="Arial"/>
      </w:rPr>
      <w:tab/>
    </w:r>
    <w:r>
      <w:rPr>
        <w:rStyle w:val="PageNumber"/>
        <w:rFonts w:cs="Arial"/>
        <w:bCs/>
      </w:rPr>
      <w:fldChar w:fldCharType="begin"/>
    </w:r>
    <w:r>
      <w:rPr>
        <w:rStyle w:val="PageNumber"/>
        <w:rFonts w:cs="Arial"/>
        <w:bCs/>
      </w:rPr>
      <w:instrText xml:space="preserve"> PAGE  \* roman </w:instrText>
    </w:r>
    <w:r>
      <w:rPr>
        <w:rStyle w:val="PageNumber"/>
        <w:rFonts w:cs="Arial"/>
        <w:bCs/>
      </w:rPr>
      <w:fldChar w:fldCharType="separate"/>
    </w:r>
    <w:r w:rsidR="00D86A10">
      <w:rPr>
        <w:rStyle w:val="PageNumber"/>
        <w:rFonts w:cs="Arial"/>
        <w:bCs/>
        <w:noProof/>
      </w:rPr>
      <w:t>ii</w:t>
    </w:r>
    <w:r>
      <w:rPr>
        <w:rStyle w:val="PageNumber"/>
        <w:rFonts w:cs="Arial"/>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E1C27B" w14:textId="5DA07C93" w:rsidR="00C7104A" w:rsidRPr="00450ABC" w:rsidRDefault="00C7104A" w:rsidP="00B01268">
    <w:pPr>
      <w:pStyle w:val="Footer"/>
      <w:tabs>
        <w:tab w:val="clear" w:pos="4680"/>
        <w:tab w:val="center" w:pos="5040"/>
      </w:tabs>
      <w:spacing w:before="120" w:after="120"/>
      <w:ind w:left="0"/>
      <w:jc w:val="right"/>
      <w:rPr>
        <w:rFonts w:cs="Arial"/>
        <w:bCs/>
      </w:rPr>
    </w:pPr>
    <w:r>
      <w:rPr>
        <w:rFonts w:cs="Arial"/>
        <w:noProof/>
      </w:rPr>
      <w:drawing>
        <wp:anchor distT="0" distB="0" distL="114300" distR="114300" simplePos="0" relativeHeight="251652096" behindDoc="0" locked="0" layoutInCell="1" allowOverlap="1" wp14:anchorId="03C853A6" wp14:editId="373DAB1F">
          <wp:simplePos x="0" y="0"/>
          <wp:positionH relativeFrom="page">
            <wp:posOffset>833755</wp:posOffset>
          </wp:positionH>
          <wp:positionV relativeFrom="page">
            <wp:posOffset>9350375</wp:posOffset>
          </wp:positionV>
          <wp:extent cx="819150" cy="219075"/>
          <wp:effectExtent l="0" t="0" r="0" b="0"/>
          <wp:wrapSquare wrapText="bothSides"/>
          <wp:docPr id="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a:extLst>
                      <a:ext uri="{28A0092B-C50C-407E-A947-70E740481C1C}">
                        <a14:useLocalDpi xmlns:a14="http://schemas.microsoft.com/office/drawing/2010/main" val="0"/>
                      </a:ext>
                    </a:extLst>
                  </a:blip>
                  <a:srcRect t="26829"/>
                  <a:stretch>
                    <a:fillRect/>
                  </a:stretch>
                </pic:blipFill>
                <pic:spPr bwMode="auto">
                  <a:xfrm>
                    <a:off x="0" y="0"/>
                    <a:ext cx="819150" cy="219075"/>
                  </a:xfrm>
                  <a:prstGeom prst="rect">
                    <a:avLst/>
                  </a:prstGeom>
                  <a:noFill/>
                  <a:ln w="9525">
                    <a:noFill/>
                    <a:miter lim="800000"/>
                    <a:headEnd/>
                    <a:tailEnd/>
                  </a:ln>
                </pic:spPr>
              </pic:pic>
            </a:graphicData>
          </a:graphic>
        </wp:anchor>
      </w:drawing>
    </w:r>
    <w:r w:rsidRPr="002D5D6A">
      <w:rPr>
        <w:rFonts w:cs="Arial"/>
      </w:rPr>
      <w:tab/>
    </w:r>
    <w:r>
      <w:rPr>
        <w:rFonts w:cs="Arial"/>
      </w:rPr>
      <w:fldChar w:fldCharType="begin"/>
    </w:r>
    <w:r>
      <w:rPr>
        <w:rFonts w:cs="Arial"/>
      </w:rPr>
      <w:instrText xml:space="preserve"> REF  Title_of_Proposal </w:instrText>
    </w:r>
    <w:r>
      <w:rPr>
        <w:rFonts w:cs="Arial"/>
      </w:rPr>
      <w:fldChar w:fldCharType="separate"/>
    </w:r>
    <w:r w:rsidR="008E74B5">
      <w:t>Achievable Energy Efficiency Potential Assessment</w:t>
    </w:r>
    <w:r>
      <w:rPr>
        <w:rFonts w:cs="Arial"/>
      </w:rPr>
      <w:fldChar w:fldCharType="end"/>
    </w:r>
    <w:r w:rsidRPr="002D5D6A">
      <w:rPr>
        <w:rFonts w:cs="Arial"/>
      </w:rPr>
      <w:tab/>
    </w:r>
    <w:r>
      <w:rPr>
        <w:rStyle w:val="PageNumber"/>
        <w:rFonts w:cs="Arial"/>
        <w:bCs/>
      </w:rPr>
      <w:fldChar w:fldCharType="begin"/>
    </w:r>
    <w:r>
      <w:rPr>
        <w:rStyle w:val="PageNumber"/>
        <w:rFonts w:cs="Arial"/>
        <w:bCs/>
      </w:rPr>
      <w:instrText xml:space="preserve"> PAGE  \* roman </w:instrText>
    </w:r>
    <w:r>
      <w:rPr>
        <w:rStyle w:val="PageNumber"/>
        <w:rFonts w:cs="Arial"/>
        <w:bCs/>
      </w:rPr>
      <w:fldChar w:fldCharType="separate"/>
    </w:r>
    <w:r w:rsidR="00D86A10">
      <w:rPr>
        <w:rStyle w:val="PageNumber"/>
        <w:rFonts w:cs="Arial"/>
        <w:bCs/>
        <w:noProof/>
      </w:rPr>
      <w:t>i</w:t>
    </w:r>
    <w:r>
      <w:rPr>
        <w:rStyle w:val="PageNumber"/>
        <w:rFonts w:cs="Arial"/>
        <w:bC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4D336C" w14:textId="6E819C31" w:rsidR="00C7104A" w:rsidRPr="00450ABC" w:rsidRDefault="00C7104A" w:rsidP="00450ABC">
    <w:pPr>
      <w:pStyle w:val="Footer"/>
      <w:tabs>
        <w:tab w:val="clear" w:pos="4680"/>
        <w:tab w:val="center" w:pos="5040"/>
      </w:tabs>
      <w:ind w:left="0"/>
      <w:jc w:val="right"/>
      <w:rPr>
        <w:rFonts w:cs="Arial"/>
        <w:bCs/>
      </w:rPr>
    </w:pPr>
    <w:r>
      <w:rPr>
        <w:rFonts w:ascii="Arial Narrow" w:hAnsi="Arial Narrow"/>
        <w:noProof/>
      </w:rPr>
      <w:drawing>
        <wp:anchor distT="0" distB="0" distL="114300" distR="114300" simplePos="0" relativeHeight="251658240" behindDoc="0" locked="0" layoutInCell="1" allowOverlap="1" wp14:anchorId="53DA975B" wp14:editId="03ED68C3">
          <wp:simplePos x="0" y="0"/>
          <wp:positionH relativeFrom="page">
            <wp:posOffset>828675</wp:posOffset>
          </wp:positionH>
          <wp:positionV relativeFrom="page">
            <wp:posOffset>9267825</wp:posOffset>
          </wp:positionV>
          <wp:extent cx="828675" cy="238125"/>
          <wp:effectExtent l="0" t="0" r="0" b="0"/>
          <wp:wrapSquare wrapText="bothSides"/>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a:extLst>
                      <a:ext uri="{28A0092B-C50C-407E-A947-70E740481C1C}">
                        <a14:useLocalDpi xmlns:a14="http://schemas.microsoft.com/office/drawing/2010/main" val="0"/>
                      </a:ext>
                    </a:extLst>
                  </a:blip>
                  <a:srcRect t="19355"/>
                  <a:stretch>
                    <a:fillRect/>
                  </a:stretch>
                </pic:blipFill>
                <pic:spPr bwMode="auto">
                  <a:xfrm>
                    <a:off x="0" y="0"/>
                    <a:ext cx="828675" cy="238125"/>
                  </a:xfrm>
                  <a:prstGeom prst="rect">
                    <a:avLst/>
                  </a:prstGeom>
                  <a:noFill/>
                  <a:ln w="9525">
                    <a:noFill/>
                    <a:miter lim="800000"/>
                    <a:headEnd/>
                    <a:tailEnd/>
                  </a:ln>
                </pic:spPr>
              </pic:pic>
            </a:graphicData>
          </a:graphic>
        </wp:anchor>
      </w:drawing>
    </w:r>
    <w:r w:rsidRPr="002D5D6A">
      <w:rPr>
        <w:rFonts w:cs="Arial"/>
      </w:rPr>
      <w:tab/>
    </w:r>
    <w:r>
      <w:rPr>
        <w:rFonts w:cs="Arial"/>
      </w:rPr>
      <w:fldChar w:fldCharType="begin"/>
    </w:r>
    <w:r>
      <w:rPr>
        <w:rFonts w:cs="Arial"/>
      </w:rPr>
      <w:instrText xml:space="preserve"> REF  Title_of_Proposal </w:instrText>
    </w:r>
    <w:r>
      <w:rPr>
        <w:rFonts w:cs="Arial"/>
      </w:rPr>
      <w:fldChar w:fldCharType="separate"/>
    </w:r>
    <w:r w:rsidR="008E74B5">
      <w:t>Achievable Energy Efficiency Potential Assessment</w:t>
    </w:r>
    <w:r>
      <w:rPr>
        <w:rFonts w:cs="Arial"/>
      </w:rPr>
      <w:fldChar w:fldCharType="end"/>
    </w:r>
    <w:r w:rsidRPr="002D5D6A">
      <w:rPr>
        <w:rFonts w:cs="Arial"/>
      </w:rPr>
      <w:t xml:space="preserve">– </w:t>
    </w:r>
    <w:r>
      <w:fldChar w:fldCharType="begin"/>
    </w:r>
    <w:r>
      <w:instrText xml:space="preserve"> STYLEREF  "_Title page - RFP number"  \* MERGEFORMAT </w:instrText>
    </w:r>
    <w:r>
      <w:fldChar w:fldCharType="separate"/>
    </w:r>
    <w:r w:rsidR="008E74B5">
      <w:rPr>
        <w:b w:val="0"/>
        <w:bCs/>
        <w:noProof/>
      </w:rPr>
      <w:t>Error! No text of specified style in document.</w:t>
    </w:r>
    <w:r>
      <w:rPr>
        <w:b w:val="0"/>
        <w:bCs/>
        <w:noProof/>
      </w:rPr>
      <w:fldChar w:fldCharType="end"/>
    </w:r>
    <w:r w:rsidRPr="002D5D6A">
      <w:rPr>
        <w:rFonts w:cs="Arial"/>
      </w:rPr>
      <w:tab/>
    </w:r>
    <w:r w:rsidRPr="002D5D6A">
      <w:rPr>
        <w:rStyle w:val="PageNumber"/>
        <w:rFonts w:cs="Arial"/>
        <w:bCs/>
      </w:rPr>
      <w:fldChar w:fldCharType="begin"/>
    </w:r>
    <w:r w:rsidRPr="002D5D6A">
      <w:rPr>
        <w:rStyle w:val="PageNumber"/>
        <w:rFonts w:cs="Arial"/>
        <w:bCs/>
      </w:rPr>
      <w:instrText xml:space="preserve"> PAGE </w:instrText>
    </w:r>
    <w:r w:rsidRPr="002D5D6A">
      <w:rPr>
        <w:rStyle w:val="PageNumber"/>
        <w:rFonts w:cs="Arial"/>
        <w:bCs/>
      </w:rPr>
      <w:fldChar w:fldCharType="separate"/>
    </w:r>
    <w:r>
      <w:rPr>
        <w:rStyle w:val="PageNumber"/>
        <w:rFonts w:cs="Arial"/>
        <w:bCs/>
        <w:noProof/>
      </w:rPr>
      <w:t>iii</w:t>
    </w:r>
    <w:r w:rsidRPr="002D5D6A">
      <w:rPr>
        <w:rStyle w:val="PageNumber"/>
        <w:rFonts w:cs="Arial"/>
        <w:bC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6EB9F2" w14:textId="68B38553" w:rsidR="00C7104A" w:rsidRPr="00450ABC" w:rsidRDefault="00C7104A" w:rsidP="00450ABC">
    <w:pPr>
      <w:pStyle w:val="Footer"/>
      <w:tabs>
        <w:tab w:val="clear" w:pos="4680"/>
        <w:tab w:val="center" w:pos="5040"/>
      </w:tabs>
      <w:ind w:left="0"/>
      <w:jc w:val="right"/>
      <w:rPr>
        <w:rFonts w:cs="Arial"/>
        <w:bCs/>
      </w:rPr>
    </w:pPr>
    <w:r>
      <w:rPr>
        <w:rFonts w:cs="Arial"/>
        <w:noProof/>
      </w:rPr>
      <w:drawing>
        <wp:anchor distT="0" distB="0" distL="114300" distR="114300" simplePos="0" relativeHeight="251656192" behindDoc="0" locked="0" layoutInCell="1" allowOverlap="1" wp14:anchorId="45D8A721" wp14:editId="23906FDC">
          <wp:simplePos x="0" y="0"/>
          <wp:positionH relativeFrom="page">
            <wp:posOffset>833755</wp:posOffset>
          </wp:positionH>
          <wp:positionV relativeFrom="page">
            <wp:posOffset>9290050</wp:posOffset>
          </wp:positionV>
          <wp:extent cx="819150" cy="219075"/>
          <wp:effectExtent l="0" t="0" r="0" b="0"/>
          <wp:wrapSquare wrapText="bothSides"/>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a:extLst>
                      <a:ext uri="{28A0092B-C50C-407E-A947-70E740481C1C}">
                        <a14:useLocalDpi xmlns:a14="http://schemas.microsoft.com/office/drawing/2010/main" val="0"/>
                      </a:ext>
                    </a:extLst>
                  </a:blip>
                  <a:srcRect t="26829"/>
                  <a:stretch>
                    <a:fillRect/>
                  </a:stretch>
                </pic:blipFill>
                <pic:spPr bwMode="auto">
                  <a:xfrm>
                    <a:off x="0" y="0"/>
                    <a:ext cx="819150" cy="219075"/>
                  </a:xfrm>
                  <a:prstGeom prst="rect">
                    <a:avLst/>
                  </a:prstGeom>
                  <a:noFill/>
                  <a:ln w="9525">
                    <a:noFill/>
                    <a:miter lim="800000"/>
                    <a:headEnd/>
                    <a:tailEnd/>
                  </a:ln>
                </pic:spPr>
              </pic:pic>
            </a:graphicData>
          </a:graphic>
        </wp:anchor>
      </w:drawing>
    </w:r>
    <w:r w:rsidRPr="002D5D6A">
      <w:rPr>
        <w:rFonts w:cs="Arial"/>
      </w:rPr>
      <w:tab/>
    </w:r>
    <w:r>
      <w:rPr>
        <w:rFonts w:cs="Arial"/>
      </w:rPr>
      <w:fldChar w:fldCharType="begin"/>
    </w:r>
    <w:r>
      <w:rPr>
        <w:rFonts w:cs="Arial"/>
      </w:rPr>
      <w:instrText xml:space="preserve"> REF  Title_of_Proposal </w:instrText>
    </w:r>
    <w:r>
      <w:rPr>
        <w:rFonts w:cs="Arial"/>
      </w:rPr>
      <w:fldChar w:fldCharType="separate"/>
    </w:r>
    <w:r w:rsidR="008E74B5">
      <w:t>Achievable Energy Efficiency Potential Assessment</w:t>
    </w:r>
    <w:r>
      <w:rPr>
        <w:rFonts w:cs="Arial"/>
      </w:rPr>
      <w:fldChar w:fldCharType="end"/>
    </w:r>
    <w:r w:rsidRPr="002D5D6A">
      <w:rPr>
        <w:rFonts w:cs="Arial"/>
      </w:rPr>
      <w:t xml:space="preserve">– </w:t>
    </w:r>
    <w:r>
      <w:fldChar w:fldCharType="begin"/>
    </w:r>
    <w:r>
      <w:instrText xml:space="preserve"> STYLEREF  "_Title page - RFP number"  \* MERGEFORMAT </w:instrText>
    </w:r>
    <w:r>
      <w:fldChar w:fldCharType="separate"/>
    </w:r>
    <w:r w:rsidR="008E74B5">
      <w:rPr>
        <w:b w:val="0"/>
        <w:bCs/>
        <w:noProof/>
      </w:rPr>
      <w:t>Error! No text of specified style in document.</w:t>
    </w:r>
    <w:r>
      <w:rPr>
        <w:b w:val="0"/>
        <w:bCs/>
        <w:noProof/>
      </w:rPr>
      <w:fldChar w:fldCharType="end"/>
    </w:r>
    <w:r w:rsidRPr="002D5D6A">
      <w:rPr>
        <w:rFonts w:cs="Arial"/>
      </w:rPr>
      <w:tab/>
    </w:r>
    <w:r>
      <w:rPr>
        <w:rStyle w:val="PageNumber"/>
        <w:rFonts w:cs="Arial"/>
        <w:bCs/>
      </w:rPr>
      <w:fldChar w:fldCharType="begin"/>
    </w:r>
    <w:r>
      <w:rPr>
        <w:rStyle w:val="PageNumber"/>
        <w:rFonts w:cs="Arial"/>
        <w:bCs/>
      </w:rPr>
      <w:instrText xml:space="preserve"> PAGE   </w:instrText>
    </w:r>
    <w:r>
      <w:rPr>
        <w:rStyle w:val="PageNumber"/>
        <w:rFonts w:cs="Arial"/>
        <w:bCs/>
      </w:rPr>
      <w:fldChar w:fldCharType="separate"/>
    </w:r>
    <w:r>
      <w:rPr>
        <w:rStyle w:val="PageNumber"/>
        <w:rFonts w:cs="Arial"/>
        <w:bCs/>
        <w:noProof/>
      </w:rPr>
      <w:t>ii</w:t>
    </w:r>
    <w:r>
      <w:rPr>
        <w:rStyle w:val="PageNumber"/>
        <w:rFonts w:cs="Arial"/>
        <w:bC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30031A" w14:textId="21BFF6BD" w:rsidR="00C7104A" w:rsidRPr="00450ABC" w:rsidRDefault="00C7104A" w:rsidP="00450ABC">
    <w:pPr>
      <w:pStyle w:val="Footer"/>
      <w:tabs>
        <w:tab w:val="clear" w:pos="4680"/>
        <w:tab w:val="center" w:pos="5040"/>
      </w:tabs>
      <w:ind w:left="0"/>
      <w:jc w:val="right"/>
      <w:rPr>
        <w:rFonts w:cs="Arial"/>
        <w:bCs/>
      </w:rPr>
    </w:pPr>
    <w:r>
      <w:rPr>
        <w:rFonts w:ascii="Arial Narrow" w:hAnsi="Arial Narrow"/>
        <w:noProof/>
      </w:rPr>
      <w:drawing>
        <wp:anchor distT="0" distB="0" distL="114300" distR="114300" simplePos="0" relativeHeight="251662336" behindDoc="0" locked="0" layoutInCell="1" allowOverlap="1" wp14:anchorId="772020B6" wp14:editId="2693E57F">
          <wp:simplePos x="0" y="0"/>
          <wp:positionH relativeFrom="page">
            <wp:posOffset>828675</wp:posOffset>
          </wp:positionH>
          <wp:positionV relativeFrom="page">
            <wp:posOffset>9267825</wp:posOffset>
          </wp:positionV>
          <wp:extent cx="828675" cy="238125"/>
          <wp:effectExtent l="0" t="0" r="0" b="0"/>
          <wp:wrapSquare wrapText="bothSides"/>
          <wp:docPr id="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a:extLst>
                      <a:ext uri="{28A0092B-C50C-407E-A947-70E740481C1C}">
                        <a14:useLocalDpi xmlns:a14="http://schemas.microsoft.com/office/drawing/2010/main" val="0"/>
                      </a:ext>
                    </a:extLst>
                  </a:blip>
                  <a:srcRect t="19355"/>
                  <a:stretch>
                    <a:fillRect/>
                  </a:stretch>
                </pic:blipFill>
                <pic:spPr bwMode="auto">
                  <a:xfrm>
                    <a:off x="0" y="0"/>
                    <a:ext cx="828675" cy="238125"/>
                  </a:xfrm>
                  <a:prstGeom prst="rect">
                    <a:avLst/>
                  </a:prstGeom>
                  <a:noFill/>
                  <a:ln w="9525">
                    <a:noFill/>
                    <a:miter lim="800000"/>
                    <a:headEnd/>
                    <a:tailEnd/>
                  </a:ln>
                </pic:spPr>
              </pic:pic>
            </a:graphicData>
          </a:graphic>
        </wp:anchor>
      </w:drawing>
    </w:r>
    <w:r w:rsidRPr="002D5D6A">
      <w:rPr>
        <w:rFonts w:cs="Arial"/>
      </w:rPr>
      <w:tab/>
    </w:r>
    <w:r>
      <w:rPr>
        <w:rFonts w:cs="Arial"/>
      </w:rPr>
      <w:fldChar w:fldCharType="begin"/>
    </w:r>
    <w:r>
      <w:rPr>
        <w:rFonts w:cs="Arial"/>
      </w:rPr>
      <w:instrText xml:space="preserve"> REF  Title_of_Proposal </w:instrText>
    </w:r>
    <w:r>
      <w:rPr>
        <w:rFonts w:cs="Arial"/>
      </w:rPr>
      <w:fldChar w:fldCharType="separate"/>
    </w:r>
    <w:r w:rsidR="008E74B5">
      <w:t>Achievable Energy Efficiency Potential Assessment</w:t>
    </w:r>
    <w:r>
      <w:rPr>
        <w:rFonts w:cs="Arial"/>
      </w:rPr>
      <w:fldChar w:fldCharType="end"/>
    </w:r>
    <w:r w:rsidRPr="002D5D6A">
      <w:rPr>
        <w:rFonts w:cs="Arial"/>
      </w:rPr>
      <w:tab/>
    </w:r>
    <w:r w:rsidRPr="002D5D6A">
      <w:rPr>
        <w:rStyle w:val="PageNumber"/>
        <w:rFonts w:cs="Arial"/>
        <w:bCs/>
      </w:rPr>
      <w:fldChar w:fldCharType="begin"/>
    </w:r>
    <w:r w:rsidRPr="002D5D6A">
      <w:rPr>
        <w:rStyle w:val="PageNumber"/>
        <w:rFonts w:cs="Arial"/>
        <w:bCs/>
      </w:rPr>
      <w:instrText xml:space="preserve"> PAGE </w:instrText>
    </w:r>
    <w:r w:rsidRPr="002D5D6A">
      <w:rPr>
        <w:rStyle w:val="PageNumber"/>
        <w:rFonts w:cs="Arial"/>
        <w:bCs/>
      </w:rPr>
      <w:fldChar w:fldCharType="separate"/>
    </w:r>
    <w:r w:rsidR="00D86A10">
      <w:rPr>
        <w:rStyle w:val="PageNumber"/>
        <w:rFonts w:cs="Arial"/>
        <w:bCs/>
        <w:noProof/>
      </w:rPr>
      <w:t>12</w:t>
    </w:r>
    <w:r w:rsidRPr="002D5D6A">
      <w:rPr>
        <w:rStyle w:val="PageNumber"/>
        <w:rFonts w:cs="Arial"/>
        <w:bCs/>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1D136F" w14:textId="778D444D" w:rsidR="00C7104A" w:rsidRPr="00450ABC" w:rsidRDefault="00C7104A" w:rsidP="00B01268">
    <w:pPr>
      <w:pStyle w:val="Footer"/>
      <w:tabs>
        <w:tab w:val="clear" w:pos="4680"/>
        <w:tab w:val="center" w:pos="5040"/>
      </w:tabs>
      <w:spacing w:before="120" w:after="120"/>
      <w:ind w:left="0"/>
      <w:jc w:val="right"/>
      <w:rPr>
        <w:rFonts w:cs="Arial"/>
        <w:bCs/>
      </w:rPr>
    </w:pPr>
    <w:r>
      <w:rPr>
        <w:rFonts w:cs="Arial"/>
        <w:noProof/>
      </w:rPr>
      <w:drawing>
        <wp:anchor distT="0" distB="0" distL="114300" distR="114300" simplePos="0" relativeHeight="251660288" behindDoc="0" locked="0" layoutInCell="1" allowOverlap="1" wp14:anchorId="12D80AE3" wp14:editId="05266077">
          <wp:simplePos x="0" y="0"/>
          <wp:positionH relativeFrom="page">
            <wp:posOffset>833755</wp:posOffset>
          </wp:positionH>
          <wp:positionV relativeFrom="page">
            <wp:posOffset>9351645</wp:posOffset>
          </wp:positionV>
          <wp:extent cx="819150" cy="219075"/>
          <wp:effectExtent l="0" t="0" r="0" b="0"/>
          <wp:wrapSquare wrapText="bothSides"/>
          <wp:docPr id="1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a:extLst>
                      <a:ext uri="{28A0092B-C50C-407E-A947-70E740481C1C}">
                        <a14:useLocalDpi xmlns:a14="http://schemas.microsoft.com/office/drawing/2010/main" val="0"/>
                      </a:ext>
                    </a:extLst>
                  </a:blip>
                  <a:srcRect t="26829"/>
                  <a:stretch>
                    <a:fillRect/>
                  </a:stretch>
                </pic:blipFill>
                <pic:spPr bwMode="auto">
                  <a:xfrm>
                    <a:off x="0" y="0"/>
                    <a:ext cx="819150" cy="219075"/>
                  </a:xfrm>
                  <a:prstGeom prst="rect">
                    <a:avLst/>
                  </a:prstGeom>
                  <a:noFill/>
                  <a:ln w="9525">
                    <a:noFill/>
                    <a:miter lim="800000"/>
                    <a:headEnd/>
                    <a:tailEnd/>
                  </a:ln>
                </pic:spPr>
              </pic:pic>
            </a:graphicData>
          </a:graphic>
        </wp:anchor>
      </w:drawing>
    </w:r>
    <w:r w:rsidRPr="002D5D6A">
      <w:rPr>
        <w:rFonts w:cs="Arial"/>
      </w:rPr>
      <w:tab/>
    </w:r>
    <w:r>
      <w:rPr>
        <w:rFonts w:cs="Arial"/>
      </w:rPr>
      <w:fldChar w:fldCharType="begin"/>
    </w:r>
    <w:r>
      <w:rPr>
        <w:rFonts w:cs="Arial"/>
      </w:rPr>
      <w:instrText xml:space="preserve"> REF  Title_of_Proposal </w:instrText>
    </w:r>
    <w:r>
      <w:rPr>
        <w:rFonts w:cs="Arial"/>
      </w:rPr>
      <w:fldChar w:fldCharType="separate"/>
    </w:r>
    <w:r w:rsidR="008E74B5">
      <w:t>Achievable Energy Efficiency Potential Assessment</w:t>
    </w:r>
    <w:r>
      <w:rPr>
        <w:rFonts w:cs="Arial"/>
      </w:rPr>
      <w:fldChar w:fldCharType="end"/>
    </w:r>
    <w:r w:rsidRPr="002D5D6A">
      <w:rPr>
        <w:rFonts w:cs="Arial"/>
      </w:rPr>
      <w:tab/>
    </w:r>
    <w:r>
      <w:rPr>
        <w:rStyle w:val="PageNumber"/>
        <w:rFonts w:cs="Arial"/>
        <w:bCs/>
      </w:rPr>
      <w:fldChar w:fldCharType="begin"/>
    </w:r>
    <w:r>
      <w:rPr>
        <w:rStyle w:val="PageNumber"/>
        <w:rFonts w:cs="Arial"/>
        <w:bCs/>
      </w:rPr>
      <w:instrText xml:space="preserve"> PAGE   </w:instrText>
    </w:r>
    <w:r>
      <w:rPr>
        <w:rStyle w:val="PageNumber"/>
        <w:rFonts w:cs="Arial"/>
        <w:bCs/>
      </w:rPr>
      <w:fldChar w:fldCharType="separate"/>
    </w:r>
    <w:r w:rsidR="00D86A10">
      <w:rPr>
        <w:rStyle w:val="PageNumber"/>
        <w:rFonts w:cs="Arial"/>
        <w:bCs/>
        <w:noProof/>
      </w:rPr>
      <w:t>13</w:t>
    </w:r>
    <w:r>
      <w:rPr>
        <w:rStyle w:val="PageNumber"/>
        <w:rFonts w:cs="Arial"/>
        <w:bCs/>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5BD904" w14:textId="77777777" w:rsidR="00C7104A" w:rsidRPr="00450ABC" w:rsidRDefault="00C7104A" w:rsidP="00450ABC">
    <w:pPr>
      <w:pStyle w:val="Footer"/>
      <w:tabs>
        <w:tab w:val="clear" w:pos="4680"/>
        <w:tab w:val="center" w:pos="5040"/>
      </w:tabs>
      <w:ind w:left="0"/>
      <w:jc w:val="right"/>
      <w:rPr>
        <w:rFonts w:cs="Arial"/>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A3D154" w14:textId="77777777" w:rsidR="00C7104A" w:rsidRDefault="00C7104A" w:rsidP="006376D7">
      <w:pPr>
        <w:spacing w:after="0" w:line="200" w:lineRule="exact"/>
        <w:ind w:left="0"/>
      </w:pPr>
      <w:r>
        <w:separator/>
      </w:r>
    </w:p>
  </w:footnote>
  <w:footnote w:type="continuationSeparator" w:id="0">
    <w:p w14:paraId="7FB71959" w14:textId="77777777" w:rsidR="00C7104A" w:rsidRDefault="00C7104A">
      <w:r>
        <w:continuationSeparator/>
      </w:r>
    </w:p>
    <w:p w14:paraId="2E5458BB" w14:textId="77777777" w:rsidR="00C7104A" w:rsidRDefault="00C7104A"/>
    <w:p w14:paraId="74DCB8E6" w14:textId="77777777" w:rsidR="00C7104A" w:rsidRDefault="00C7104A"/>
  </w:footnote>
  <w:footnote w:type="continuationNotice" w:id="1">
    <w:p w14:paraId="2EFAA0F3" w14:textId="77777777" w:rsidR="00C7104A" w:rsidRDefault="00C7104A">
      <w:pPr>
        <w:spacing w:after="0" w:line="240" w:lineRule="auto"/>
      </w:pPr>
    </w:p>
  </w:footnote>
  <w:footnote w:id="2">
    <w:p w14:paraId="2C4F58F9" w14:textId="77777777" w:rsidR="00C7104A" w:rsidRPr="00416646" w:rsidRDefault="00C7104A" w:rsidP="003A6197">
      <w:pPr>
        <w:pStyle w:val="FootnoteText"/>
        <w:spacing w:after="20"/>
      </w:pPr>
      <w:r w:rsidRPr="00C765C2">
        <w:rPr>
          <w:rStyle w:val="FootnoteReference"/>
        </w:rPr>
        <w:footnoteRef/>
      </w:r>
      <w:r w:rsidRPr="00C765C2">
        <w:rPr>
          <w:sz w:val="14"/>
        </w:rPr>
        <w:t xml:space="preserve"> </w:t>
      </w:r>
      <w:r w:rsidRPr="00416646">
        <w:t>EnerSim</w:t>
      </w:r>
      <w:r>
        <w:t>—a</w:t>
      </w:r>
      <w:r w:rsidRPr="00416646">
        <w:t xml:space="preserve"> building energy simulation model, used to predict hourly energy consumption in buildings based on construction characteristics, insulation, occupancy, orientation, local weather, and other attributes—was used to generate all energy usage profiles for weather-sensitive end uses examined for both residential and nonresidential measures. The U.S. Department of Energy, having certified and approved EnerSim, lists the model as</w:t>
      </w:r>
      <w:r>
        <w:t xml:space="preserve"> a “Qualified Software” on its w</w:t>
      </w:r>
      <w:r w:rsidRPr="00416646">
        <w:t>ebsite.</w:t>
      </w:r>
    </w:p>
  </w:footnote>
  <w:footnote w:id="3">
    <w:p w14:paraId="7B151495" w14:textId="77777777" w:rsidR="00C7104A" w:rsidRPr="008B2B24" w:rsidRDefault="00C7104A" w:rsidP="008B2B24">
      <w:pPr>
        <w:pStyle w:val="FootnoteText"/>
      </w:pPr>
      <w:r w:rsidRPr="00C765C2">
        <w:rPr>
          <w:rStyle w:val="FootnoteReference"/>
        </w:rPr>
        <w:footnoteRef/>
      </w:r>
      <w:r w:rsidRPr="008B2B24">
        <w:rPr>
          <w:rStyle w:val="FootnoteReference"/>
        </w:rPr>
        <w:t xml:space="preserve"> </w:t>
      </w:r>
      <w:r w:rsidRPr="008B2B24">
        <w:t xml:space="preserve">Electricity sales are defined as electric energy at the customer’s meter. Peak Demand is defined as coincident peak at the customer’s meter. </w:t>
      </w:r>
    </w:p>
  </w:footnote>
  <w:footnote w:id="4">
    <w:p w14:paraId="1CD07932" w14:textId="001EFEE1" w:rsidR="00C7104A" w:rsidRPr="00C54C9B" w:rsidRDefault="00C7104A" w:rsidP="00016AD7">
      <w:pPr>
        <w:pStyle w:val="FootnoteText"/>
      </w:pPr>
      <w:r w:rsidRPr="00C765C2">
        <w:rPr>
          <w:rStyle w:val="FootnoteReference"/>
        </w:rPr>
        <w:footnoteRef/>
      </w:r>
      <w:r w:rsidRPr="00C54C9B">
        <w:t xml:space="preserve"> Baseline forecast is </w:t>
      </w:r>
      <w:r>
        <w:t>based on G</w:t>
      </w:r>
      <w:r w:rsidRPr="00C54C9B">
        <w:t xml:space="preserve">eorgia Power’s total </w:t>
      </w:r>
      <w:r>
        <w:t xml:space="preserve">retail </w:t>
      </w:r>
      <w:r w:rsidRPr="00C54C9B">
        <w:t>forecast</w:t>
      </w:r>
      <w:r>
        <w:t xml:space="preserve"> for Budget 2017</w:t>
      </w:r>
      <w:r w:rsidRPr="00C54C9B">
        <w:t>.</w:t>
      </w:r>
    </w:p>
  </w:footnote>
  <w:footnote w:id="5">
    <w:p w14:paraId="521CE4A1" w14:textId="77777777" w:rsidR="00C7104A" w:rsidRDefault="00C7104A" w:rsidP="003A6197">
      <w:pPr>
        <w:pStyle w:val="FootnoteText"/>
      </w:pPr>
      <w:r w:rsidRPr="00C765C2">
        <w:rPr>
          <w:rStyle w:val="FootnoteReference"/>
        </w:rPr>
        <w:footnoteRef/>
      </w:r>
      <w:r w:rsidRPr="00C765C2">
        <w:rPr>
          <w:rStyle w:val="FootnoteReference"/>
        </w:rPr>
        <w:t xml:space="preserve"> </w:t>
      </w:r>
      <w:r>
        <w:t>Sector-level data presented is based on 100% incentive scenario but relative contributions by sector are approximately the same for all achievable potential scenarios.</w:t>
      </w:r>
    </w:p>
  </w:footnote>
  <w:footnote w:id="6">
    <w:p w14:paraId="439CCDCE" w14:textId="69126241" w:rsidR="00C7104A" w:rsidRDefault="00C7104A">
      <w:pPr>
        <w:pStyle w:val="FootnoteText"/>
      </w:pPr>
      <w:r>
        <w:rPr>
          <w:rStyle w:val="FootnoteReference"/>
        </w:rPr>
        <w:footnoteRef/>
      </w:r>
      <w:r>
        <w:t xml:space="preserve"> Labels omitted for end uses representing less than 0.5% of theoretically achievable potential. The following are removed: residential electronics; lighting; and water heating; commercial food preparation and water heating; industrial process cooling, process heating, process other, indirect boiler, and other. End use data presented is based on 100% incentive scenario but relative contributions by end-use are approximately the same for all achievable potential scenarios.</w:t>
      </w:r>
    </w:p>
  </w:footnote>
  <w:footnote w:id="7">
    <w:p w14:paraId="5E3137FA" w14:textId="66879ED5" w:rsidR="00C7104A" w:rsidRDefault="00C7104A" w:rsidP="003A6197">
      <w:pPr>
        <w:pStyle w:val="FootnoteText"/>
      </w:pPr>
      <w:r>
        <w:rPr>
          <w:rStyle w:val="FootnoteReference"/>
        </w:rPr>
        <w:footnoteRef/>
      </w:r>
      <w:r>
        <w:t xml:space="preserve"> Labels omitted for end uses representing less than 0.5% of achievable peak demand savings. These include the following: residential electronics, lighting, and water heating; commercial water heating, food preparation; industrial process cooling, process heating, process other, indirect boiler, and other. End use data presented is based on 100% incentive scenario but relative contributions by end-use are approximately the same for all achievable potential scenarios.</w:t>
      </w:r>
    </w:p>
  </w:footnote>
  <w:footnote w:id="8">
    <w:p w14:paraId="213D6B95" w14:textId="77777777" w:rsidR="00C7104A" w:rsidRPr="00C54C9B" w:rsidRDefault="00C7104A" w:rsidP="003A6197">
      <w:pPr>
        <w:pStyle w:val="FootnoteText"/>
        <w:keepLines/>
      </w:pPr>
      <w:r w:rsidRPr="00C765C2">
        <w:rPr>
          <w:rStyle w:val="FootnoteReference"/>
        </w:rPr>
        <w:footnoteRef/>
      </w:r>
      <w:r w:rsidRPr="00C54C9B">
        <w:t xml:space="preserve"> This study does not estimate RIM benefits and costs from a gas and water utility perspective, when applicable. To the extent gas or water utility lost revenues exceed avoided gas or water supply costs, as would normally be expected, gas or water rates would be adversely affected, and would rise above otherwise anticipated increases. This assessment provides estimated net present value data for </w:t>
      </w:r>
      <w:r>
        <w:t>2019</w:t>
      </w:r>
      <w:r w:rsidRPr="00C54C9B">
        <w:t xml:space="preserve"> through </w:t>
      </w:r>
      <w:r>
        <w:t>2030</w:t>
      </w:r>
      <w:r w:rsidRPr="00C54C9B">
        <w:t>.</w:t>
      </w:r>
    </w:p>
  </w:footnote>
  <w:footnote w:id="9">
    <w:p w14:paraId="7113EEFC" w14:textId="51ECA459" w:rsidR="00C7104A" w:rsidRPr="00C54C9B" w:rsidRDefault="00C7104A" w:rsidP="003A6197">
      <w:pPr>
        <w:pStyle w:val="FootnoteText"/>
      </w:pPr>
      <w:r w:rsidRPr="00C765C2">
        <w:rPr>
          <w:rStyle w:val="FootnoteReference"/>
        </w:rPr>
        <w:footnoteRef/>
      </w:r>
      <w:r w:rsidRPr="00C765C2">
        <w:rPr>
          <w:rStyle w:val="FootnoteReference"/>
        </w:rPr>
        <w:t xml:space="preserve"> </w:t>
      </w:r>
      <w:r w:rsidRPr="00C54C9B">
        <w:t xml:space="preserve">BillGen® is a data analysis and billing application system used to calculate utility bills and perform rate comparisons for residential, commercial, and industrial customers. BillGen® is a registered trademark of </w:t>
      </w:r>
      <w:r>
        <w:t>Hansen Technologies.</w:t>
      </w:r>
    </w:p>
  </w:footnote>
  <w:footnote w:id="10">
    <w:p w14:paraId="24C43448" w14:textId="77777777" w:rsidR="00C7104A" w:rsidRDefault="00C7104A" w:rsidP="003A6197">
      <w:pPr>
        <w:pStyle w:val="FootnoteText"/>
      </w:pPr>
      <w:r w:rsidRPr="00C765C2">
        <w:rPr>
          <w:rStyle w:val="FootnoteReference"/>
        </w:rPr>
        <w:footnoteRef/>
      </w:r>
      <w:r w:rsidRPr="00C765C2">
        <w:rPr>
          <w:rStyle w:val="FootnoteReference"/>
        </w:rPr>
        <w:t xml:space="preserve"> </w:t>
      </w:r>
      <w:r>
        <w:t>Sector-level data presented is based on 100% incentive scenario but relative contributions by sector are approximately the same for all achievable potential scenarios.</w:t>
      </w:r>
    </w:p>
  </w:footnote>
  <w:footnote w:id="11">
    <w:p w14:paraId="16167604" w14:textId="1D84718B" w:rsidR="00C7104A" w:rsidRDefault="00C7104A" w:rsidP="003A6197">
      <w:pPr>
        <w:pStyle w:val="FootnoteText"/>
      </w:pPr>
      <w:r w:rsidRPr="00C765C2">
        <w:rPr>
          <w:rStyle w:val="FootnoteReference"/>
        </w:rPr>
        <w:footnoteRef/>
      </w:r>
      <w:r w:rsidRPr="00C765C2">
        <w:rPr>
          <w:rStyle w:val="FootnoteReference"/>
        </w:rPr>
        <w:t xml:space="preserve"> </w:t>
      </w:r>
      <w:r>
        <w:t>Labels omitted for end uses representing less than 0.5% of theoretically achievable potential. The following are removed: residential electronics; lighting; and water heating; commercial food preparation and water heating; industrial process cooling, process heating, process other, indirect boiler, and other. End use data presented is based on 100% incentive scenario but relative contributions by end-use are approximately the same for all achievable potential scenarios.</w:t>
      </w:r>
    </w:p>
  </w:footnote>
  <w:footnote w:id="12">
    <w:p w14:paraId="76BA3258" w14:textId="5A730B9D" w:rsidR="00C7104A" w:rsidRDefault="00C7104A" w:rsidP="003A6197">
      <w:pPr>
        <w:pStyle w:val="FootnoteText"/>
      </w:pPr>
      <w:r w:rsidRPr="00C765C2">
        <w:rPr>
          <w:rStyle w:val="FootnoteReference"/>
        </w:rPr>
        <w:footnoteRef/>
      </w:r>
      <w:r w:rsidRPr="00C765C2">
        <w:rPr>
          <w:rStyle w:val="FootnoteReference"/>
        </w:rPr>
        <w:t xml:space="preserve"> </w:t>
      </w:r>
      <w:r>
        <w:t>Labels omitted for end uses representing less than 0.5% of achievable peak demand savings. These include the following: residential electronics, lighting, and water heating; commercial water heating, food preparation; industrial process cooling, process heating, process other, indirect boiler, and other. End use data presented is based on 100% incentive scenario but relative contributions by end-use are approximately the same for all achievable potential scenarios.</w:t>
      </w:r>
    </w:p>
  </w:footnote>
  <w:footnote w:id="13">
    <w:p w14:paraId="602A5154" w14:textId="77777777" w:rsidR="00C7104A" w:rsidRDefault="00C7104A" w:rsidP="003A6197">
      <w:pPr>
        <w:pStyle w:val="FootnoteText"/>
      </w:pPr>
      <w:r w:rsidRPr="00C765C2">
        <w:rPr>
          <w:rStyle w:val="FootnoteReference"/>
        </w:rPr>
        <w:footnoteRef/>
      </w:r>
      <w:r>
        <w:t xml:space="preserve"> The study did not attempt to develop specific program offerings, which can have a range of administrative costs depending on the program goals and delivery structure.  For the purposes of this study, average program administration costs were developed at the sector level based on Georgia Power’s 2014-2016 program costs and impacts.</w:t>
      </w:r>
    </w:p>
  </w:footnote>
  <w:footnote w:id="14">
    <w:p w14:paraId="527EEAFE" w14:textId="77777777" w:rsidR="00C7104A" w:rsidRPr="00C54C9B" w:rsidRDefault="00C7104A" w:rsidP="003A6197">
      <w:pPr>
        <w:pStyle w:val="FootnoteText"/>
      </w:pPr>
      <w:r w:rsidRPr="001B7A6B">
        <w:rPr>
          <w:rStyle w:val="FootnoteReference"/>
          <w:szCs w:val="16"/>
        </w:rPr>
        <w:footnoteRef/>
      </w:r>
      <w:r w:rsidRPr="00C54C9B">
        <w:t xml:space="preserve"> This study does not estimate RIM benefits and costs from a gas and water utility perspective, when applicable. To the extent gas or water utility lost revenues exceed avoided gas or water supply costs, as would normally be expected, gas or water rates would be adversely affected, and would rise above otherwise anticipated increases. This assessment provides estimate</w:t>
      </w:r>
      <w:r>
        <w:t>d net present value data for 2019 through 2030</w:t>
      </w:r>
      <w:r w:rsidRPr="00C54C9B">
        <w:t>.</w:t>
      </w:r>
    </w:p>
  </w:footnote>
  <w:footnote w:id="15">
    <w:p w14:paraId="45CCA207" w14:textId="30DF58BD" w:rsidR="00C7104A" w:rsidRDefault="00C7104A">
      <w:pPr>
        <w:pStyle w:val="FootnoteText"/>
      </w:pPr>
      <w:r>
        <w:rPr>
          <w:rStyle w:val="FootnoteReference"/>
        </w:rPr>
        <w:footnoteRef/>
      </w:r>
      <w:r>
        <w:t xml:space="preserve"> This is also consistent with the 2005 Georgia Environmental Facilities Authority study, </w:t>
      </w:r>
      <w:r>
        <w:rPr>
          <w:i/>
        </w:rPr>
        <w:t>Assessment of Energy Efficiency Potential in Georgia</w:t>
      </w:r>
      <w:r>
        <w:t>, prepared for Georgia Environmental Facilities Authority, by ICF Consulting, 2005.</w:t>
      </w:r>
    </w:p>
  </w:footnote>
  <w:footnote w:id="16">
    <w:p w14:paraId="6A09E631" w14:textId="77777777" w:rsidR="00C7104A" w:rsidRDefault="00C7104A" w:rsidP="003A6197">
      <w:pPr>
        <w:pStyle w:val="FootnoteText"/>
      </w:pPr>
      <w:r w:rsidRPr="00C765C2">
        <w:rPr>
          <w:rStyle w:val="FootnoteReference"/>
        </w:rPr>
        <w:footnoteRef/>
      </w:r>
      <w:r w:rsidRPr="00C765C2">
        <w:rPr>
          <w:rStyle w:val="FootnoteReference"/>
        </w:rPr>
        <w:t xml:space="preserve"> </w:t>
      </w:r>
      <w:r>
        <w:t>End-use data presented is based on 100% incentive scenario but relative contributions by end-use are approximately the same for all achievable potential scenarios.</w:t>
      </w:r>
    </w:p>
  </w:footnote>
  <w:footnote w:id="17">
    <w:p w14:paraId="61397313" w14:textId="77777777" w:rsidR="003552A5" w:rsidRDefault="003552A5" w:rsidP="003552A5">
      <w:pPr>
        <w:pStyle w:val="FootnoteText"/>
      </w:pPr>
      <w:r w:rsidRPr="00C765C2">
        <w:rPr>
          <w:rStyle w:val="FootnoteReference"/>
        </w:rPr>
        <w:footnoteRef/>
      </w:r>
      <w:r w:rsidRPr="00C765C2">
        <w:rPr>
          <w:rStyle w:val="FootnoteReference"/>
        </w:rPr>
        <w:t xml:space="preserve"> </w:t>
      </w:r>
      <w:r>
        <w:t>End-use data presented is based on 100% incentive scenario but relative contributions by end-use are approximately the same for all achievable potential scenarios.</w:t>
      </w:r>
    </w:p>
  </w:footnote>
  <w:footnote w:id="18">
    <w:p w14:paraId="4533D346" w14:textId="67A28874" w:rsidR="00C7104A" w:rsidRDefault="00C7104A">
      <w:pPr>
        <w:pStyle w:val="FootnoteText"/>
      </w:pPr>
      <w:r>
        <w:rPr>
          <w:rStyle w:val="FootnoteReference"/>
        </w:rPr>
        <w:footnoteRef/>
      </w:r>
      <w:r>
        <w:t xml:space="preserve"> Vintage data presented is based on 100% incentive scenario but relative contributions by vintage are approximately the same for all achievable potential scenarios.</w:t>
      </w:r>
    </w:p>
  </w:footnote>
  <w:footnote w:id="19">
    <w:p w14:paraId="34EEA0F0" w14:textId="6159C52C" w:rsidR="00C7104A" w:rsidRDefault="00C7104A">
      <w:pPr>
        <w:pStyle w:val="FootnoteText"/>
      </w:pPr>
      <w:r>
        <w:rPr>
          <w:rStyle w:val="FootnoteReference"/>
        </w:rPr>
        <w:footnoteRef/>
      </w:r>
      <w:r>
        <w:t xml:space="preserve"> Vintage data presented is based on 100% incentive scenario but relative contributions by vintage are approximately the same for all achievable potential scenarios.</w:t>
      </w:r>
    </w:p>
  </w:footnote>
  <w:footnote w:id="20">
    <w:p w14:paraId="38BF8DD3" w14:textId="6DC7AB01" w:rsidR="00C7104A" w:rsidRDefault="00C7104A">
      <w:pPr>
        <w:pStyle w:val="FootnoteText"/>
      </w:pPr>
      <w:r>
        <w:rPr>
          <w:rStyle w:val="FootnoteReference"/>
        </w:rPr>
        <w:footnoteRef/>
      </w:r>
      <w:r>
        <w:t xml:space="preserve"> Segment data presented is based on 100% incentive scenario but relative contributions by segment are approximately the same for all achievable potential scenarios.</w:t>
      </w:r>
    </w:p>
  </w:footnote>
  <w:footnote w:id="21">
    <w:p w14:paraId="5DBEE890" w14:textId="1FF84126" w:rsidR="00C7104A" w:rsidRDefault="00C7104A">
      <w:pPr>
        <w:pStyle w:val="FootnoteText"/>
      </w:pPr>
      <w:r>
        <w:rPr>
          <w:rStyle w:val="FootnoteReference"/>
        </w:rPr>
        <w:footnoteRef/>
      </w:r>
      <w:r>
        <w:t xml:space="preserve"> Segment data presented is based on 100% incentive scenario but relative contributions by segment are approximately the same for all achievable potential scenarios.</w:t>
      </w:r>
    </w:p>
  </w:footnote>
  <w:footnote w:id="22">
    <w:p w14:paraId="1DD8AB49" w14:textId="77777777" w:rsidR="00C7104A" w:rsidRDefault="00C7104A" w:rsidP="003A6197">
      <w:pPr>
        <w:pStyle w:val="FootnoteText"/>
      </w:pPr>
      <w:r w:rsidRPr="00C765C2">
        <w:rPr>
          <w:rStyle w:val="FootnoteReference"/>
        </w:rPr>
        <w:footnoteRef/>
      </w:r>
      <w:r w:rsidRPr="00C765C2">
        <w:rPr>
          <w:rStyle w:val="FootnoteReference"/>
        </w:rPr>
        <w:t xml:space="preserve"> </w:t>
      </w:r>
      <w:r>
        <w:t>End-use data presented is based on 100% incentive scenario but relative contributions by end-use are approximately the same for all achievable potential scenarios.</w:t>
      </w:r>
    </w:p>
  </w:footnote>
  <w:footnote w:id="23">
    <w:p w14:paraId="1C2FC027" w14:textId="77777777" w:rsidR="00C7104A" w:rsidRDefault="00C7104A" w:rsidP="003A6197">
      <w:pPr>
        <w:pStyle w:val="FootnoteText"/>
      </w:pPr>
      <w:r w:rsidRPr="00C765C2">
        <w:rPr>
          <w:rStyle w:val="FootnoteReference"/>
        </w:rPr>
        <w:footnoteRef/>
      </w:r>
      <w:r w:rsidRPr="00C765C2">
        <w:rPr>
          <w:rStyle w:val="FootnoteReference"/>
        </w:rPr>
        <w:t xml:space="preserve"> </w:t>
      </w:r>
      <w:r>
        <w:t>End-use data presented is based on 100% incentive scenario but relative contributions by end-use are approximately the same for all achievable potential scenarios.</w:t>
      </w:r>
    </w:p>
  </w:footnote>
  <w:footnote w:id="24">
    <w:p w14:paraId="6EEB4738" w14:textId="77777777" w:rsidR="00C7104A" w:rsidRDefault="00C7104A" w:rsidP="003A6197">
      <w:pPr>
        <w:pStyle w:val="FootnoteText"/>
      </w:pPr>
      <w:r w:rsidRPr="00C765C2">
        <w:rPr>
          <w:rStyle w:val="FootnoteReference"/>
        </w:rPr>
        <w:footnoteRef/>
      </w:r>
      <w:r w:rsidRPr="00C765C2">
        <w:rPr>
          <w:rStyle w:val="FootnoteReference"/>
        </w:rPr>
        <w:t xml:space="preserve"> </w:t>
      </w:r>
      <w:r>
        <w:t>Vintage data presented is based on 100% incentive scenario but relative contributions by vintage are approximately the same for all achievable potential scenarios.</w:t>
      </w:r>
    </w:p>
  </w:footnote>
  <w:footnote w:id="25">
    <w:p w14:paraId="2D4EC981" w14:textId="4BEE0C90" w:rsidR="00C7104A" w:rsidRDefault="00C7104A">
      <w:pPr>
        <w:pStyle w:val="FootnoteText"/>
      </w:pPr>
      <w:r>
        <w:rPr>
          <w:rStyle w:val="FootnoteReference"/>
        </w:rPr>
        <w:footnoteRef/>
      </w:r>
      <w:r>
        <w:t xml:space="preserve"> Vintage data presented is based on 100% incentive scenario but relative contributions by vintage are approximately the same for all achievable potential scenarios.</w:t>
      </w:r>
    </w:p>
  </w:footnote>
  <w:footnote w:id="26">
    <w:p w14:paraId="5DD74DF5" w14:textId="11E804FB" w:rsidR="00C7104A" w:rsidRDefault="00C7104A">
      <w:pPr>
        <w:pStyle w:val="FootnoteText"/>
      </w:pPr>
      <w:r>
        <w:rPr>
          <w:rStyle w:val="FootnoteReference"/>
        </w:rPr>
        <w:footnoteRef/>
      </w:r>
      <w:r>
        <w:t xml:space="preserve"> Segment data presented is based on 100% incentive scenario but relative contributions by segment are approximately the same for all achievable potential scenarios.</w:t>
      </w:r>
    </w:p>
  </w:footnote>
  <w:footnote w:id="27">
    <w:p w14:paraId="6D87B0DA" w14:textId="0D13D12D" w:rsidR="00C7104A" w:rsidRDefault="00C7104A">
      <w:pPr>
        <w:pStyle w:val="FootnoteText"/>
      </w:pPr>
      <w:r>
        <w:rPr>
          <w:rStyle w:val="FootnoteReference"/>
        </w:rPr>
        <w:footnoteRef/>
      </w:r>
      <w:r>
        <w:t xml:space="preserve"> Segment data presented is based on 100% incentive scenario but relative contributions by segment are approximately the same for all achievable potential scenarios.</w:t>
      </w:r>
    </w:p>
  </w:footnote>
  <w:footnote w:id="28">
    <w:p w14:paraId="5318323E" w14:textId="77777777" w:rsidR="00C7104A" w:rsidRDefault="00C7104A" w:rsidP="003A6197">
      <w:pPr>
        <w:pStyle w:val="FootnoteText"/>
      </w:pPr>
      <w:r w:rsidRPr="00C765C2">
        <w:rPr>
          <w:rStyle w:val="FootnoteReference"/>
        </w:rPr>
        <w:footnoteRef/>
      </w:r>
      <w:r w:rsidRPr="00C765C2">
        <w:rPr>
          <w:rStyle w:val="FootnoteReference"/>
        </w:rPr>
        <w:t xml:space="preserve"> </w:t>
      </w:r>
      <w:r>
        <w:t>End-use data presented is based on 100% incentive scenario but relative contributions by end-use are approximately the same for all achievable potential scenarios.</w:t>
      </w:r>
    </w:p>
  </w:footnote>
  <w:footnote w:id="29">
    <w:p w14:paraId="624C5AF3" w14:textId="77777777" w:rsidR="00C7104A" w:rsidRDefault="00C7104A" w:rsidP="003A6197">
      <w:pPr>
        <w:pStyle w:val="FootnoteText"/>
      </w:pPr>
      <w:r w:rsidRPr="00C765C2">
        <w:rPr>
          <w:rStyle w:val="FootnoteReference"/>
        </w:rPr>
        <w:footnoteRef/>
      </w:r>
      <w:r w:rsidRPr="00C765C2">
        <w:rPr>
          <w:rStyle w:val="FootnoteReference"/>
        </w:rPr>
        <w:t xml:space="preserve"> </w:t>
      </w:r>
      <w:r>
        <w:t>End-use data presented is based on 100% incentive scenario but relative contributions by end-use are approximately the same for all achievable potential scenarios.</w:t>
      </w:r>
    </w:p>
  </w:footnote>
  <w:footnote w:id="30">
    <w:p w14:paraId="0F7D8741" w14:textId="4C4C6378" w:rsidR="00C7104A" w:rsidRDefault="00C7104A">
      <w:pPr>
        <w:pStyle w:val="FootnoteText"/>
      </w:pPr>
      <w:r>
        <w:rPr>
          <w:rStyle w:val="FootnoteReference"/>
        </w:rPr>
        <w:footnoteRef/>
      </w:r>
      <w:r>
        <w:t xml:space="preserve"> Segment data presented is based on 100% incentive scenario but relative contributions by segment are approximately the same for all achievable potential scenarios.</w:t>
      </w:r>
    </w:p>
  </w:footnote>
  <w:footnote w:id="31">
    <w:p w14:paraId="4A8BEE2F" w14:textId="2990CE4F" w:rsidR="00C7104A" w:rsidRDefault="00C7104A">
      <w:pPr>
        <w:pStyle w:val="FootnoteText"/>
      </w:pPr>
      <w:r>
        <w:rPr>
          <w:rStyle w:val="FootnoteReference"/>
        </w:rPr>
        <w:footnoteRef/>
      </w:r>
      <w:r>
        <w:t xml:space="preserve"> Segment data presented is based on 100% incentive scenario but relative contributions by segment are approximately the same for all achievable potential scenarios.</w:t>
      </w:r>
    </w:p>
  </w:footnote>
  <w:footnote w:id="32">
    <w:p w14:paraId="264A01BB" w14:textId="77777777" w:rsidR="00C7104A" w:rsidRPr="00C54C9B" w:rsidRDefault="00C7104A" w:rsidP="003A6197">
      <w:pPr>
        <w:pStyle w:val="FootnoteText"/>
      </w:pPr>
      <w:r w:rsidRPr="00C765C2">
        <w:rPr>
          <w:rStyle w:val="FootnoteReference"/>
        </w:rPr>
        <w:footnoteRef/>
      </w:r>
      <w:r w:rsidRPr="00C765C2">
        <w:rPr>
          <w:rStyle w:val="FootnoteReference"/>
        </w:rPr>
        <w:t xml:space="preserve"> </w:t>
      </w:r>
      <w:r w:rsidRPr="00C54C9B">
        <w:t>Figure A-1’s baseline and alternative forecasts serve purely as examples, and do not represent actual data underlying this assessment.</w:t>
      </w:r>
    </w:p>
  </w:footnote>
  <w:footnote w:id="33">
    <w:p w14:paraId="00313A87" w14:textId="77777777" w:rsidR="00C7104A" w:rsidRDefault="00C7104A" w:rsidP="00F82ECD">
      <w:pPr>
        <w:pStyle w:val="FootnoteText"/>
      </w:pPr>
      <w:r>
        <w:rPr>
          <w:rStyle w:val="FootnoteReference"/>
        </w:rPr>
        <w:footnoteRef/>
      </w:r>
      <w:r>
        <w:t xml:space="preserve"> Bass, F. 2004. Comments on “A New Product Growth for Model Consumer Durables the Bass Model” (sic). </w:t>
      </w:r>
      <w:r>
        <w:rPr>
          <w:i/>
        </w:rPr>
        <w:t xml:space="preserve">Management Science </w:t>
      </w:r>
      <w:r>
        <w:t xml:space="preserve">50 (12_supplement): 1833-1840. </w:t>
      </w:r>
      <w:hyperlink r:id="rId1" w:history="1">
        <w:r>
          <w:rPr>
            <w:rStyle w:val="Hyperlink"/>
          </w:rPr>
          <w:t>http://pubsonline.informs.org/doi/abs/10.1287/mnsc.1040.0300</w:t>
        </w:r>
      </w:hyperlink>
      <w:r>
        <w:t>. Accessed 01/08/2016.</w:t>
      </w:r>
    </w:p>
  </w:footnote>
  <w:footnote w:id="34">
    <w:p w14:paraId="7B9F0D7A" w14:textId="77777777" w:rsidR="00C7104A" w:rsidRDefault="00C7104A" w:rsidP="00F82ECD">
      <w:pPr>
        <w:pStyle w:val="FootnoteText"/>
      </w:pPr>
      <w:r>
        <w:rPr>
          <w:rStyle w:val="FootnoteReference"/>
        </w:rPr>
        <w:footnoteRef/>
      </w:r>
      <w:r>
        <w:t xml:space="preserve"> Buskirk, R. 2014. Estimating Energy Efficiency Technology Adoption Curve Elasticity with Respect to Government and Utility Deployment Program Indicators. LBNL Paper 6542E. Sustainable Energy Systems Group, Environmental Energy Technologies Division. Ernest Orlando Lawrence Berkeley National Laboratory. </w:t>
      </w:r>
      <w:hyperlink r:id="rId2" w:history="1">
        <w:r>
          <w:rPr>
            <w:rStyle w:val="Hyperlink"/>
          </w:rPr>
          <w:t>http://escholarship.org/uc/item/2vp2b7cm#page-1</w:t>
        </w:r>
      </w:hyperlink>
      <w:r>
        <w:t>. Accessed 01/14/2016.</w:t>
      </w:r>
    </w:p>
  </w:footnote>
  <w:footnote w:id="35">
    <w:p w14:paraId="1FD5099E" w14:textId="77777777" w:rsidR="00C7104A" w:rsidRPr="00C54C9B" w:rsidRDefault="00C7104A" w:rsidP="003A6197">
      <w:pPr>
        <w:pStyle w:val="FootnoteText"/>
      </w:pPr>
      <w:r w:rsidRPr="00C765C2">
        <w:rPr>
          <w:rStyle w:val="FootnoteReference"/>
        </w:rPr>
        <w:footnoteRef/>
      </w:r>
      <w:r w:rsidRPr="00C765C2">
        <w:rPr>
          <w:rStyle w:val="FootnoteReference"/>
        </w:rPr>
        <w:t xml:space="preserve"> </w:t>
      </w:r>
      <w:r w:rsidRPr="00C54C9B">
        <w:t>California Standard Practice Manual: Economic Analysis of Demand-Side Program and Projects. California Public Utilities Commission. San Francisco, CA. October 2001.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D3F5B5" w14:textId="77777777" w:rsidR="00C7104A" w:rsidRDefault="00C7104A" w:rsidP="00FD58D7">
    <w:pPr>
      <w:pStyle w:val="Titlepage-topleft"/>
    </w:pPr>
    <w:r>
      <w:t>REPORT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17866" w14:textId="23961049" w:rsidR="00C7104A" w:rsidRPr="00A60D86" w:rsidRDefault="00C7104A" w:rsidP="00504A9B">
    <w:pPr>
      <w:pStyle w:val="Header"/>
      <w:pBdr>
        <w:bottom w:val="single" w:sz="4" w:space="1" w:color="D9D9D9" w:themeColor="background1" w:themeShade="D9"/>
      </w:pBdr>
      <w:spacing w:after="360"/>
      <w:rPr>
        <w:rFonts w:ascii="Calibri" w:hAnsi="Calibri"/>
        <w:color w:val="1F497D" w:themeColor="text2"/>
      </w:rPr>
    </w:pPr>
    <w:r w:rsidRPr="00B94C55">
      <w:rPr>
        <w:rFonts w:ascii="Calibri" w:hAnsi="Calibri" w:cs="Vrinda"/>
        <w:iCs/>
        <w:color w:val="1F497D" w:themeColor="text2"/>
        <w:sz w:val="24"/>
        <w:szCs w:val="24"/>
      </w:rPr>
      <w:t xml:space="preserve">SECTION </w:t>
    </w:r>
    <w:r w:rsidRPr="00B94C55">
      <w:rPr>
        <w:rFonts w:ascii="Calibri" w:hAnsi="Calibri" w:cs="Vrinda"/>
        <w:color w:val="1F497D" w:themeColor="text2"/>
        <w:szCs w:val="20"/>
      </w:rPr>
      <w:fldChar w:fldCharType="begin"/>
    </w:r>
    <w:r w:rsidRPr="00B94C55">
      <w:rPr>
        <w:rFonts w:ascii="Calibri" w:hAnsi="Calibri" w:cs="Vrinda"/>
        <w:color w:val="1F497D" w:themeColor="text2"/>
      </w:rPr>
      <w:instrText xml:space="preserve"> STYLEREF  "Heading 1" \n  \* MERGEFORMAT </w:instrText>
    </w:r>
    <w:r w:rsidRPr="00B94C55">
      <w:rPr>
        <w:rFonts w:ascii="Calibri" w:hAnsi="Calibri" w:cs="Vrinda"/>
        <w:color w:val="1F497D" w:themeColor="text2"/>
        <w:szCs w:val="20"/>
      </w:rPr>
      <w:fldChar w:fldCharType="separate"/>
    </w:r>
    <w:r w:rsidR="00D86A10" w:rsidRPr="00D86A10">
      <w:rPr>
        <w:rFonts w:ascii="Calibri" w:hAnsi="Calibri" w:cs="Vrinda"/>
        <w:iCs/>
        <w:noProof/>
        <w:color w:val="1F497D" w:themeColor="text2"/>
        <w:sz w:val="24"/>
        <w:szCs w:val="24"/>
      </w:rPr>
      <w:t>1</w:t>
    </w:r>
    <w:r w:rsidRPr="00B94C55">
      <w:rPr>
        <w:rFonts w:ascii="Calibri" w:hAnsi="Calibri" w:cs="Vrinda"/>
        <w:iCs/>
        <w:noProof/>
        <w:color w:val="1F497D" w:themeColor="text2"/>
        <w:sz w:val="24"/>
        <w:szCs w:val="24"/>
      </w:rPr>
      <w:fldChar w:fldCharType="end"/>
    </w:r>
    <w:r>
      <w:rPr>
        <w:rFonts w:ascii="Calibri" w:hAnsi="Calibri"/>
        <w:i/>
        <w:iCs/>
        <w:color w:val="1F497D" w:themeColor="text2"/>
      </w:rPr>
      <w:t xml:space="preserve">             </w:t>
    </w:r>
    <w:r>
      <w:rPr>
        <w:rFonts w:ascii="Calibri" w:hAnsi="Calibri"/>
        <w:i/>
        <w:iCs/>
        <w:color w:val="1F497D" w:themeColor="text2"/>
      </w:rPr>
      <w:tab/>
    </w:r>
    <w:r>
      <w:rPr>
        <w:rFonts w:ascii="Calibri" w:hAnsi="Calibri"/>
        <w:i/>
        <w:iCs/>
        <w:color w:val="1F497D" w:themeColor="text2"/>
      </w:rPr>
      <w:tab/>
      <w:t xml:space="preserve">                </w:t>
    </w:r>
    <w:r w:rsidRPr="00B94C55">
      <w:rPr>
        <w:rFonts w:ascii="Calibri" w:hAnsi="Calibri"/>
        <w:smallCaps/>
        <w:color w:val="1F497D" w:themeColor="text2"/>
        <w:sz w:val="20"/>
      </w:rPr>
      <w:fldChar w:fldCharType="begin"/>
    </w:r>
    <w:r w:rsidRPr="00B94C55">
      <w:rPr>
        <w:rFonts w:ascii="Calibri" w:hAnsi="Calibri"/>
        <w:smallCaps/>
        <w:color w:val="1F497D" w:themeColor="text2"/>
        <w:sz w:val="20"/>
      </w:rPr>
      <w:instrText xml:space="preserve"> STYLEREF  "Heading 1"  \* MERGEFORMAT </w:instrText>
    </w:r>
    <w:r w:rsidR="00D86A10">
      <w:rPr>
        <w:rFonts w:ascii="Calibri" w:hAnsi="Calibri"/>
        <w:smallCaps/>
        <w:color w:val="1F497D" w:themeColor="text2"/>
        <w:sz w:val="20"/>
      </w:rPr>
      <w:fldChar w:fldCharType="separate"/>
    </w:r>
    <w:r w:rsidR="00D86A10">
      <w:rPr>
        <w:rFonts w:ascii="Calibri" w:hAnsi="Calibri"/>
        <w:smallCaps/>
        <w:noProof/>
        <w:color w:val="1F497D" w:themeColor="text2"/>
        <w:sz w:val="20"/>
      </w:rPr>
      <w:t>Executive Summary</w:t>
    </w:r>
    <w:r w:rsidRPr="00B94C55">
      <w:rPr>
        <w:rFonts w:ascii="Calibri" w:hAnsi="Calibri"/>
        <w:smallCaps/>
        <w:noProof/>
        <w:color w:val="1F497D" w:themeColor="text2"/>
        <w:sz w:val="20"/>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B0A23E" w14:textId="77777777" w:rsidR="00C7104A" w:rsidRDefault="00C7104A" w:rsidP="00504A9B">
    <w:pPr>
      <w:pStyle w:val="Header"/>
      <w:pBdr>
        <w:bottom w:val="none" w:sz="0" w:space="0" w:color="auto"/>
      </w:pBd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03E746" w14:textId="3002C1E4" w:rsidR="00C7104A" w:rsidRPr="00B42F42" w:rsidRDefault="00C7104A" w:rsidP="00504A9B">
    <w:pPr>
      <w:pStyle w:val="Header"/>
      <w:pBdr>
        <w:bottom w:val="single" w:sz="4" w:space="1" w:color="D9D9D9" w:themeColor="background1" w:themeShade="D9"/>
      </w:pBdr>
      <w:spacing w:after="360"/>
      <w:rPr>
        <w:rFonts w:ascii="Calibri" w:hAnsi="Calibri"/>
        <w:color w:val="1F497D" w:themeColor="text2"/>
      </w:rPr>
    </w:pPr>
    <w:r>
      <w:rPr>
        <w:rFonts w:ascii="Calibri" w:hAnsi="Calibri" w:cs="Vrinda"/>
        <w:iCs/>
        <w:color w:val="1F497D" w:themeColor="text2"/>
        <w:sz w:val="24"/>
        <w:szCs w:val="24"/>
      </w:rPr>
      <w:fldChar w:fldCharType="begin"/>
    </w:r>
    <w:r>
      <w:rPr>
        <w:rFonts w:ascii="Calibri" w:hAnsi="Calibri" w:cs="Vrinda"/>
        <w:iCs/>
        <w:color w:val="1F497D" w:themeColor="text2"/>
        <w:sz w:val="24"/>
        <w:szCs w:val="24"/>
      </w:rPr>
      <w:instrText xml:space="preserve"> REF _Ref406588234 \r \h </w:instrText>
    </w:r>
    <w:r>
      <w:rPr>
        <w:rFonts w:ascii="Calibri" w:hAnsi="Calibri" w:cs="Vrinda"/>
        <w:iCs/>
        <w:color w:val="1F497D" w:themeColor="text2"/>
        <w:sz w:val="24"/>
        <w:szCs w:val="24"/>
      </w:rPr>
    </w:r>
    <w:r>
      <w:rPr>
        <w:rFonts w:ascii="Calibri" w:hAnsi="Calibri" w:cs="Vrinda"/>
        <w:iCs/>
        <w:color w:val="1F497D" w:themeColor="text2"/>
        <w:sz w:val="24"/>
        <w:szCs w:val="24"/>
      </w:rPr>
      <w:fldChar w:fldCharType="separate"/>
    </w:r>
    <w:r w:rsidR="008E74B5">
      <w:rPr>
        <w:rFonts w:ascii="Calibri" w:hAnsi="Calibri" w:cs="Vrinda"/>
        <w:iCs/>
        <w:color w:val="1F497D" w:themeColor="text2"/>
        <w:sz w:val="24"/>
        <w:szCs w:val="24"/>
      </w:rPr>
      <w:t>Appendix A</w:t>
    </w:r>
    <w:r>
      <w:rPr>
        <w:rFonts w:ascii="Calibri" w:hAnsi="Calibri" w:cs="Vrinda"/>
        <w:iCs/>
        <w:color w:val="1F497D" w:themeColor="text2"/>
        <w:sz w:val="24"/>
        <w:szCs w:val="24"/>
      </w:rPr>
      <w:fldChar w:fldCharType="end"/>
    </w:r>
    <w:r w:rsidRPr="00B94C55">
      <w:rPr>
        <w:rFonts w:ascii="Calibri" w:hAnsi="Calibri"/>
        <w:i/>
        <w:iCs/>
        <w:color w:val="1F497D" w:themeColor="text2"/>
      </w:rPr>
      <w:tab/>
    </w:r>
    <w:r w:rsidRPr="00B94C55">
      <w:rPr>
        <w:rFonts w:ascii="Calibri" w:hAnsi="Calibri"/>
        <w:i/>
        <w:iCs/>
        <w:color w:val="1F497D" w:themeColor="text2"/>
      </w:rPr>
      <w:tab/>
    </w:r>
    <w:r>
      <w:rPr>
        <w:rFonts w:ascii="Calibri" w:hAnsi="Calibri"/>
        <w:smallCaps/>
        <w:color w:val="1F497D" w:themeColor="text2"/>
        <w:sz w:val="20"/>
      </w:rPr>
      <w:t>Detailed Methodology</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6CA4A" w14:textId="77777777" w:rsidR="00C7104A" w:rsidRPr="00636136" w:rsidRDefault="00C7104A" w:rsidP="00504A9B">
    <w:pPr>
      <w:pStyle w:val="Header"/>
      <w:pBdr>
        <w:bottom w:val="single" w:sz="4" w:space="1" w:color="D9D9D9" w:themeColor="background1" w:themeShade="D9"/>
      </w:pBdr>
      <w:spacing w:after="360"/>
      <w:rPr>
        <w:rFonts w:ascii="Calibri" w:hAnsi="Calibri"/>
        <w:color w:val="1F497D" w:themeColor="text2"/>
      </w:rPr>
    </w:pPr>
    <w:r>
      <w:rPr>
        <w:rFonts w:ascii="Calibri" w:hAnsi="Calibri" w:cs="Vrinda"/>
        <w:iCs/>
        <w:color w:val="1F497D" w:themeColor="text2"/>
        <w:sz w:val="24"/>
        <w:szCs w:val="24"/>
      </w:rPr>
      <w:t>Appendix C</w:t>
    </w:r>
    <w:r w:rsidRPr="00B94C55">
      <w:rPr>
        <w:rFonts w:ascii="Calibri" w:hAnsi="Calibri"/>
        <w:i/>
        <w:iCs/>
        <w:color w:val="1F497D" w:themeColor="text2"/>
      </w:rPr>
      <w:tab/>
    </w:r>
    <w:r w:rsidRPr="00B94C55">
      <w:rPr>
        <w:rFonts w:ascii="Calibri" w:hAnsi="Calibri"/>
        <w:i/>
        <w:iCs/>
        <w:color w:val="1F497D" w:themeColor="text2"/>
      </w:rPr>
      <w:tab/>
    </w:r>
    <w:r>
      <w:rPr>
        <w:rFonts w:ascii="Calibri" w:hAnsi="Calibri"/>
        <w:smallCaps/>
        <w:color w:val="1F497D" w:themeColor="text2"/>
        <w:sz w:val="20"/>
      </w:rPr>
      <w:t>Comparison of Previous Studies</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001167" w14:textId="2FBB8BD2" w:rsidR="00C7104A" w:rsidRPr="00CF61B0" w:rsidRDefault="00C7104A" w:rsidP="00743750">
    <w:pPr>
      <w:pStyle w:val="Header"/>
    </w:pPr>
    <w:r w:rsidRPr="00CF61B0">
      <w:t xml:space="preserve">APPENDIX </w:t>
    </w:r>
    <w:r w:rsidR="00D86A10">
      <w:fldChar w:fldCharType="begin"/>
    </w:r>
    <w:r w:rsidR="00D86A10">
      <w:instrText xml:space="preserve"> STYLEREF  "Heading 7" \n \t  \* MERGEFORMAT </w:instrText>
    </w:r>
    <w:r w:rsidR="00D86A10">
      <w:fldChar w:fldCharType="separate"/>
    </w:r>
    <w:r w:rsidR="008E74B5">
      <w:rPr>
        <w:noProof/>
      </w:rPr>
      <w:t>B</w:t>
    </w:r>
    <w:r w:rsidR="00D86A10">
      <w:rPr>
        <w:noProof/>
      </w:rPr>
      <w:fldChar w:fldCharType="end"/>
    </w:r>
    <w:r w:rsidRPr="00CF61B0">
      <w:tab/>
    </w:r>
    <w:r w:rsidRPr="00CF61B0">
      <w:tab/>
      <w:t xml:space="preserve">APPENDIX </w:t>
    </w:r>
    <w:r>
      <w:t xml:space="preserve">E </w:t>
    </w:r>
    <w:r w:rsidRPr="00CF61B0">
      <w:t>NAME</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68EAE" w14:textId="77777777" w:rsidR="00C7104A" w:rsidRPr="000B72DC" w:rsidRDefault="00C7104A" w:rsidP="00743750">
    <w:pPr>
      <w:pStyle w:val="Tex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A5EB77" w14:textId="77777777" w:rsidR="00C7104A" w:rsidRDefault="00C7104A" w:rsidP="008C1895">
    <w:pPr>
      <w:pStyle w:val="Tex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A01D7" w14:textId="77777777" w:rsidR="00C7104A" w:rsidRDefault="00C7104A" w:rsidP="00FD58D7">
    <w:pPr>
      <w:pStyle w:val="Tex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23C831" w14:textId="77777777" w:rsidR="00C7104A" w:rsidRPr="00743750" w:rsidRDefault="00C7104A" w:rsidP="008C1895">
    <w:pPr>
      <w:pStyle w:val="Tex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3B3BB6" w14:textId="77777777" w:rsidR="00C7104A" w:rsidRPr="00743750" w:rsidRDefault="00C7104A" w:rsidP="008C1895">
    <w:pPr>
      <w:pStyle w:val="Tex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F0BA97" w14:textId="696F8E03" w:rsidR="00C7104A" w:rsidRPr="00743750" w:rsidRDefault="00C7104A" w:rsidP="00743750">
    <w:pPr>
      <w:pStyle w:val="Header"/>
    </w:pPr>
    <w:r w:rsidRPr="00743750">
      <w:t xml:space="preserve">SECTION </w:t>
    </w:r>
    <w:r w:rsidR="00D86A10">
      <w:fldChar w:fldCharType="begin"/>
    </w:r>
    <w:r w:rsidR="00D86A10">
      <w:instrText xml:space="preserve"> STYLEREF  "Heading 1" \n  \* MERGEFORMAT </w:instrText>
    </w:r>
    <w:r w:rsidR="00D86A10">
      <w:fldChar w:fldCharType="separate"/>
    </w:r>
    <w:r w:rsidR="008E74B5">
      <w:rPr>
        <w:noProof/>
      </w:rPr>
      <w:t>1</w:t>
    </w:r>
    <w:r w:rsidR="00D86A10">
      <w:rPr>
        <w:noProof/>
      </w:rPr>
      <w:fldChar w:fldCharType="end"/>
    </w:r>
    <w:r w:rsidRPr="00743750">
      <w:tab/>
    </w:r>
    <w:r w:rsidRPr="00743750">
      <w:tab/>
    </w:r>
    <w:r>
      <w:fldChar w:fldCharType="begin"/>
    </w:r>
    <w:r>
      <w:instrText xml:space="preserve"> STYLEREF  "Heading 1"  \* MERGEFORMAT </w:instrTex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F8C3BE" w14:textId="77777777" w:rsidR="00C7104A" w:rsidRPr="00743750" w:rsidRDefault="00C7104A" w:rsidP="00B8400A">
    <w:pPr>
      <w:pStyle w:val="Tex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2A1AED" w14:textId="77777777" w:rsidR="00C7104A" w:rsidRPr="00266EB9" w:rsidRDefault="00C7104A" w:rsidP="00266EB9">
    <w:pPr>
      <w:pStyle w:val="Tex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763FEF" w14:textId="77777777" w:rsidR="00C7104A" w:rsidRPr="00743750" w:rsidRDefault="00C7104A" w:rsidP="00B8400A">
    <w:pPr>
      <w:pStyle w:val="Tex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1679D"/>
    <w:multiLevelType w:val="hybridMultilevel"/>
    <w:tmpl w:val="07E89036"/>
    <w:lvl w:ilvl="0" w:tplc="0F6E346E">
      <w:start w:val="1"/>
      <w:numFmt w:val="bullet"/>
      <w:pStyle w:val="Bulletlevel1"/>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 w15:restartNumberingAfterBreak="0">
    <w:nsid w:val="15477A08"/>
    <w:multiLevelType w:val="multilevel"/>
    <w:tmpl w:val="AF140792"/>
    <w:lvl w:ilvl="0">
      <w:start w:val="1"/>
      <w:numFmt w:val="upperLetter"/>
      <w:pStyle w:val="Heading7"/>
      <w:lvlText w:val="Appendix %1"/>
      <w:lvlJc w:val="left"/>
      <w:pPr>
        <w:ind w:left="1710" w:firstLine="0"/>
      </w:pPr>
      <w:rPr>
        <w:rFonts w:cs="Times New Roman"/>
        <w:b/>
        <w:bCs w:val="0"/>
        <w:i w:val="0"/>
        <w:iCs w:val="0"/>
        <w:caps w:val="0"/>
        <w:smallCaps w:val="0"/>
        <w:strike w:val="0"/>
        <w:dstrike w:val="0"/>
        <w:noProof w:val="0"/>
        <w:vanish w:val="0"/>
        <w:color w:val="1673CA"/>
        <w:spacing w:val="0"/>
        <w:kern w:val="0"/>
        <w:position w:val="0"/>
        <w:u w:val="none"/>
        <w:effect w:val="none"/>
        <w:vertAlign w:val="baseline"/>
        <w:em w:val="none"/>
        <w:specVanish w:val="0"/>
      </w:rPr>
    </w:lvl>
    <w:lvl w:ilvl="1">
      <w:start w:val="1"/>
      <w:numFmt w:val="decimal"/>
      <w:pStyle w:val="Heading8"/>
      <w:lvlText w:val="%1.%2"/>
      <w:lvlJc w:val="left"/>
      <w:pPr>
        <w:tabs>
          <w:tab w:val="num" w:pos="720"/>
        </w:tabs>
        <w:ind w:left="720" w:hanging="720"/>
      </w:pPr>
      <w:rPr>
        <w:rFonts w:hint="default"/>
        <w:b/>
        <w:bCs w:val="0"/>
        <w:i w:val="0"/>
        <w:iCs w:val="0"/>
        <w:caps w:val="0"/>
        <w:smallCaps w:val="0"/>
        <w:strike w:val="0"/>
        <w:dstrike w:val="0"/>
        <w:noProof w:val="0"/>
        <w:vanish w:val="0"/>
        <w:color w:val="1673CA"/>
        <w:spacing w:val="0"/>
        <w:kern w:val="0"/>
        <w:position w:val="0"/>
        <w:u w:val="none"/>
        <w:vertAlign w:val="baseline"/>
        <w:em w:val="none"/>
      </w:rPr>
    </w:lvl>
    <w:lvl w:ilvl="2">
      <w:start w:val="1"/>
      <w:numFmt w:val="lowerRoman"/>
      <w:lvlText w:val="%3."/>
      <w:lvlJc w:val="right"/>
      <w:pPr>
        <w:ind w:left="3870" w:hanging="180"/>
      </w:pPr>
      <w:rPr>
        <w:rFonts w:hint="default"/>
      </w:rPr>
    </w:lvl>
    <w:lvl w:ilvl="3">
      <w:start w:val="1"/>
      <w:numFmt w:val="decimal"/>
      <w:lvlText w:val="%4."/>
      <w:lvlJc w:val="left"/>
      <w:pPr>
        <w:ind w:left="4590" w:hanging="360"/>
      </w:pPr>
      <w:rPr>
        <w:rFonts w:hint="default"/>
      </w:rPr>
    </w:lvl>
    <w:lvl w:ilvl="4">
      <w:start w:val="1"/>
      <w:numFmt w:val="lowerLetter"/>
      <w:lvlText w:val="%5."/>
      <w:lvlJc w:val="left"/>
      <w:pPr>
        <w:ind w:left="5310" w:hanging="360"/>
      </w:pPr>
      <w:rPr>
        <w:rFonts w:hint="default"/>
      </w:rPr>
    </w:lvl>
    <w:lvl w:ilvl="5">
      <w:start w:val="1"/>
      <w:numFmt w:val="lowerRoman"/>
      <w:lvlText w:val="%6."/>
      <w:lvlJc w:val="right"/>
      <w:pPr>
        <w:ind w:left="6030" w:hanging="180"/>
      </w:pPr>
      <w:rPr>
        <w:rFonts w:hint="default"/>
      </w:rPr>
    </w:lvl>
    <w:lvl w:ilvl="6">
      <w:start w:val="1"/>
      <w:numFmt w:val="decimal"/>
      <w:lvlText w:val="%7."/>
      <w:lvlJc w:val="left"/>
      <w:pPr>
        <w:ind w:left="6750" w:hanging="360"/>
      </w:pPr>
      <w:rPr>
        <w:rFonts w:hint="default"/>
      </w:rPr>
    </w:lvl>
    <w:lvl w:ilvl="7">
      <w:start w:val="1"/>
      <w:numFmt w:val="lowerLetter"/>
      <w:lvlText w:val="%8."/>
      <w:lvlJc w:val="left"/>
      <w:pPr>
        <w:ind w:left="7470" w:hanging="360"/>
      </w:pPr>
      <w:rPr>
        <w:rFonts w:hint="default"/>
      </w:rPr>
    </w:lvl>
    <w:lvl w:ilvl="8">
      <w:start w:val="1"/>
      <w:numFmt w:val="lowerRoman"/>
      <w:lvlText w:val="%9."/>
      <w:lvlJc w:val="right"/>
      <w:pPr>
        <w:ind w:left="8190" w:hanging="180"/>
      </w:pPr>
      <w:rPr>
        <w:rFonts w:hint="default"/>
      </w:rPr>
    </w:lvl>
  </w:abstractNum>
  <w:abstractNum w:abstractNumId="2" w15:restartNumberingAfterBreak="0">
    <w:nsid w:val="1FD97C94"/>
    <w:multiLevelType w:val="multilevel"/>
    <w:tmpl w:val="F4D408A2"/>
    <w:lvl w:ilvl="0">
      <w:start w:val="1"/>
      <w:numFmt w:val="decimal"/>
      <w:pStyle w:val="Mainbody-Outline"/>
      <w:lvlText w:val="%1)"/>
      <w:lvlJc w:val="left"/>
      <w:pPr>
        <w:ind w:left="900" w:hanging="360"/>
      </w:pPr>
    </w:lvl>
    <w:lvl w:ilvl="1">
      <w:start w:val="1"/>
      <w:numFmt w:val="lowerLetter"/>
      <w:lvlText w:val="%2)"/>
      <w:lvlJc w:val="left"/>
      <w:pPr>
        <w:ind w:left="1260" w:hanging="360"/>
      </w:pPr>
    </w:lvl>
    <w:lvl w:ilvl="2">
      <w:start w:val="1"/>
      <w:numFmt w:val="lowerRoman"/>
      <w:lvlText w:val="%3)"/>
      <w:lvlJc w:val="left"/>
      <w:pPr>
        <w:ind w:left="1620" w:hanging="360"/>
      </w:pPr>
    </w:lvl>
    <w:lvl w:ilvl="3">
      <w:start w:val="1"/>
      <w:numFmt w:val="decimal"/>
      <w:lvlText w:val="(%4)"/>
      <w:lvlJc w:val="left"/>
      <w:pPr>
        <w:ind w:left="1980" w:hanging="360"/>
      </w:pPr>
    </w:lvl>
    <w:lvl w:ilvl="4">
      <w:start w:val="1"/>
      <w:numFmt w:val="lowerLetter"/>
      <w:lvlText w:val="(%5)"/>
      <w:lvlJc w:val="left"/>
      <w:pPr>
        <w:ind w:left="2340" w:hanging="360"/>
      </w:pPr>
    </w:lvl>
    <w:lvl w:ilvl="5">
      <w:start w:val="1"/>
      <w:numFmt w:val="lowerRoman"/>
      <w:lvlText w:val="(%6)"/>
      <w:lvlJc w:val="left"/>
      <w:pPr>
        <w:ind w:left="2700" w:hanging="360"/>
      </w:pPr>
    </w:lvl>
    <w:lvl w:ilvl="6">
      <w:start w:val="1"/>
      <w:numFmt w:val="decimal"/>
      <w:lvlText w:val="%7."/>
      <w:lvlJc w:val="left"/>
      <w:pPr>
        <w:ind w:left="3060" w:hanging="360"/>
      </w:pPr>
    </w:lvl>
    <w:lvl w:ilvl="7">
      <w:start w:val="1"/>
      <w:numFmt w:val="lowerLetter"/>
      <w:lvlText w:val="%8."/>
      <w:lvlJc w:val="left"/>
      <w:pPr>
        <w:ind w:left="3420" w:hanging="360"/>
      </w:pPr>
    </w:lvl>
    <w:lvl w:ilvl="8">
      <w:start w:val="1"/>
      <w:numFmt w:val="lowerRoman"/>
      <w:lvlText w:val="%9."/>
      <w:lvlJc w:val="left"/>
      <w:pPr>
        <w:ind w:left="3780" w:hanging="360"/>
      </w:pPr>
    </w:lvl>
  </w:abstractNum>
  <w:abstractNum w:abstractNumId="3" w15:restartNumberingAfterBreak="0">
    <w:nsid w:val="2A6767F5"/>
    <w:multiLevelType w:val="hybridMultilevel"/>
    <w:tmpl w:val="90C67E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1B40A50"/>
    <w:multiLevelType w:val="singleLevel"/>
    <w:tmpl w:val="72ACA18C"/>
    <w:lvl w:ilvl="0">
      <w:start w:val="5"/>
      <w:numFmt w:val="bullet"/>
      <w:pStyle w:val="m"/>
      <w:lvlText w:val="-"/>
      <w:lvlJc w:val="left"/>
      <w:pPr>
        <w:tabs>
          <w:tab w:val="num" w:pos="1080"/>
        </w:tabs>
        <w:ind w:left="1080" w:hanging="360"/>
      </w:pPr>
      <w:rPr>
        <w:rFonts w:hint="default"/>
      </w:rPr>
    </w:lvl>
  </w:abstractNum>
  <w:abstractNum w:abstractNumId="5" w15:restartNumberingAfterBreak="0">
    <w:nsid w:val="35B805FB"/>
    <w:multiLevelType w:val="hybridMultilevel"/>
    <w:tmpl w:val="6186AF90"/>
    <w:lvl w:ilvl="0" w:tplc="9790F4EE">
      <w:start w:val="1"/>
      <w:numFmt w:val="decimal"/>
      <w:pStyle w:val="figurestyle"/>
      <w:lvlText w:val="Figure %1."/>
      <w:lvlJc w:val="left"/>
      <w:pPr>
        <w:tabs>
          <w:tab w:val="num" w:pos="720"/>
        </w:tabs>
        <w:ind w:left="720" w:hanging="360"/>
      </w:pPr>
      <w:rPr>
        <w:rFonts w:cs="Times New Roman"/>
        <w:bCs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72E2445"/>
    <w:multiLevelType w:val="multilevel"/>
    <w:tmpl w:val="626C68A4"/>
    <w:lvl w:ilvl="0">
      <w:start w:val="1"/>
      <w:numFmt w:val="decimal"/>
      <w:lvlText w:val="%1."/>
      <w:lvlJc w:val="left"/>
      <w:pPr>
        <w:ind w:left="1080" w:hanging="360"/>
      </w:pPr>
      <w:rPr>
        <w:rFonts w:hint="default"/>
      </w:rPr>
    </w:lvl>
    <w:lvl w:ilvl="1">
      <w:start w:val="1"/>
      <w:numFmt w:val="bullet"/>
      <w:lvlText w:val="-"/>
      <w:lvlJc w:val="left"/>
      <w:pPr>
        <w:ind w:left="1440" w:hanging="360"/>
      </w:pPr>
      <w:rPr>
        <w:rFonts w:ascii="font334" w:hAnsi="font334"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tabs>
          <w:tab w:val="num" w:pos="1800"/>
        </w:tabs>
        <w:ind w:left="2160" w:hanging="360"/>
      </w:pPr>
      <w:rPr>
        <w:rFonts w:ascii="font334" w:hAnsi="font334" w:hint="default"/>
      </w:rPr>
    </w:lvl>
    <w:lvl w:ilvl="4">
      <w:start w:val="1"/>
      <w:numFmt w:val="bullet"/>
      <w:lvlText w:val=""/>
      <w:lvlJc w:val="left"/>
      <w:pPr>
        <w:ind w:left="2520" w:hanging="360"/>
      </w:pPr>
      <w:rPr>
        <w:rFonts w:ascii="Wingdings" w:hAnsi="Wingdings" w:hint="default"/>
      </w:rPr>
    </w:lvl>
    <w:lvl w:ilvl="5">
      <w:start w:val="1"/>
      <w:numFmt w:val="bullet"/>
      <w:lvlText w:val="-"/>
      <w:lvlJc w:val="left"/>
      <w:pPr>
        <w:ind w:left="2880" w:hanging="360"/>
      </w:pPr>
      <w:rPr>
        <w:rFonts w:ascii="font334" w:hAnsi="font334" w:hint="default"/>
      </w:rPr>
    </w:lvl>
    <w:lvl w:ilvl="6">
      <w:start w:val="1"/>
      <w:numFmt w:val="bullet"/>
      <w:lvlText w:val=""/>
      <w:lvlJc w:val="left"/>
      <w:pPr>
        <w:ind w:left="324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41F803D4"/>
    <w:multiLevelType w:val="hybridMultilevel"/>
    <w:tmpl w:val="55B8E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3663AF"/>
    <w:multiLevelType w:val="multilevel"/>
    <w:tmpl w:val="46C8D7A2"/>
    <w:lvl w:ilvl="0">
      <w:start w:val="1"/>
      <w:numFmt w:val="decimal"/>
      <w:pStyle w:val="Heading1"/>
      <w:lvlText w:val="%1"/>
      <w:lvlJc w:val="left"/>
      <w:pPr>
        <w:tabs>
          <w:tab w:val="num" w:pos="2790"/>
        </w:tabs>
        <w:ind w:left="1710" w:hanging="360"/>
      </w:pPr>
      <w:rPr>
        <w:rFonts w:ascii="Arial" w:hAnsi="Arial" w:cs="Arial" w:hint="default"/>
        <w:b/>
        <w:bCs w:val="0"/>
        <w:i w:val="0"/>
        <w:iCs w:val="0"/>
        <w:caps w:val="0"/>
        <w:smallCaps w:val="0"/>
        <w:strike w:val="0"/>
        <w:dstrike w:val="0"/>
        <w:noProof w:val="0"/>
        <w:snapToGrid w:val="0"/>
        <w:vanish w:val="0"/>
        <w:color w:val="1673CA"/>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tabs>
          <w:tab w:val="num" w:pos="-4590"/>
        </w:tabs>
        <w:ind w:left="-5310" w:firstLine="0"/>
      </w:pPr>
    </w:lvl>
    <w:lvl w:ilvl="2">
      <w:start w:val="1"/>
      <w:numFmt w:val="decimal"/>
      <w:pStyle w:val="Heading3"/>
      <w:lvlText w:val="%1.%2.%3"/>
      <w:lvlJc w:val="left"/>
      <w:pPr>
        <w:tabs>
          <w:tab w:val="num" w:pos="-5400"/>
        </w:tabs>
        <w:ind w:left="-5400" w:hanging="720"/>
      </w:pPr>
    </w:lvl>
    <w:lvl w:ilvl="3">
      <w:start w:val="1"/>
      <w:numFmt w:val="decimal"/>
      <w:pStyle w:val="Heading4"/>
      <w:lvlText w:val="%1.%2.%3.%4"/>
      <w:lvlJc w:val="left"/>
      <w:pPr>
        <w:tabs>
          <w:tab w:val="num" w:pos="-5040"/>
        </w:tabs>
        <w:ind w:left="-6120" w:firstLine="0"/>
      </w:pPr>
    </w:lvl>
    <w:lvl w:ilvl="4">
      <w:start w:val="1"/>
      <w:numFmt w:val="decimal"/>
      <w:lvlText w:val="%1.%2.%3.%4.%5"/>
      <w:lvlJc w:val="left"/>
      <w:pPr>
        <w:tabs>
          <w:tab w:val="num" w:pos="-3600"/>
        </w:tabs>
        <w:ind w:left="-3888" w:hanging="792"/>
      </w:pPr>
    </w:lvl>
    <w:lvl w:ilvl="5">
      <w:start w:val="1"/>
      <w:numFmt w:val="decimal"/>
      <w:lvlText w:val="%1.%2.%3.%4.%5.%6."/>
      <w:lvlJc w:val="left"/>
      <w:pPr>
        <w:tabs>
          <w:tab w:val="num" w:pos="-3240"/>
        </w:tabs>
        <w:ind w:left="-3384" w:hanging="936"/>
      </w:pPr>
    </w:lvl>
    <w:lvl w:ilvl="6">
      <w:start w:val="1"/>
      <w:numFmt w:val="decimal"/>
      <w:lvlText w:val="%1.%2.%3.%4.%5.%6.%7."/>
      <w:lvlJc w:val="left"/>
      <w:pPr>
        <w:tabs>
          <w:tab w:val="num" w:pos="-2520"/>
        </w:tabs>
        <w:ind w:left="-2880" w:hanging="1080"/>
      </w:pPr>
    </w:lvl>
    <w:lvl w:ilvl="7">
      <w:start w:val="1"/>
      <w:numFmt w:val="decimal"/>
      <w:lvlText w:val="%1.%2.%3.%4.%5.%6.%7.%8."/>
      <w:lvlJc w:val="left"/>
      <w:pPr>
        <w:tabs>
          <w:tab w:val="num" w:pos="-2160"/>
        </w:tabs>
        <w:ind w:left="-2376" w:hanging="1224"/>
      </w:pPr>
    </w:lvl>
    <w:lvl w:ilvl="8">
      <w:start w:val="1"/>
      <w:numFmt w:val="decimal"/>
      <w:lvlText w:val="%1.%2.%3.%4.%5.%6.%7.%8.%9."/>
      <w:lvlJc w:val="left"/>
      <w:pPr>
        <w:tabs>
          <w:tab w:val="num" w:pos="-1440"/>
        </w:tabs>
        <w:ind w:left="-1800" w:hanging="1440"/>
      </w:pPr>
    </w:lvl>
  </w:abstractNum>
  <w:abstractNum w:abstractNumId="9" w15:restartNumberingAfterBreak="0">
    <w:nsid w:val="52293011"/>
    <w:multiLevelType w:val="hybridMultilevel"/>
    <w:tmpl w:val="F45E6010"/>
    <w:lvl w:ilvl="0" w:tplc="AFE2F3D8">
      <w:start w:val="1"/>
      <w:numFmt w:val="bullet"/>
      <w:pStyle w:val="Tables-Bullets"/>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6415585"/>
    <w:multiLevelType w:val="multilevel"/>
    <w:tmpl w:val="72E65AA8"/>
    <w:lvl w:ilvl="0">
      <w:start w:val="1"/>
      <w:numFmt w:val="none"/>
      <w:pStyle w:val="t"/>
      <w:suff w:val="nothing"/>
      <w:lvlText w:val=""/>
      <w:lvlJc w:val="left"/>
      <w:pPr>
        <w:ind w:left="360" w:firstLine="0"/>
      </w:pPr>
      <w:rPr>
        <w:rFonts w:asciiTheme="minorHAnsi" w:hAnsiTheme="minorHAnsi" w:hint="default"/>
        <w:sz w:val="22"/>
      </w:rPr>
    </w:lvl>
    <w:lvl w:ilvl="1">
      <w:start w:val="1"/>
      <w:numFmt w:val="decimal"/>
      <w:pStyle w:val="Outline"/>
      <w:lvlText w:val="%2."/>
      <w:lvlJc w:val="left"/>
      <w:pPr>
        <w:ind w:left="1080" w:hanging="360"/>
      </w:pPr>
      <w:rPr>
        <w:rFonts w:hint="default"/>
      </w:rPr>
    </w:lvl>
    <w:lvl w:ilvl="2">
      <w:start w:val="1"/>
      <w:numFmt w:val="lowerLetter"/>
      <w:lvlText w:val="%3."/>
      <w:lvlJc w:val="left"/>
      <w:pPr>
        <w:ind w:left="1440" w:hanging="360"/>
      </w:pPr>
      <w:rPr>
        <w:rFonts w:hint="default"/>
      </w:rPr>
    </w:lvl>
    <w:lvl w:ilvl="3">
      <w:start w:val="1"/>
      <w:numFmt w:val="lowerRoman"/>
      <w:lvlText w:val="%4."/>
      <w:lvlJc w:val="left"/>
      <w:pPr>
        <w:ind w:left="1800" w:hanging="360"/>
      </w:pPr>
      <w:rPr>
        <w:rFonts w:hint="default"/>
      </w:rPr>
    </w:lvl>
    <w:lvl w:ilvl="4">
      <w:start w:val="1"/>
      <w:numFmt w:val="decimal"/>
      <w:lvlText w:val="%5."/>
      <w:lvlJc w:val="left"/>
      <w:pPr>
        <w:ind w:left="2160" w:hanging="360"/>
      </w:pPr>
      <w:rPr>
        <w:rFonts w:hint="default"/>
      </w:rPr>
    </w:lvl>
    <w:lvl w:ilvl="5">
      <w:start w:val="1"/>
      <w:numFmt w:val="lowerLetter"/>
      <w:lvlText w:val="%6."/>
      <w:lvlJc w:val="left"/>
      <w:pPr>
        <w:ind w:left="2520" w:hanging="360"/>
      </w:pPr>
      <w:rPr>
        <w:rFonts w:hint="default"/>
      </w:rPr>
    </w:lvl>
    <w:lvl w:ilvl="6">
      <w:start w:val="1"/>
      <w:numFmt w:val="lowerRoman"/>
      <w:lvlText w:val="%7."/>
      <w:lvlJc w:val="left"/>
      <w:pPr>
        <w:ind w:left="288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1" w15:restartNumberingAfterBreak="0">
    <w:nsid w:val="59C52067"/>
    <w:multiLevelType w:val="multilevel"/>
    <w:tmpl w:val="02D4F74C"/>
    <w:styleLink w:val="n"/>
    <w:lvl w:ilvl="0">
      <w:start w:val="1"/>
      <w:numFmt w:val="none"/>
      <w:suff w:val="nothing"/>
      <w:lvlText w:val=""/>
      <w:lvlJc w:val="left"/>
      <w:pPr>
        <w:ind w:left="360" w:firstLine="0"/>
      </w:pPr>
      <w:rPr>
        <w:rFonts w:asciiTheme="minorHAnsi" w:hAnsiTheme="minorHAnsi" w:hint="default"/>
        <w:sz w:val="22"/>
      </w:rPr>
    </w:lvl>
    <w:lvl w:ilvl="1">
      <w:start w:val="1"/>
      <w:numFmt w:val="decimal"/>
      <w:lvlText w:val="%2"/>
      <w:lvlJc w:val="left"/>
      <w:pPr>
        <w:ind w:left="108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2" w15:restartNumberingAfterBreak="0">
    <w:nsid w:val="7E22378E"/>
    <w:multiLevelType w:val="hybridMultilevel"/>
    <w:tmpl w:val="F386DC92"/>
    <w:lvl w:ilvl="0" w:tplc="71A8B700">
      <w:start w:val="1"/>
      <w:numFmt w:val="bullet"/>
      <w:pStyle w:val="Mainbody-Bullets"/>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1"/>
  </w:num>
  <w:num w:numId="4">
    <w:abstractNumId w:val="12"/>
  </w:num>
  <w:num w:numId="5">
    <w:abstractNumId w:val="2"/>
  </w:num>
  <w:num w:numId="6">
    <w:abstractNumId w:val="9"/>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10"/>
  </w:num>
  <w:num w:numId="10">
    <w:abstractNumId w:val="5"/>
  </w:num>
  <w:num w:numId="11">
    <w:abstractNumId w:val="0"/>
  </w:num>
  <w:num w:numId="12">
    <w:abstractNumId w:val="4"/>
  </w:num>
  <w:num w:numId="13">
    <w:abstractNumId w:val="7"/>
  </w:num>
  <w:num w:numId="14">
    <w:abstractNumId w:val="12"/>
  </w:num>
  <w:num w:numId="15">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removePersonalInformation/>
  <w:removeDateAndTime/>
  <w:activeWritingStyle w:appName="MSWord" w:lang="en-US" w:vendorID="64" w:dllVersion="0" w:nlCheck="1" w:checkStyle="0"/>
  <w:stylePaneFormatFilter w:val="BE01" w:allStyles="1" w:customStyles="0" w:latentStyles="0" w:stylesInUse="0" w:headingStyles="0" w:numberingStyles="0" w:tableStyles="0" w:directFormattingOnRuns="0" w:directFormattingOnParagraphs="1" w:directFormattingOnNumbering="1" w:directFormattingOnTables="1" w:clearFormatting="1" w:top3HeadingStyles="1" w:visibleStyles="0" w:alternateStyleNames="1"/>
  <w:stylePaneSortMethod w:val="0000"/>
  <w:defaultTabStop w:val="720"/>
  <w:doNotHyphenateCaps/>
  <w:drawingGridHorizontalSpacing w:val="115"/>
  <w:drawingGridVerticalSpacing w:val="187"/>
  <w:displayHorizontalDrawingGridEvery w:val="0"/>
  <w:displayVerticalDrawingGridEvery w:val="0"/>
  <w:doNotShadeFormData/>
  <w:noPunctuationKerning/>
  <w:characterSpacingControl w:val="doNotCompress"/>
  <w:hdrShapeDefaults>
    <o:shapedefaults v:ext="edit" spidmax="47105"/>
  </w:hdrShapeDefaults>
  <w:footnotePr>
    <w:numRestart w:val="eachSect"/>
    <w:footnote w:id="-1"/>
    <w:footnote w:id="0"/>
    <w:footnote w:id="1"/>
  </w:footnotePr>
  <w:endnotePr>
    <w:pos w:val="sectEnd"/>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6E0E"/>
    <w:rsid w:val="00001F5E"/>
    <w:rsid w:val="000061AE"/>
    <w:rsid w:val="00006602"/>
    <w:rsid w:val="000120CF"/>
    <w:rsid w:val="0001459F"/>
    <w:rsid w:val="00016AD7"/>
    <w:rsid w:val="00020870"/>
    <w:rsid w:val="000243C9"/>
    <w:rsid w:val="00025639"/>
    <w:rsid w:val="000268D0"/>
    <w:rsid w:val="00027DC0"/>
    <w:rsid w:val="0003027C"/>
    <w:rsid w:val="00030A36"/>
    <w:rsid w:val="00030B78"/>
    <w:rsid w:val="000312A3"/>
    <w:rsid w:val="000320C3"/>
    <w:rsid w:val="00032B04"/>
    <w:rsid w:val="00033745"/>
    <w:rsid w:val="00035376"/>
    <w:rsid w:val="000355F5"/>
    <w:rsid w:val="0004027D"/>
    <w:rsid w:val="00041B06"/>
    <w:rsid w:val="000432D0"/>
    <w:rsid w:val="000432F6"/>
    <w:rsid w:val="00047856"/>
    <w:rsid w:val="000519C4"/>
    <w:rsid w:val="00052409"/>
    <w:rsid w:val="00055BDD"/>
    <w:rsid w:val="00057314"/>
    <w:rsid w:val="000615CB"/>
    <w:rsid w:val="00062BEC"/>
    <w:rsid w:val="00063B0E"/>
    <w:rsid w:val="00070E62"/>
    <w:rsid w:val="00073758"/>
    <w:rsid w:val="0007636B"/>
    <w:rsid w:val="00077E1C"/>
    <w:rsid w:val="00081768"/>
    <w:rsid w:val="00082A46"/>
    <w:rsid w:val="00083132"/>
    <w:rsid w:val="00085205"/>
    <w:rsid w:val="000858C1"/>
    <w:rsid w:val="000912D8"/>
    <w:rsid w:val="000916F1"/>
    <w:rsid w:val="00093ACF"/>
    <w:rsid w:val="00094DB4"/>
    <w:rsid w:val="000A2279"/>
    <w:rsid w:val="000A5FD9"/>
    <w:rsid w:val="000B0138"/>
    <w:rsid w:val="000B1498"/>
    <w:rsid w:val="000B2318"/>
    <w:rsid w:val="000B2DA9"/>
    <w:rsid w:val="000B5DCA"/>
    <w:rsid w:val="000B6078"/>
    <w:rsid w:val="000B72DC"/>
    <w:rsid w:val="000C4D0B"/>
    <w:rsid w:val="000D0021"/>
    <w:rsid w:val="000D0194"/>
    <w:rsid w:val="000D4E0A"/>
    <w:rsid w:val="000D6768"/>
    <w:rsid w:val="000E208F"/>
    <w:rsid w:val="000E3327"/>
    <w:rsid w:val="000E3742"/>
    <w:rsid w:val="000F0580"/>
    <w:rsid w:val="000F1001"/>
    <w:rsid w:val="000F677E"/>
    <w:rsid w:val="000F70EF"/>
    <w:rsid w:val="0010036C"/>
    <w:rsid w:val="00101A2C"/>
    <w:rsid w:val="0011228F"/>
    <w:rsid w:val="00113560"/>
    <w:rsid w:val="00114E7B"/>
    <w:rsid w:val="00121CCB"/>
    <w:rsid w:val="00123BC6"/>
    <w:rsid w:val="00123E04"/>
    <w:rsid w:val="001279D0"/>
    <w:rsid w:val="00127DD5"/>
    <w:rsid w:val="00127E7C"/>
    <w:rsid w:val="001322BA"/>
    <w:rsid w:val="00134ADE"/>
    <w:rsid w:val="001363AC"/>
    <w:rsid w:val="00137355"/>
    <w:rsid w:val="0013775D"/>
    <w:rsid w:val="00142B86"/>
    <w:rsid w:val="00143528"/>
    <w:rsid w:val="00144C04"/>
    <w:rsid w:val="00146189"/>
    <w:rsid w:val="00146723"/>
    <w:rsid w:val="00147C76"/>
    <w:rsid w:val="001507AE"/>
    <w:rsid w:val="00150AC7"/>
    <w:rsid w:val="00150E05"/>
    <w:rsid w:val="00151F14"/>
    <w:rsid w:val="001537AD"/>
    <w:rsid w:val="001538F8"/>
    <w:rsid w:val="00157761"/>
    <w:rsid w:val="00160B3B"/>
    <w:rsid w:val="001637DE"/>
    <w:rsid w:val="0016519D"/>
    <w:rsid w:val="00165924"/>
    <w:rsid w:val="00167810"/>
    <w:rsid w:val="001715C5"/>
    <w:rsid w:val="001751DD"/>
    <w:rsid w:val="00175604"/>
    <w:rsid w:val="00180E9F"/>
    <w:rsid w:val="00182BCC"/>
    <w:rsid w:val="00183AB1"/>
    <w:rsid w:val="00184006"/>
    <w:rsid w:val="001879CF"/>
    <w:rsid w:val="00191A5F"/>
    <w:rsid w:val="00192E70"/>
    <w:rsid w:val="00193DF9"/>
    <w:rsid w:val="0019424E"/>
    <w:rsid w:val="001965BC"/>
    <w:rsid w:val="00196E90"/>
    <w:rsid w:val="001A0305"/>
    <w:rsid w:val="001A21C8"/>
    <w:rsid w:val="001A5A51"/>
    <w:rsid w:val="001A5EDF"/>
    <w:rsid w:val="001B1E77"/>
    <w:rsid w:val="001B2455"/>
    <w:rsid w:val="001B3D4B"/>
    <w:rsid w:val="001B3FE0"/>
    <w:rsid w:val="001B6602"/>
    <w:rsid w:val="001B7E62"/>
    <w:rsid w:val="001C1997"/>
    <w:rsid w:val="001C61F6"/>
    <w:rsid w:val="001C6781"/>
    <w:rsid w:val="001D361B"/>
    <w:rsid w:val="001D4C59"/>
    <w:rsid w:val="001D57F3"/>
    <w:rsid w:val="001E14A3"/>
    <w:rsid w:val="001E3210"/>
    <w:rsid w:val="001E390D"/>
    <w:rsid w:val="001E3C20"/>
    <w:rsid w:val="001E46A7"/>
    <w:rsid w:val="001E6F58"/>
    <w:rsid w:val="001F0A00"/>
    <w:rsid w:val="001F1DD2"/>
    <w:rsid w:val="001F2A51"/>
    <w:rsid w:val="001F77DD"/>
    <w:rsid w:val="001F7FE1"/>
    <w:rsid w:val="00200CFF"/>
    <w:rsid w:val="00201606"/>
    <w:rsid w:val="002019E5"/>
    <w:rsid w:val="00203629"/>
    <w:rsid w:val="00204F70"/>
    <w:rsid w:val="002055BB"/>
    <w:rsid w:val="002055F6"/>
    <w:rsid w:val="002127DD"/>
    <w:rsid w:val="002175DA"/>
    <w:rsid w:val="0022146E"/>
    <w:rsid w:val="00225C39"/>
    <w:rsid w:val="00230B14"/>
    <w:rsid w:val="00231EFE"/>
    <w:rsid w:val="00232FC5"/>
    <w:rsid w:val="00233D7B"/>
    <w:rsid w:val="00233FC7"/>
    <w:rsid w:val="002364CB"/>
    <w:rsid w:val="00236CDF"/>
    <w:rsid w:val="0023732B"/>
    <w:rsid w:val="00240855"/>
    <w:rsid w:val="002456D8"/>
    <w:rsid w:val="00246986"/>
    <w:rsid w:val="00250E90"/>
    <w:rsid w:val="00251C44"/>
    <w:rsid w:val="0025385E"/>
    <w:rsid w:val="002546CB"/>
    <w:rsid w:val="00256387"/>
    <w:rsid w:val="0026622B"/>
    <w:rsid w:val="00266511"/>
    <w:rsid w:val="00266B8B"/>
    <w:rsid w:val="00266EB9"/>
    <w:rsid w:val="00267795"/>
    <w:rsid w:val="00280612"/>
    <w:rsid w:val="00280B57"/>
    <w:rsid w:val="00280EE8"/>
    <w:rsid w:val="00282557"/>
    <w:rsid w:val="002862BE"/>
    <w:rsid w:val="0028784E"/>
    <w:rsid w:val="00287D2D"/>
    <w:rsid w:val="00291444"/>
    <w:rsid w:val="002946F3"/>
    <w:rsid w:val="00294725"/>
    <w:rsid w:val="00294DD8"/>
    <w:rsid w:val="00296DD7"/>
    <w:rsid w:val="002974A9"/>
    <w:rsid w:val="002A0EC6"/>
    <w:rsid w:val="002A2816"/>
    <w:rsid w:val="002A2C30"/>
    <w:rsid w:val="002B0EE5"/>
    <w:rsid w:val="002B5F14"/>
    <w:rsid w:val="002C029C"/>
    <w:rsid w:val="002C0C94"/>
    <w:rsid w:val="002C1B44"/>
    <w:rsid w:val="002C1B69"/>
    <w:rsid w:val="002C3D2F"/>
    <w:rsid w:val="002C6148"/>
    <w:rsid w:val="002D3782"/>
    <w:rsid w:val="002D5D6A"/>
    <w:rsid w:val="002D7534"/>
    <w:rsid w:val="002D77B1"/>
    <w:rsid w:val="002E05FC"/>
    <w:rsid w:val="002E212C"/>
    <w:rsid w:val="002E26C2"/>
    <w:rsid w:val="002E28D9"/>
    <w:rsid w:val="002E498B"/>
    <w:rsid w:val="002E5BE6"/>
    <w:rsid w:val="002E6C2A"/>
    <w:rsid w:val="002F0329"/>
    <w:rsid w:val="002F3030"/>
    <w:rsid w:val="002F36C1"/>
    <w:rsid w:val="002F39DE"/>
    <w:rsid w:val="00300708"/>
    <w:rsid w:val="003019D9"/>
    <w:rsid w:val="00303044"/>
    <w:rsid w:val="003048BC"/>
    <w:rsid w:val="00304BAD"/>
    <w:rsid w:val="00305F77"/>
    <w:rsid w:val="00306094"/>
    <w:rsid w:val="003079DB"/>
    <w:rsid w:val="003105A1"/>
    <w:rsid w:val="003133AF"/>
    <w:rsid w:val="00317A9D"/>
    <w:rsid w:val="00323864"/>
    <w:rsid w:val="0032488B"/>
    <w:rsid w:val="00330B05"/>
    <w:rsid w:val="00333CD6"/>
    <w:rsid w:val="0033421C"/>
    <w:rsid w:val="00334BC8"/>
    <w:rsid w:val="003374A4"/>
    <w:rsid w:val="003408EA"/>
    <w:rsid w:val="00340E92"/>
    <w:rsid w:val="003413B1"/>
    <w:rsid w:val="00341867"/>
    <w:rsid w:val="00342D0A"/>
    <w:rsid w:val="00342ECB"/>
    <w:rsid w:val="00343A0B"/>
    <w:rsid w:val="00343C73"/>
    <w:rsid w:val="00346393"/>
    <w:rsid w:val="00346ABB"/>
    <w:rsid w:val="003470BE"/>
    <w:rsid w:val="003475F0"/>
    <w:rsid w:val="00350D66"/>
    <w:rsid w:val="003521C2"/>
    <w:rsid w:val="00354FE6"/>
    <w:rsid w:val="003552A5"/>
    <w:rsid w:val="003560AA"/>
    <w:rsid w:val="00357EAB"/>
    <w:rsid w:val="00362EB0"/>
    <w:rsid w:val="0036320B"/>
    <w:rsid w:val="003634B7"/>
    <w:rsid w:val="00367774"/>
    <w:rsid w:val="00372BCE"/>
    <w:rsid w:val="003738A0"/>
    <w:rsid w:val="00375A61"/>
    <w:rsid w:val="00377E03"/>
    <w:rsid w:val="003808AC"/>
    <w:rsid w:val="003819E8"/>
    <w:rsid w:val="00384261"/>
    <w:rsid w:val="00385B4D"/>
    <w:rsid w:val="00386095"/>
    <w:rsid w:val="00386650"/>
    <w:rsid w:val="00386E8D"/>
    <w:rsid w:val="00387098"/>
    <w:rsid w:val="0038783E"/>
    <w:rsid w:val="00387D00"/>
    <w:rsid w:val="00390F5C"/>
    <w:rsid w:val="0039263C"/>
    <w:rsid w:val="00392D0E"/>
    <w:rsid w:val="00393247"/>
    <w:rsid w:val="0039490F"/>
    <w:rsid w:val="00395033"/>
    <w:rsid w:val="0039588A"/>
    <w:rsid w:val="00397ACD"/>
    <w:rsid w:val="003A0BF5"/>
    <w:rsid w:val="003A1049"/>
    <w:rsid w:val="003A237E"/>
    <w:rsid w:val="003A6197"/>
    <w:rsid w:val="003A7EEB"/>
    <w:rsid w:val="003A7FA8"/>
    <w:rsid w:val="003B0C27"/>
    <w:rsid w:val="003B172C"/>
    <w:rsid w:val="003B2A61"/>
    <w:rsid w:val="003B30EC"/>
    <w:rsid w:val="003B32EB"/>
    <w:rsid w:val="003B341F"/>
    <w:rsid w:val="003B4913"/>
    <w:rsid w:val="003C3000"/>
    <w:rsid w:val="003C3890"/>
    <w:rsid w:val="003C47EF"/>
    <w:rsid w:val="003C7BD0"/>
    <w:rsid w:val="003D037C"/>
    <w:rsid w:val="003D1A6F"/>
    <w:rsid w:val="003D2173"/>
    <w:rsid w:val="003D49B5"/>
    <w:rsid w:val="003D5DC4"/>
    <w:rsid w:val="003E1EA6"/>
    <w:rsid w:val="003E24ED"/>
    <w:rsid w:val="003E2D1A"/>
    <w:rsid w:val="003E2FE2"/>
    <w:rsid w:val="003E5927"/>
    <w:rsid w:val="003E6BA9"/>
    <w:rsid w:val="003E7613"/>
    <w:rsid w:val="003F1E36"/>
    <w:rsid w:val="003F27FD"/>
    <w:rsid w:val="00401989"/>
    <w:rsid w:val="00401D7F"/>
    <w:rsid w:val="004032A0"/>
    <w:rsid w:val="0040561C"/>
    <w:rsid w:val="00406E0E"/>
    <w:rsid w:val="004072A6"/>
    <w:rsid w:val="004114DD"/>
    <w:rsid w:val="004127C8"/>
    <w:rsid w:val="004129F6"/>
    <w:rsid w:val="0041342F"/>
    <w:rsid w:val="0042033E"/>
    <w:rsid w:val="00422D03"/>
    <w:rsid w:val="00425948"/>
    <w:rsid w:val="00425B29"/>
    <w:rsid w:val="00426315"/>
    <w:rsid w:val="004335FA"/>
    <w:rsid w:val="00437FBA"/>
    <w:rsid w:val="00443C79"/>
    <w:rsid w:val="004464AF"/>
    <w:rsid w:val="00450ABC"/>
    <w:rsid w:val="00452E33"/>
    <w:rsid w:val="00454747"/>
    <w:rsid w:val="00454CF7"/>
    <w:rsid w:val="00456663"/>
    <w:rsid w:val="00457118"/>
    <w:rsid w:val="004574A5"/>
    <w:rsid w:val="00460874"/>
    <w:rsid w:val="00461354"/>
    <w:rsid w:val="004654A1"/>
    <w:rsid w:val="0046602B"/>
    <w:rsid w:val="004662D9"/>
    <w:rsid w:val="004708FF"/>
    <w:rsid w:val="004721E8"/>
    <w:rsid w:val="00474A84"/>
    <w:rsid w:val="00474D43"/>
    <w:rsid w:val="00475AA6"/>
    <w:rsid w:val="004765F3"/>
    <w:rsid w:val="00477934"/>
    <w:rsid w:val="00477CDB"/>
    <w:rsid w:val="00480E90"/>
    <w:rsid w:val="00482180"/>
    <w:rsid w:val="00482682"/>
    <w:rsid w:val="00486C9D"/>
    <w:rsid w:val="00491BF4"/>
    <w:rsid w:val="00492FA9"/>
    <w:rsid w:val="00493934"/>
    <w:rsid w:val="00495306"/>
    <w:rsid w:val="00497BDA"/>
    <w:rsid w:val="00497C13"/>
    <w:rsid w:val="004A2FDF"/>
    <w:rsid w:val="004A47CB"/>
    <w:rsid w:val="004A540B"/>
    <w:rsid w:val="004A60BB"/>
    <w:rsid w:val="004A6296"/>
    <w:rsid w:val="004A763A"/>
    <w:rsid w:val="004B4A54"/>
    <w:rsid w:val="004B59EE"/>
    <w:rsid w:val="004B5B99"/>
    <w:rsid w:val="004B69C8"/>
    <w:rsid w:val="004B69FD"/>
    <w:rsid w:val="004C389D"/>
    <w:rsid w:val="004C3E4A"/>
    <w:rsid w:val="004D006E"/>
    <w:rsid w:val="004D02A0"/>
    <w:rsid w:val="004D079F"/>
    <w:rsid w:val="004D0D28"/>
    <w:rsid w:val="004D40B1"/>
    <w:rsid w:val="004E125B"/>
    <w:rsid w:val="004E1E10"/>
    <w:rsid w:val="004E2563"/>
    <w:rsid w:val="004E275A"/>
    <w:rsid w:val="004E2BCB"/>
    <w:rsid w:val="004E656D"/>
    <w:rsid w:val="004E6E33"/>
    <w:rsid w:val="004F4741"/>
    <w:rsid w:val="004F5C4C"/>
    <w:rsid w:val="005018C7"/>
    <w:rsid w:val="00504A9B"/>
    <w:rsid w:val="005050A1"/>
    <w:rsid w:val="005059B8"/>
    <w:rsid w:val="005112DC"/>
    <w:rsid w:val="00514941"/>
    <w:rsid w:val="00521F93"/>
    <w:rsid w:val="0052201F"/>
    <w:rsid w:val="00524223"/>
    <w:rsid w:val="0052436C"/>
    <w:rsid w:val="00525C7F"/>
    <w:rsid w:val="00527C32"/>
    <w:rsid w:val="00530769"/>
    <w:rsid w:val="00531CB2"/>
    <w:rsid w:val="00533B0E"/>
    <w:rsid w:val="00533BAF"/>
    <w:rsid w:val="00533CF7"/>
    <w:rsid w:val="0053511D"/>
    <w:rsid w:val="00535AE6"/>
    <w:rsid w:val="005419F8"/>
    <w:rsid w:val="00545E35"/>
    <w:rsid w:val="00547313"/>
    <w:rsid w:val="00552032"/>
    <w:rsid w:val="00552E04"/>
    <w:rsid w:val="00553239"/>
    <w:rsid w:val="0055470B"/>
    <w:rsid w:val="00554E66"/>
    <w:rsid w:val="005568D6"/>
    <w:rsid w:val="005606F0"/>
    <w:rsid w:val="00561127"/>
    <w:rsid w:val="00561AF5"/>
    <w:rsid w:val="00563EC7"/>
    <w:rsid w:val="00563F92"/>
    <w:rsid w:val="00565117"/>
    <w:rsid w:val="00572904"/>
    <w:rsid w:val="00572C9A"/>
    <w:rsid w:val="005735AD"/>
    <w:rsid w:val="00584383"/>
    <w:rsid w:val="00587771"/>
    <w:rsid w:val="00593143"/>
    <w:rsid w:val="005A3051"/>
    <w:rsid w:val="005A30AE"/>
    <w:rsid w:val="005A3347"/>
    <w:rsid w:val="005A7B14"/>
    <w:rsid w:val="005B7217"/>
    <w:rsid w:val="005C0EFA"/>
    <w:rsid w:val="005C0F77"/>
    <w:rsid w:val="005C2220"/>
    <w:rsid w:val="005C3961"/>
    <w:rsid w:val="005D0DFA"/>
    <w:rsid w:val="005D450C"/>
    <w:rsid w:val="005E0C1F"/>
    <w:rsid w:val="005E2B40"/>
    <w:rsid w:val="005E3EBC"/>
    <w:rsid w:val="005E7B8D"/>
    <w:rsid w:val="005F3540"/>
    <w:rsid w:val="005F4B44"/>
    <w:rsid w:val="005F5989"/>
    <w:rsid w:val="00601E04"/>
    <w:rsid w:val="006109B3"/>
    <w:rsid w:val="006153C9"/>
    <w:rsid w:val="00617FA7"/>
    <w:rsid w:val="00620E42"/>
    <w:rsid w:val="0062165D"/>
    <w:rsid w:val="00622E4B"/>
    <w:rsid w:val="00623928"/>
    <w:rsid w:val="0062665C"/>
    <w:rsid w:val="00626A24"/>
    <w:rsid w:val="00632655"/>
    <w:rsid w:val="00636203"/>
    <w:rsid w:val="006376D7"/>
    <w:rsid w:val="00637A3D"/>
    <w:rsid w:val="00640989"/>
    <w:rsid w:val="00640D1F"/>
    <w:rsid w:val="006464A7"/>
    <w:rsid w:val="00646B64"/>
    <w:rsid w:val="00653CF6"/>
    <w:rsid w:val="00656CBD"/>
    <w:rsid w:val="006571B6"/>
    <w:rsid w:val="00663A22"/>
    <w:rsid w:val="00663BD6"/>
    <w:rsid w:val="00664140"/>
    <w:rsid w:val="00665CCB"/>
    <w:rsid w:val="00670760"/>
    <w:rsid w:val="00671067"/>
    <w:rsid w:val="0067158D"/>
    <w:rsid w:val="00673613"/>
    <w:rsid w:val="00680A29"/>
    <w:rsid w:val="00680D20"/>
    <w:rsid w:val="00680F41"/>
    <w:rsid w:val="00682F5E"/>
    <w:rsid w:val="00684491"/>
    <w:rsid w:val="00684D6D"/>
    <w:rsid w:val="00690067"/>
    <w:rsid w:val="00694F3E"/>
    <w:rsid w:val="00696AE0"/>
    <w:rsid w:val="006A082B"/>
    <w:rsid w:val="006A0B99"/>
    <w:rsid w:val="006A1685"/>
    <w:rsid w:val="006A5F3B"/>
    <w:rsid w:val="006B17FF"/>
    <w:rsid w:val="006B3040"/>
    <w:rsid w:val="006B5D99"/>
    <w:rsid w:val="006B671D"/>
    <w:rsid w:val="006B6C2E"/>
    <w:rsid w:val="006C077F"/>
    <w:rsid w:val="006C386D"/>
    <w:rsid w:val="006C3C1D"/>
    <w:rsid w:val="006C5B6D"/>
    <w:rsid w:val="006C79CF"/>
    <w:rsid w:val="006D1DDF"/>
    <w:rsid w:val="006D2CA6"/>
    <w:rsid w:val="006D37A8"/>
    <w:rsid w:val="006D4366"/>
    <w:rsid w:val="006D4424"/>
    <w:rsid w:val="006D54C3"/>
    <w:rsid w:val="006E01B0"/>
    <w:rsid w:val="006E0442"/>
    <w:rsid w:val="006F25FC"/>
    <w:rsid w:val="006F3EC1"/>
    <w:rsid w:val="006F458A"/>
    <w:rsid w:val="006F49DF"/>
    <w:rsid w:val="006F4AB6"/>
    <w:rsid w:val="00701F1E"/>
    <w:rsid w:val="00704AE7"/>
    <w:rsid w:val="007054E5"/>
    <w:rsid w:val="007055A4"/>
    <w:rsid w:val="00706202"/>
    <w:rsid w:val="00706472"/>
    <w:rsid w:val="00707D4A"/>
    <w:rsid w:val="00711128"/>
    <w:rsid w:val="0071474C"/>
    <w:rsid w:val="00720F6F"/>
    <w:rsid w:val="00721A5B"/>
    <w:rsid w:val="00731DD2"/>
    <w:rsid w:val="007350B1"/>
    <w:rsid w:val="007352AF"/>
    <w:rsid w:val="00735913"/>
    <w:rsid w:val="00735A6B"/>
    <w:rsid w:val="00735FB8"/>
    <w:rsid w:val="007361CD"/>
    <w:rsid w:val="0073695A"/>
    <w:rsid w:val="0074085C"/>
    <w:rsid w:val="00740F4B"/>
    <w:rsid w:val="00740FFF"/>
    <w:rsid w:val="00741984"/>
    <w:rsid w:val="00743750"/>
    <w:rsid w:val="0074458A"/>
    <w:rsid w:val="007457C6"/>
    <w:rsid w:val="007458C9"/>
    <w:rsid w:val="00751BBC"/>
    <w:rsid w:val="00751C73"/>
    <w:rsid w:val="00753332"/>
    <w:rsid w:val="007548C3"/>
    <w:rsid w:val="00755B28"/>
    <w:rsid w:val="00757684"/>
    <w:rsid w:val="00757707"/>
    <w:rsid w:val="007579B0"/>
    <w:rsid w:val="00760F37"/>
    <w:rsid w:val="00762E7D"/>
    <w:rsid w:val="0076411C"/>
    <w:rsid w:val="00765D36"/>
    <w:rsid w:val="00766599"/>
    <w:rsid w:val="00771C34"/>
    <w:rsid w:val="00774E45"/>
    <w:rsid w:val="00775738"/>
    <w:rsid w:val="00781AF7"/>
    <w:rsid w:val="0078372F"/>
    <w:rsid w:val="0078395D"/>
    <w:rsid w:val="00784F7A"/>
    <w:rsid w:val="007912AC"/>
    <w:rsid w:val="00791AEA"/>
    <w:rsid w:val="007945D8"/>
    <w:rsid w:val="007956A5"/>
    <w:rsid w:val="0079614F"/>
    <w:rsid w:val="00797254"/>
    <w:rsid w:val="007A51C9"/>
    <w:rsid w:val="007B0990"/>
    <w:rsid w:val="007B257A"/>
    <w:rsid w:val="007B3551"/>
    <w:rsid w:val="007B562B"/>
    <w:rsid w:val="007C07C1"/>
    <w:rsid w:val="007C2315"/>
    <w:rsid w:val="007C3265"/>
    <w:rsid w:val="007C6B6F"/>
    <w:rsid w:val="007D0198"/>
    <w:rsid w:val="007D23C9"/>
    <w:rsid w:val="007E179A"/>
    <w:rsid w:val="007E1BB0"/>
    <w:rsid w:val="007E4636"/>
    <w:rsid w:val="007E4D00"/>
    <w:rsid w:val="007E545E"/>
    <w:rsid w:val="007E69A9"/>
    <w:rsid w:val="007F748E"/>
    <w:rsid w:val="00802ADA"/>
    <w:rsid w:val="00803D9D"/>
    <w:rsid w:val="00807279"/>
    <w:rsid w:val="00807F69"/>
    <w:rsid w:val="008100A6"/>
    <w:rsid w:val="008109EB"/>
    <w:rsid w:val="00815E48"/>
    <w:rsid w:val="00816AA1"/>
    <w:rsid w:val="008231DE"/>
    <w:rsid w:val="00823468"/>
    <w:rsid w:val="00824611"/>
    <w:rsid w:val="0082536C"/>
    <w:rsid w:val="008278A3"/>
    <w:rsid w:val="00827C1E"/>
    <w:rsid w:val="0083076C"/>
    <w:rsid w:val="008308B3"/>
    <w:rsid w:val="008311CC"/>
    <w:rsid w:val="0083468B"/>
    <w:rsid w:val="008353B9"/>
    <w:rsid w:val="00840EFF"/>
    <w:rsid w:val="00843439"/>
    <w:rsid w:val="00843958"/>
    <w:rsid w:val="008439B8"/>
    <w:rsid w:val="00850BE6"/>
    <w:rsid w:val="0085156F"/>
    <w:rsid w:val="008545D6"/>
    <w:rsid w:val="00855196"/>
    <w:rsid w:val="00855AD9"/>
    <w:rsid w:val="008574AA"/>
    <w:rsid w:val="00862C97"/>
    <w:rsid w:val="00870F03"/>
    <w:rsid w:val="0088525C"/>
    <w:rsid w:val="0088526B"/>
    <w:rsid w:val="00885EEE"/>
    <w:rsid w:val="00886FCB"/>
    <w:rsid w:val="00891046"/>
    <w:rsid w:val="0089279D"/>
    <w:rsid w:val="00894E92"/>
    <w:rsid w:val="008A19FB"/>
    <w:rsid w:val="008A2375"/>
    <w:rsid w:val="008A2E2A"/>
    <w:rsid w:val="008A35EA"/>
    <w:rsid w:val="008A3DB4"/>
    <w:rsid w:val="008A49EB"/>
    <w:rsid w:val="008A63CF"/>
    <w:rsid w:val="008B1433"/>
    <w:rsid w:val="008B272D"/>
    <w:rsid w:val="008B2B24"/>
    <w:rsid w:val="008B44BE"/>
    <w:rsid w:val="008C0AE9"/>
    <w:rsid w:val="008C1895"/>
    <w:rsid w:val="008C7398"/>
    <w:rsid w:val="008D0E0F"/>
    <w:rsid w:val="008D13A1"/>
    <w:rsid w:val="008D1EA1"/>
    <w:rsid w:val="008D267A"/>
    <w:rsid w:val="008D2A27"/>
    <w:rsid w:val="008D38A1"/>
    <w:rsid w:val="008D415C"/>
    <w:rsid w:val="008E06C5"/>
    <w:rsid w:val="008E0C24"/>
    <w:rsid w:val="008E0CB6"/>
    <w:rsid w:val="008E384F"/>
    <w:rsid w:val="008E4E61"/>
    <w:rsid w:val="008E74B5"/>
    <w:rsid w:val="008F05F4"/>
    <w:rsid w:val="008F566D"/>
    <w:rsid w:val="008F61ED"/>
    <w:rsid w:val="009007A6"/>
    <w:rsid w:val="00905F64"/>
    <w:rsid w:val="00906BA2"/>
    <w:rsid w:val="00912422"/>
    <w:rsid w:val="009145BA"/>
    <w:rsid w:val="00916808"/>
    <w:rsid w:val="009202AC"/>
    <w:rsid w:val="00924653"/>
    <w:rsid w:val="00924755"/>
    <w:rsid w:val="009253FD"/>
    <w:rsid w:val="0092627D"/>
    <w:rsid w:val="0093304C"/>
    <w:rsid w:val="00933C0D"/>
    <w:rsid w:val="009349D5"/>
    <w:rsid w:val="00935A98"/>
    <w:rsid w:val="00935B8C"/>
    <w:rsid w:val="00936D8D"/>
    <w:rsid w:val="00937F54"/>
    <w:rsid w:val="00945350"/>
    <w:rsid w:val="00947E5C"/>
    <w:rsid w:val="009576C4"/>
    <w:rsid w:val="00961751"/>
    <w:rsid w:val="00963246"/>
    <w:rsid w:val="0096530F"/>
    <w:rsid w:val="00965630"/>
    <w:rsid w:val="00965D0A"/>
    <w:rsid w:val="00973D14"/>
    <w:rsid w:val="00976F62"/>
    <w:rsid w:val="00980CC3"/>
    <w:rsid w:val="009831ED"/>
    <w:rsid w:val="00983D54"/>
    <w:rsid w:val="00985635"/>
    <w:rsid w:val="00987661"/>
    <w:rsid w:val="00994128"/>
    <w:rsid w:val="00995428"/>
    <w:rsid w:val="009A09F7"/>
    <w:rsid w:val="009A2D6C"/>
    <w:rsid w:val="009A389E"/>
    <w:rsid w:val="009A5C99"/>
    <w:rsid w:val="009B05D7"/>
    <w:rsid w:val="009B114E"/>
    <w:rsid w:val="009B1F89"/>
    <w:rsid w:val="009B64FC"/>
    <w:rsid w:val="009B66D0"/>
    <w:rsid w:val="009C059F"/>
    <w:rsid w:val="009C3A36"/>
    <w:rsid w:val="009C67F4"/>
    <w:rsid w:val="009D2035"/>
    <w:rsid w:val="009D2A66"/>
    <w:rsid w:val="009D3C11"/>
    <w:rsid w:val="009D4B10"/>
    <w:rsid w:val="009D6644"/>
    <w:rsid w:val="009D6FC1"/>
    <w:rsid w:val="009D76EB"/>
    <w:rsid w:val="009E277F"/>
    <w:rsid w:val="009E284C"/>
    <w:rsid w:val="009E3219"/>
    <w:rsid w:val="009E32CA"/>
    <w:rsid w:val="009E4AE4"/>
    <w:rsid w:val="009F0296"/>
    <w:rsid w:val="009F292D"/>
    <w:rsid w:val="009F2AB3"/>
    <w:rsid w:val="009F3734"/>
    <w:rsid w:val="009F4985"/>
    <w:rsid w:val="009F4AB9"/>
    <w:rsid w:val="009F5C91"/>
    <w:rsid w:val="00A05697"/>
    <w:rsid w:val="00A109A6"/>
    <w:rsid w:val="00A137A3"/>
    <w:rsid w:val="00A13B7D"/>
    <w:rsid w:val="00A15E44"/>
    <w:rsid w:val="00A22668"/>
    <w:rsid w:val="00A24A6F"/>
    <w:rsid w:val="00A275F2"/>
    <w:rsid w:val="00A27797"/>
    <w:rsid w:val="00A33104"/>
    <w:rsid w:val="00A35FAE"/>
    <w:rsid w:val="00A367CF"/>
    <w:rsid w:val="00A43BE6"/>
    <w:rsid w:val="00A44DCD"/>
    <w:rsid w:val="00A50710"/>
    <w:rsid w:val="00A50903"/>
    <w:rsid w:val="00A51AE6"/>
    <w:rsid w:val="00A52844"/>
    <w:rsid w:val="00A5468E"/>
    <w:rsid w:val="00A55CCA"/>
    <w:rsid w:val="00A61307"/>
    <w:rsid w:val="00A635FB"/>
    <w:rsid w:val="00A65009"/>
    <w:rsid w:val="00A66B52"/>
    <w:rsid w:val="00A678FA"/>
    <w:rsid w:val="00A71B4D"/>
    <w:rsid w:val="00A74051"/>
    <w:rsid w:val="00A76435"/>
    <w:rsid w:val="00A77C67"/>
    <w:rsid w:val="00A840AD"/>
    <w:rsid w:val="00A84DD3"/>
    <w:rsid w:val="00A86B4A"/>
    <w:rsid w:val="00A95565"/>
    <w:rsid w:val="00AA1549"/>
    <w:rsid w:val="00AA39E7"/>
    <w:rsid w:val="00AA6D92"/>
    <w:rsid w:val="00AB04DD"/>
    <w:rsid w:val="00AB1060"/>
    <w:rsid w:val="00AB2143"/>
    <w:rsid w:val="00AB271D"/>
    <w:rsid w:val="00AB362F"/>
    <w:rsid w:val="00AB4634"/>
    <w:rsid w:val="00AB58F8"/>
    <w:rsid w:val="00AB5E92"/>
    <w:rsid w:val="00AB736B"/>
    <w:rsid w:val="00AC09F8"/>
    <w:rsid w:val="00AC4E5D"/>
    <w:rsid w:val="00AD0374"/>
    <w:rsid w:val="00AD289C"/>
    <w:rsid w:val="00AD3281"/>
    <w:rsid w:val="00AD3FE7"/>
    <w:rsid w:val="00AD50F5"/>
    <w:rsid w:val="00AD6B11"/>
    <w:rsid w:val="00AD6DAD"/>
    <w:rsid w:val="00AE077E"/>
    <w:rsid w:val="00AE0CF6"/>
    <w:rsid w:val="00AE1F5C"/>
    <w:rsid w:val="00AE260E"/>
    <w:rsid w:val="00AE3667"/>
    <w:rsid w:val="00AE6A59"/>
    <w:rsid w:val="00AF0C28"/>
    <w:rsid w:val="00AF3E28"/>
    <w:rsid w:val="00AF4D02"/>
    <w:rsid w:val="00AF56C0"/>
    <w:rsid w:val="00AF58F7"/>
    <w:rsid w:val="00AF728F"/>
    <w:rsid w:val="00AF7488"/>
    <w:rsid w:val="00AF7F94"/>
    <w:rsid w:val="00B00270"/>
    <w:rsid w:val="00B0053A"/>
    <w:rsid w:val="00B01268"/>
    <w:rsid w:val="00B02460"/>
    <w:rsid w:val="00B02DAF"/>
    <w:rsid w:val="00B031D3"/>
    <w:rsid w:val="00B03A8C"/>
    <w:rsid w:val="00B078A9"/>
    <w:rsid w:val="00B13D63"/>
    <w:rsid w:val="00B20EEE"/>
    <w:rsid w:val="00B219DF"/>
    <w:rsid w:val="00B22C79"/>
    <w:rsid w:val="00B25E79"/>
    <w:rsid w:val="00B27257"/>
    <w:rsid w:val="00B27464"/>
    <w:rsid w:val="00B279FC"/>
    <w:rsid w:val="00B34B95"/>
    <w:rsid w:val="00B3539E"/>
    <w:rsid w:val="00B43742"/>
    <w:rsid w:val="00B43C9C"/>
    <w:rsid w:val="00B479C7"/>
    <w:rsid w:val="00B525D6"/>
    <w:rsid w:val="00B542F5"/>
    <w:rsid w:val="00B5468A"/>
    <w:rsid w:val="00B54854"/>
    <w:rsid w:val="00B57087"/>
    <w:rsid w:val="00B626D5"/>
    <w:rsid w:val="00B631D4"/>
    <w:rsid w:val="00B641A3"/>
    <w:rsid w:val="00B64965"/>
    <w:rsid w:val="00B67071"/>
    <w:rsid w:val="00B7062A"/>
    <w:rsid w:val="00B72ECD"/>
    <w:rsid w:val="00B761C4"/>
    <w:rsid w:val="00B761E0"/>
    <w:rsid w:val="00B76D64"/>
    <w:rsid w:val="00B773E3"/>
    <w:rsid w:val="00B80866"/>
    <w:rsid w:val="00B81556"/>
    <w:rsid w:val="00B8400A"/>
    <w:rsid w:val="00B87107"/>
    <w:rsid w:val="00B87749"/>
    <w:rsid w:val="00B90C1D"/>
    <w:rsid w:val="00B91251"/>
    <w:rsid w:val="00B94C55"/>
    <w:rsid w:val="00B958FA"/>
    <w:rsid w:val="00B978FF"/>
    <w:rsid w:val="00BA57DD"/>
    <w:rsid w:val="00BB0914"/>
    <w:rsid w:val="00BB22FD"/>
    <w:rsid w:val="00BB4EDF"/>
    <w:rsid w:val="00BB79BE"/>
    <w:rsid w:val="00BC1119"/>
    <w:rsid w:val="00BC309D"/>
    <w:rsid w:val="00BC51D2"/>
    <w:rsid w:val="00BC5B65"/>
    <w:rsid w:val="00BD049D"/>
    <w:rsid w:val="00BD0945"/>
    <w:rsid w:val="00BD18F1"/>
    <w:rsid w:val="00BD30A7"/>
    <w:rsid w:val="00BD6182"/>
    <w:rsid w:val="00BE0A00"/>
    <w:rsid w:val="00BE1BD2"/>
    <w:rsid w:val="00BE5123"/>
    <w:rsid w:val="00BE612D"/>
    <w:rsid w:val="00BE7D3E"/>
    <w:rsid w:val="00BF289B"/>
    <w:rsid w:val="00C0491C"/>
    <w:rsid w:val="00C100D7"/>
    <w:rsid w:val="00C10BFD"/>
    <w:rsid w:val="00C11560"/>
    <w:rsid w:val="00C15A4F"/>
    <w:rsid w:val="00C163DD"/>
    <w:rsid w:val="00C178DE"/>
    <w:rsid w:val="00C20370"/>
    <w:rsid w:val="00C21364"/>
    <w:rsid w:val="00C22316"/>
    <w:rsid w:val="00C23F09"/>
    <w:rsid w:val="00C24D05"/>
    <w:rsid w:val="00C25486"/>
    <w:rsid w:val="00C257D6"/>
    <w:rsid w:val="00C31015"/>
    <w:rsid w:val="00C335F4"/>
    <w:rsid w:val="00C34D4E"/>
    <w:rsid w:val="00C3751A"/>
    <w:rsid w:val="00C40D3B"/>
    <w:rsid w:val="00C40F45"/>
    <w:rsid w:val="00C410E3"/>
    <w:rsid w:val="00C449D1"/>
    <w:rsid w:val="00C4634C"/>
    <w:rsid w:val="00C50FA0"/>
    <w:rsid w:val="00C51CE8"/>
    <w:rsid w:val="00C52249"/>
    <w:rsid w:val="00C53707"/>
    <w:rsid w:val="00C56A1D"/>
    <w:rsid w:val="00C56B90"/>
    <w:rsid w:val="00C56F28"/>
    <w:rsid w:val="00C577B4"/>
    <w:rsid w:val="00C61986"/>
    <w:rsid w:val="00C63DE0"/>
    <w:rsid w:val="00C66F15"/>
    <w:rsid w:val="00C67603"/>
    <w:rsid w:val="00C67E9A"/>
    <w:rsid w:val="00C70B9F"/>
    <w:rsid w:val="00C7104A"/>
    <w:rsid w:val="00C713B6"/>
    <w:rsid w:val="00C75CA2"/>
    <w:rsid w:val="00C76228"/>
    <w:rsid w:val="00C76423"/>
    <w:rsid w:val="00C7651A"/>
    <w:rsid w:val="00C76B12"/>
    <w:rsid w:val="00C8022F"/>
    <w:rsid w:val="00C81BE4"/>
    <w:rsid w:val="00C901EB"/>
    <w:rsid w:val="00C92BBC"/>
    <w:rsid w:val="00C951AF"/>
    <w:rsid w:val="00C967AE"/>
    <w:rsid w:val="00CA0C4D"/>
    <w:rsid w:val="00CA62C6"/>
    <w:rsid w:val="00CA68A3"/>
    <w:rsid w:val="00CA7A9B"/>
    <w:rsid w:val="00CB12B8"/>
    <w:rsid w:val="00CB1323"/>
    <w:rsid w:val="00CB1C00"/>
    <w:rsid w:val="00CB7BF1"/>
    <w:rsid w:val="00CC01EA"/>
    <w:rsid w:val="00CC08F2"/>
    <w:rsid w:val="00CC37B7"/>
    <w:rsid w:val="00CC578B"/>
    <w:rsid w:val="00CC790C"/>
    <w:rsid w:val="00CD023F"/>
    <w:rsid w:val="00CD1BAE"/>
    <w:rsid w:val="00CD1E9B"/>
    <w:rsid w:val="00CD5CBB"/>
    <w:rsid w:val="00CE2215"/>
    <w:rsid w:val="00CE236D"/>
    <w:rsid w:val="00CE45D6"/>
    <w:rsid w:val="00CE6133"/>
    <w:rsid w:val="00CE61AD"/>
    <w:rsid w:val="00CE63F9"/>
    <w:rsid w:val="00CE7E2F"/>
    <w:rsid w:val="00CF20DA"/>
    <w:rsid w:val="00CF5508"/>
    <w:rsid w:val="00CF5D61"/>
    <w:rsid w:val="00CF61B0"/>
    <w:rsid w:val="00D006E3"/>
    <w:rsid w:val="00D00CAD"/>
    <w:rsid w:val="00D00E73"/>
    <w:rsid w:val="00D0241C"/>
    <w:rsid w:val="00D041FA"/>
    <w:rsid w:val="00D060CF"/>
    <w:rsid w:val="00D105F2"/>
    <w:rsid w:val="00D1295F"/>
    <w:rsid w:val="00D12D7A"/>
    <w:rsid w:val="00D17C76"/>
    <w:rsid w:val="00D20800"/>
    <w:rsid w:val="00D21783"/>
    <w:rsid w:val="00D23402"/>
    <w:rsid w:val="00D23790"/>
    <w:rsid w:val="00D248C6"/>
    <w:rsid w:val="00D24D29"/>
    <w:rsid w:val="00D27052"/>
    <w:rsid w:val="00D31906"/>
    <w:rsid w:val="00D331B4"/>
    <w:rsid w:val="00D334CC"/>
    <w:rsid w:val="00D427A4"/>
    <w:rsid w:val="00D43901"/>
    <w:rsid w:val="00D43BAE"/>
    <w:rsid w:val="00D453E0"/>
    <w:rsid w:val="00D458DD"/>
    <w:rsid w:val="00D45A01"/>
    <w:rsid w:val="00D46A72"/>
    <w:rsid w:val="00D4730D"/>
    <w:rsid w:val="00D50225"/>
    <w:rsid w:val="00D50AA3"/>
    <w:rsid w:val="00D5158C"/>
    <w:rsid w:val="00D5605C"/>
    <w:rsid w:val="00D569BA"/>
    <w:rsid w:val="00D604F7"/>
    <w:rsid w:val="00D610D4"/>
    <w:rsid w:val="00D6274A"/>
    <w:rsid w:val="00D636B3"/>
    <w:rsid w:val="00D6478B"/>
    <w:rsid w:val="00D64FCF"/>
    <w:rsid w:val="00D65016"/>
    <w:rsid w:val="00D650E0"/>
    <w:rsid w:val="00D65613"/>
    <w:rsid w:val="00D65B7D"/>
    <w:rsid w:val="00D67135"/>
    <w:rsid w:val="00D76EB2"/>
    <w:rsid w:val="00D774BB"/>
    <w:rsid w:val="00D80109"/>
    <w:rsid w:val="00D83937"/>
    <w:rsid w:val="00D847E2"/>
    <w:rsid w:val="00D8538F"/>
    <w:rsid w:val="00D86A10"/>
    <w:rsid w:val="00D909D0"/>
    <w:rsid w:val="00D91354"/>
    <w:rsid w:val="00DA097B"/>
    <w:rsid w:val="00DA1048"/>
    <w:rsid w:val="00DA2058"/>
    <w:rsid w:val="00DA2DA8"/>
    <w:rsid w:val="00DA7430"/>
    <w:rsid w:val="00DB2153"/>
    <w:rsid w:val="00DB3C03"/>
    <w:rsid w:val="00DB4C4D"/>
    <w:rsid w:val="00DB5F42"/>
    <w:rsid w:val="00DC1437"/>
    <w:rsid w:val="00DC3B27"/>
    <w:rsid w:val="00DD0046"/>
    <w:rsid w:val="00DD2985"/>
    <w:rsid w:val="00DE05E7"/>
    <w:rsid w:val="00DE1C08"/>
    <w:rsid w:val="00DE6447"/>
    <w:rsid w:val="00DE6ABD"/>
    <w:rsid w:val="00DE73ED"/>
    <w:rsid w:val="00DF0D1C"/>
    <w:rsid w:val="00DF1CC0"/>
    <w:rsid w:val="00DF23CD"/>
    <w:rsid w:val="00DF2520"/>
    <w:rsid w:val="00DF726D"/>
    <w:rsid w:val="00E053D0"/>
    <w:rsid w:val="00E063EE"/>
    <w:rsid w:val="00E07715"/>
    <w:rsid w:val="00E13F43"/>
    <w:rsid w:val="00E1435C"/>
    <w:rsid w:val="00E20AEE"/>
    <w:rsid w:val="00E26A5E"/>
    <w:rsid w:val="00E2718A"/>
    <w:rsid w:val="00E316B2"/>
    <w:rsid w:val="00E32D96"/>
    <w:rsid w:val="00E40B45"/>
    <w:rsid w:val="00E41939"/>
    <w:rsid w:val="00E41ABE"/>
    <w:rsid w:val="00E422C3"/>
    <w:rsid w:val="00E4378D"/>
    <w:rsid w:val="00E44B90"/>
    <w:rsid w:val="00E45947"/>
    <w:rsid w:val="00E45F1E"/>
    <w:rsid w:val="00E461CD"/>
    <w:rsid w:val="00E463C4"/>
    <w:rsid w:val="00E463E1"/>
    <w:rsid w:val="00E46E1A"/>
    <w:rsid w:val="00E50165"/>
    <w:rsid w:val="00E50D61"/>
    <w:rsid w:val="00E57C49"/>
    <w:rsid w:val="00E617E0"/>
    <w:rsid w:val="00E62EE6"/>
    <w:rsid w:val="00E62F4D"/>
    <w:rsid w:val="00E63150"/>
    <w:rsid w:val="00E6554D"/>
    <w:rsid w:val="00E67956"/>
    <w:rsid w:val="00E739CE"/>
    <w:rsid w:val="00E74BDF"/>
    <w:rsid w:val="00E752B9"/>
    <w:rsid w:val="00E75AAF"/>
    <w:rsid w:val="00E77C4F"/>
    <w:rsid w:val="00E83A92"/>
    <w:rsid w:val="00E84368"/>
    <w:rsid w:val="00E84B94"/>
    <w:rsid w:val="00E8574F"/>
    <w:rsid w:val="00E87818"/>
    <w:rsid w:val="00E91D22"/>
    <w:rsid w:val="00E94ACC"/>
    <w:rsid w:val="00E97C0C"/>
    <w:rsid w:val="00EA2A1F"/>
    <w:rsid w:val="00EA3BBD"/>
    <w:rsid w:val="00EA40E6"/>
    <w:rsid w:val="00EA5290"/>
    <w:rsid w:val="00EA53C8"/>
    <w:rsid w:val="00EA6F75"/>
    <w:rsid w:val="00EB0B23"/>
    <w:rsid w:val="00EB1B3E"/>
    <w:rsid w:val="00EB32F0"/>
    <w:rsid w:val="00EB6654"/>
    <w:rsid w:val="00EB70A1"/>
    <w:rsid w:val="00EC177B"/>
    <w:rsid w:val="00EC1AA3"/>
    <w:rsid w:val="00EC3994"/>
    <w:rsid w:val="00ED0EAF"/>
    <w:rsid w:val="00ED0FF1"/>
    <w:rsid w:val="00ED22FE"/>
    <w:rsid w:val="00ED38CA"/>
    <w:rsid w:val="00ED3EDC"/>
    <w:rsid w:val="00ED55C3"/>
    <w:rsid w:val="00ED5F65"/>
    <w:rsid w:val="00ED5FFE"/>
    <w:rsid w:val="00ED74CC"/>
    <w:rsid w:val="00EE2241"/>
    <w:rsid w:val="00EE2325"/>
    <w:rsid w:val="00EE3DDB"/>
    <w:rsid w:val="00EE414F"/>
    <w:rsid w:val="00EF0EB8"/>
    <w:rsid w:val="00EF1109"/>
    <w:rsid w:val="00EF115E"/>
    <w:rsid w:val="00EF6DF6"/>
    <w:rsid w:val="00EF706E"/>
    <w:rsid w:val="00F04AC9"/>
    <w:rsid w:val="00F05B08"/>
    <w:rsid w:val="00F066F5"/>
    <w:rsid w:val="00F07F0C"/>
    <w:rsid w:val="00F11633"/>
    <w:rsid w:val="00F13C48"/>
    <w:rsid w:val="00F14971"/>
    <w:rsid w:val="00F1506F"/>
    <w:rsid w:val="00F16028"/>
    <w:rsid w:val="00F1632C"/>
    <w:rsid w:val="00F205B8"/>
    <w:rsid w:val="00F21D75"/>
    <w:rsid w:val="00F23FD6"/>
    <w:rsid w:val="00F241D3"/>
    <w:rsid w:val="00F3289F"/>
    <w:rsid w:val="00F4118E"/>
    <w:rsid w:val="00F414AC"/>
    <w:rsid w:val="00F547D7"/>
    <w:rsid w:val="00F61695"/>
    <w:rsid w:val="00F61FC2"/>
    <w:rsid w:val="00F62791"/>
    <w:rsid w:val="00F62972"/>
    <w:rsid w:val="00F65E7E"/>
    <w:rsid w:val="00F73806"/>
    <w:rsid w:val="00F73E61"/>
    <w:rsid w:val="00F73FCC"/>
    <w:rsid w:val="00F761FE"/>
    <w:rsid w:val="00F7736A"/>
    <w:rsid w:val="00F82159"/>
    <w:rsid w:val="00F82ECD"/>
    <w:rsid w:val="00F9337B"/>
    <w:rsid w:val="00FA0166"/>
    <w:rsid w:val="00FA62A7"/>
    <w:rsid w:val="00FB0211"/>
    <w:rsid w:val="00FB0BD0"/>
    <w:rsid w:val="00FB204A"/>
    <w:rsid w:val="00FB2185"/>
    <w:rsid w:val="00FB3C99"/>
    <w:rsid w:val="00FB50C3"/>
    <w:rsid w:val="00FB6E39"/>
    <w:rsid w:val="00FC1C24"/>
    <w:rsid w:val="00FC4610"/>
    <w:rsid w:val="00FD2691"/>
    <w:rsid w:val="00FD44FA"/>
    <w:rsid w:val="00FD4EED"/>
    <w:rsid w:val="00FD5236"/>
    <w:rsid w:val="00FD58D7"/>
    <w:rsid w:val="00FD64B3"/>
    <w:rsid w:val="00FD7216"/>
    <w:rsid w:val="00FD795D"/>
    <w:rsid w:val="00FD7EB3"/>
    <w:rsid w:val="00FE10C1"/>
    <w:rsid w:val="00FE192C"/>
    <w:rsid w:val="00FE250A"/>
    <w:rsid w:val="00FE42EB"/>
    <w:rsid w:val="00FE501F"/>
    <w:rsid w:val="00FE5D42"/>
    <w:rsid w:val="00FF0AA2"/>
    <w:rsid w:val="00FF12AB"/>
    <w:rsid w:val="00FF17BC"/>
    <w:rsid w:val="00FF1A28"/>
    <w:rsid w:val="00FF5E37"/>
    <w:rsid w:val="00FF6C09"/>
    <w:rsid w:val="00FF6D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1A28BC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Times New Roman" w:hAnsi="Tms Rm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538F8"/>
    <w:pPr>
      <w:tabs>
        <w:tab w:val="left" w:pos="-1440"/>
        <w:tab w:val="left" w:pos="-720"/>
      </w:tabs>
      <w:spacing w:after="240" w:line="264" w:lineRule="auto"/>
      <w:ind w:left="360"/>
    </w:pPr>
    <w:rPr>
      <w:rFonts w:asciiTheme="minorHAnsi" w:hAnsiTheme="minorHAnsi"/>
      <w:sz w:val="22"/>
    </w:rPr>
  </w:style>
  <w:style w:type="paragraph" w:styleId="Heading1">
    <w:name w:val="heading 1"/>
    <w:aliases w:val="_Main body - Heading 1 (section titles),1,1st order hd,Headline"/>
    <w:next w:val="Text"/>
    <w:link w:val="Heading1Char"/>
    <w:qFormat/>
    <w:rsid w:val="00B34B95"/>
    <w:pPr>
      <w:keepNext/>
      <w:numPr>
        <w:numId w:val="2"/>
      </w:numPr>
      <w:tabs>
        <w:tab w:val="clear" w:pos="2790"/>
        <w:tab w:val="num" w:pos="720"/>
        <w:tab w:val="num" w:pos="1620"/>
        <w:tab w:val="right" w:pos="9360"/>
      </w:tabs>
      <w:spacing w:after="720"/>
      <w:ind w:left="720" w:hanging="720"/>
      <w:outlineLvl w:val="0"/>
    </w:pPr>
    <w:rPr>
      <w:rFonts w:ascii="Arial" w:hAnsi="Arial" w:cs="Microsoft Sans Serif"/>
      <w:b/>
      <w:color w:val="0070CD"/>
      <w:spacing w:val="-12"/>
      <w:kern w:val="16"/>
      <w:sz w:val="48"/>
      <w:szCs w:val="56"/>
    </w:rPr>
  </w:style>
  <w:style w:type="paragraph" w:styleId="Heading2">
    <w:name w:val="heading 2"/>
    <w:aliases w:val="_Main body - Heading 2,2,ProjectHeading,2nd order hd,resume"/>
    <w:next w:val="Text"/>
    <w:link w:val="Heading2Char"/>
    <w:qFormat/>
    <w:rsid w:val="00B34B95"/>
    <w:pPr>
      <w:keepNext/>
      <w:numPr>
        <w:ilvl w:val="1"/>
        <w:numId w:val="2"/>
      </w:numPr>
      <w:spacing w:line="288" w:lineRule="auto"/>
      <w:ind w:left="720" w:hanging="720"/>
      <w:outlineLvl w:val="1"/>
    </w:pPr>
    <w:rPr>
      <w:rFonts w:ascii="Arial" w:hAnsi="Arial" w:cs="Microsoft Sans Serif"/>
      <w:b/>
      <w:color w:val="77BC1F"/>
      <w:spacing w:val="-8"/>
      <w:sz w:val="36"/>
    </w:rPr>
  </w:style>
  <w:style w:type="paragraph" w:styleId="Heading3">
    <w:name w:val="heading 3"/>
    <w:aliases w:val="_Main body - Heading 3,3,3rd order hd"/>
    <w:next w:val="Text"/>
    <w:link w:val="Heading3Char"/>
    <w:qFormat/>
    <w:rsid w:val="00B34B95"/>
    <w:pPr>
      <w:keepNext/>
      <w:numPr>
        <w:ilvl w:val="2"/>
        <w:numId w:val="2"/>
      </w:numPr>
      <w:spacing w:before="120" w:line="288" w:lineRule="auto"/>
      <w:ind w:left="720"/>
      <w:outlineLvl w:val="2"/>
    </w:pPr>
    <w:rPr>
      <w:rFonts w:ascii="Arial" w:hAnsi="Arial" w:cs="Microsoft Sans Serif"/>
      <w:b/>
      <w:color w:val="77BC1F"/>
      <w:sz w:val="24"/>
    </w:rPr>
  </w:style>
  <w:style w:type="paragraph" w:styleId="Heading4">
    <w:name w:val="heading 4"/>
    <w:aliases w:val="_Main body - Heading 4,4"/>
    <w:next w:val="Text"/>
    <w:link w:val="Heading4Char"/>
    <w:qFormat/>
    <w:rsid w:val="00A55CCA"/>
    <w:pPr>
      <w:keepNext/>
      <w:numPr>
        <w:ilvl w:val="3"/>
        <w:numId w:val="2"/>
      </w:numPr>
      <w:spacing w:line="288" w:lineRule="auto"/>
      <w:ind w:left="907" w:hanging="907"/>
      <w:outlineLvl w:val="3"/>
    </w:pPr>
    <w:rPr>
      <w:rFonts w:ascii="Arial" w:hAnsi="Arial" w:cs="Microsoft Sans Serif"/>
      <w:b/>
      <w:color w:val="000000"/>
      <w:sz w:val="22"/>
      <w:szCs w:val="22"/>
    </w:rPr>
  </w:style>
  <w:style w:type="paragraph" w:styleId="Heading5">
    <w:name w:val="heading 5"/>
    <w:aliases w:val="_Main body - Heading 5,5"/>
    <w:next w:val="Text"/>
    <w:link w:val="Heading5Char"/>
    <w:qFormat/>
    <w:rsid w:val="00A55CCA"/>
    <w:pPr>
      <w:keepNext/>
      <w:spacing w:line="288" w:lineRule="auto"/>
      <w:outlineLvl w:val="4"/>
    </w:pPr>
    <w:rPr>
      <w:rFonts w:ascii="Arial" w:hAnsi="Arial" w:cs="Microsoft Sans Serif"/>
      <w:b/>
      <w:i/>
      <w:color w:val="292929"/>
      <w:sz w:val="22"/>
      <w:szCs w:val="24"/>
    </w:rPr>
  </w:style>
  <w:style w:type="paragraph" w:styleId="Heading6">
    <w:name w:val="heading 6"/>
    <w:aliases w:val="_z Other - Fine print  (heading 6)"/>
    <w:basedOn w:val="Normal"/>
    <w:next w:val="Normal"/>
    <w:link w:val="Heading6Char"/>
    <w:unhideWhenUsed/>
    <w:qFormat/>
    <w:rsid w:val="0067158D"/>
    <w:pPr>
      <w:ind w:left="0"/>
      <w:outlineLvl w:val="5"/>
    </w:pPr>
    <w:rPr>
      <w:rFonts w:ascii="Arial" w:hAnsi="Arial" w:cs="Arial"/>
      <w:sz w:val="16"/>
      <w:szCs w:val="16"/>
    </w:rPr>
  </w:style>
  <w:style w:type="paragraph" w:styleId="Heading7">
    <w:name w:val="heading 7"/>
    <w:aliases w:val="_z Other - Appendix 1st pg title (heading 7),Appendix Updated"/>
    <w:next w:val="Text"/>
    <w:link w:val="Heading7Char"/>
    <w:unhideWhenUsed/>
    <w:qFormat/>
    <w:rsid w:val="00EA2A1F"/>
    <w:pPr>
      <w:keepNext/>
      <w:numPr>
        <w:numId w:val="3"/>
      </w:numPr>
      <w:tabs>
        <w:tab w:val="left" w:pos="2070"/>
      </w:tabs>
      <w:spacing w:after="480"/>
      <w:ind w:left="0"/>
      <w:outlineLvl w:val="6"/>
    </w:pPr>
    <w:rPr>
      <w:rFonts w:ascii="Arial" w:hAnsi="Arial" w:cs="Microsoft Sans Serif"/>
      <w:b/>
      <w:bCs/>
      <w:color w:val="0070CD"/>
      <w:kern w:val="28"/>
      <w:sz w:val="32"/>
      <w:szCs w:val="52"/>
    </w:rPr>
  </w:style>
  <w:style w:type="paragraph" w:styleId="Heading8">
    <w:name w:val="heading 8"/>
    <w:aliases w:val="_z Other - Appendix subhead"/>
    <w:next w:val="Text"/>
    <w:link w:val="Heading8Char"/>
    <w:unhideWhenUsed/>
    <w:qFormat/>
    <w:rsid w:val="00EA2A1F"/>
    <w:pPr>
      <w:numPr>
        <w:ilvl w:val="1"/>
        <w:numId w:val="3"/>
      </w:numPr>
      <w:tabs>
        <w:tab w:val="num" w:pos="2430"/>
      </w:tabs>
      <w:spacing w:before="240" w:after="60"/>
      <w:outlineLvl w:val="7"/>
    </w:pPr>
    <w:rPr>
      <w:rFonts w:ascii="Arial" w:hAnsi="Arial" w:cs="Microsoft Sans Serif"/>
      <w:b/>
      <w:iCs/>
      <w:color w:val="0070CD"/>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aliases w:val="_z Other - Footer"/>
    <w:basedOn w:val="Normal"/>
    <w:next w:val="Normal"/>
    <w:link w:val="FooterChar"/>
    <w:rsid w:val="006E01B0"/>
    <w:pPr>
      <w:tabs>
        <w:tab w:val="clear" w:pos="-1440"/>
        <w:tab w:val="clear" w:pos="-720"/>
        <w:tab w:val="center" w:pos="4680"/>
        <w:tab w:val="right" w:pos="9360"/>
      </w:tabs>
    </w:pPr>
    <w:rPr>
      <w:rFonts w:ascii="Arial" w:hAnsi="Arial"/>
      <w:b/>
      <w:color w:val="1673CA"/>
      <w:sz w:val="18"/>
    </w:rPr>
  </w:style>
  <w:style w:type="character" w:styleId="FootnoteReference">
    <w:name w:val="footnote reference"/>
    <w:aliases w:val="o,Footnote_Reference"/>
    <w:basedOn w:val="DefaultParagraphFont"/>
    <w:rsid w:val="001538F8"/>
    <w:rPr>
      <w:rFonts w:ascii="Arial" w:hAnsi="Arial"/>
      <w:position w:val="0"/>
      <w:sz w:val="22"/>
      <w:vertAlign w:val="superscript"/>
    </w:rPr>
  </w:style>
  <w:style w:type="paragraph" w:styleId="FootnoteText">
    <w:name w:val="footnote text"/>
    <w:aliases w:val="Footnote Text1 Char,Footnote Text Char Ch Char Char Char,Footnote Text Char Ch Char Char,Footnote Text1 Char Char Char,Footnote Text Char Ch Char,Footnote Text Char Ch"/>
    <w:basedOn w:val="Normal"/>
    <w:link w:val="FootnoteTextChar"/>
    <w:rsid w:val="00BE612D"/>
    <w:pPr>
      <w:tabs>
        <w:tab w:val="clear" w:pos="-1440"/>
        <w:tab w:val="clear" w:pos="-720"/>
      </w:tabs>
      <w:spacing w:after="120" w:line="240" w:lineRule="auto"/>
      <w:ind w:left="0"/>
    </w:pPr>
    <w:rPr>
      <w:rFonts w:ascii="Arial" w:hAnsi="Arial"/>
      <w:color w:val="4D4D4D"/>
      <w:sz w:val="16"/>
    </w:rPr>
  </w:style>
  <w:style w:type="paragraph" w:customStyle="1" w:styleId="Tables-Bullets">
    <w:name w:val="_Tables - Bullets"/>
    <w:qFormat/>
    <w:rsid w:val="00A55CCA"/>
    <w:pPr>
      <w:numPr>
        <w:numId w:val="6"/>
      </w:numPr>
      <w:spacing w:after="120" w:line="288" w:lineRule="auto"/>
    </w:pPr>
    <w:rPr>
      <w:rFonts w:ascii="Arial" w:hAnsi="Arial" w:cs="Microsoft Sans Serif"/>
      <w:color w:val="333333"/>
      <w:sz w:val="22"/>
      <w:szCs w:val="22"/>
    </w:rPr>
  </w:style>
  <w:style w:type="paragraph" w:styleId="Header">
    <w:name w:val="header"/>
    <w:aliases w:val="_z Other - Header"/>
    <w:basedOn w:val="Normal"/>
    <w:link w:val="HeaderChar"/>
    <w:rsid w:val="00306094"/>
    <w:pPr>
      <w:pBdr>
        <w:bottom w:val="single" w:sz="4" w:space="1" w:color="1673CA"/>
      </w:pBdr>
      <w:tabs>
        <w:tab w:val="clear" w:pos="-1440"/>
        <w:tab w:val="clear" w:pos="-720"/>
        <w:tab w:val="center" w:pos="4680"/>
        <w:tab w:val="right" w:pos="9360"/>
      </w:tabs>
      <w:spacing w:after="0" w:line="240" w:lineRule="auto"/>
      <w:ind w:left="0"/>
    </w:pPr>
    <w:rPr>
      <w:rFonts w:ascii="Arial" w:hAnsi="Arial" w:cs="Arial"/>
      <w:caps/>
      <w:color w:val="1673CA"/>
      <w:spacing w:val="6"/>
      <w:sz w:val="18"/>
      <w:szCs w:val="18"/>
    </w:rPr>
  </w:style>
  <w:style w:type="character" w:customStyle="1" w:styleId="HeaderChar">
    <w:name w:val="Header Char"/>
    <w:aliases w:val="_z Other - Header Char"/>
    <w:basedOn w:val="DefaultParagraphFont"/>
    <w:link w:val="Header"/>
    <w:rsid w:val="00306094"/>
    <w:rPr>
      <w:rFonts w:ascii="Arial" w:hAnsi="Arial" w:cs="Arial"/>
      <w:caps/>
      <w:color w:val="1673CA"/>
      <w:spacing w:val="6"/>
      <w:sz w:val="18"/>
      <w:szCs w:val="18"/>
    </w:rPr>
  </w:style>
  <w:style w:type="paragraph" w:customStyle="1" w:styleId="Tables-Headingcells">
    <w:name w:val="_Tables - Heading cells"/>
    <w:qFormat/>
    <w:rsid w:val="00A55CCA"/>
    <w:pPr>
      <w:keepNext/>
      <w:tabs>
        <w:tab w:val="left" w:pos="-1440"/>
        <w:tab w:val="left" w:pos="-720"/>
        <w:tab w:val="center" w:pos="720"/>
      </w:tabs>
      <w:spacing w:before="60" w:after="60" w:line="264" w:lineRule="auto"/>
      <w:jc w:val="center"/>
    </w:pPr>
    <w:rPr>
      <w:rFonts w:ascii="Arial" w:hAnsi="Arial" w:cs="Microsoft Sans Serif"/>
      <w:b/>
      <w:bCs/>
      <w:noProof/>
      <w:color w:val="FFFFFF"/>
      <w:sz w:val="18"/>
    </w:rPr>
  </w:style>
  <w:style w:type="character" w:styleId="PageNumber">
    <w:name w:val="page number"/>
    <w:aliases w:val="_z Other - Page Number"/>
    <w:basedOn w:val="DefaultParagraphFont"/>
    <w:rsid w:val="00D67135"/>
    <w:rPr>
      <w:sz w:val="20"/>
    </w:rPr>
  </w:style>
  <w:style w:type="paragraph" w:styleId="TOC1">
    <w:name w:val="toc 1"/>
    <w:aliases w:val="_Intro Pages - TOC 1"/>
    <w:next w:val="Normal"/>
    <w:autoRedefine/>
    <w:uiPriority w:val="39"/>
    <w:qFormat/>
    <w:rsid w:val="00F241D3"/>
    <w:pPr>
      <w:tabs>
        <w:tab w:val="left" w:pos="360"/>
        <w:tab w:val="right" w:leader="dot" w:pos="9350"/>
      </w:tabs>
      <w:spacing w:before="600" w:line="264" w:lineRule="auto"/>
      <w:ind w:left="360" w:hanging="360"/>
    </w:pPr>
    <w:rPr>
      <w:rFonts w:ascii="Arial" w:hAnsi="Arial" w:cs="Arial"/>
      <w:b/>
      <w:bCs/>
      <w:noProof/>
      <w:snapToGrid w:val="0"/>
      <w:color w:val="0070CD"/>
      <w:w w:val="0"/>
      <w:sz w:val="28"/>
      <w:szCs w:val="22"/>
    </w:rPr>
  </w:style>
  <w:style w:type="paragraph" w:styleId="TOC2">
    <w:name w:val="toc 2"/>
    <w:aliases w:val="_Intro Pages - TOC 2"/>
    <w:next w:val="Normal"/>
    <w:autoRedefine/>
    <w:uiPriority w:val="39"/>
    <w:qFormat/>
    <w:rsid w:val="00F761FE"/>
    <w:pPr>
      <w:tabs>
        <w:tab w:val="left" w:pos="1260"/>
        <w:tab w:val="right" w:leader="dot" w:pos="9350"/>
      </w:tabs>
      <w:spacing w:before="60" w:line="300" w:lineRule="auto"/>
      <w:ind w:left="1267" w:hanging="547"/>
    </w:pPr>
    <w:rPr>
      <w:rFonts w:ascii="Arial" w:hAnsi="Arial"/>
      <w:b/>
      <w:noProof/>
      <w:color w:val="292929"/>
      <w:sz w:val="24"/>
    </w:rPr>
  </w:style>
  <w:style w:type="paragraph" w:styleId="TOC3">
    <w:name w:val="toc 3"/>
    <w:aliases w:val="_Intro pages - TOC 3"/>
    <w:next w:val="Normal"/>
    <w:autoRedefine/>
    <w:uiPriority w:val="39"/>
    <w:qFormat/>
    <w:rsid w:val="00F761FE"/>
    <w:pPr>
      <w:tabs>
        <w:tab w:val="left" w:pos="1980"/>
        <w:tab w:val="right" w:leader="dot" w:pos="9350"/>
      </w:tabs>
      <w:spacing w:line="300" w:lineRule="auto"/>
      <w:ind w:left="1980" w:hanging="713"/>
    </w:pPr>
    <w:rPr>
      <w:rFonts w:ascii="Arial" w:hAnsi="Arial"/>
      <w:iCs/>
      <w:noProof/>
      <w:color w:val="292929"/>
      <w:sz w:val="24"/>
    </w:rPr>
  </w:style>
  <w:style w:type="paragraph" w:styleId="TOC4">
    <w:name w:val="toc 4"/>
    <w:aliases w:val="_Intro Pages - TOC 4"/>
    <w:next w:val="Normal"/>
    <w:autoRedefine/>
    <w:uiPriority w:val="39"/>
    <w:rsid w:val="005F4B44"/>
    <w:pPr>
      <w:tabs>
        <w:tab w:val="left" w:pos="2700"/>
        <w:tab w:val="right" w:leader="dot" w:pos="9350"/>
      </w:tabs>
      <w:spacing w:line="300" w:lineRule="auto"/>
      <w:ind w:left="2707" w:hanging="907"/>
    </w:pPr>
    <w:rPr>
      <w:rFonts w:ascii="Arial" w:hAnsi="Arial"/>
      <w:i/>
      <w:noProof/>
      <w:color w:val="292929"/>
      <w:sz w:val="24"/>
      <w:szCs w:val="18"/>
    </w:rPr>
  </w:style>
  <w:style w:type="paragraph" w:styleId="TOC6">
    <w:name w:val="toc 6"/>
    <w:basedOn w:val="Normal"/>
    <w:next w:val="Normal"/>
    <w:autoRedefine/>
    <w:semiHidden/>
    <w:rsid w:val="000F1001"/>
    <w:pPr>
      <w:tabs>
        <w:tab w:val="clear" w:pos="-1440"/>
        <w:tab w:val="clear" w:pos="-720"/>
      </w:tabs>
      <w:ind w:left="1200"/>
    </w:pPr>
    <w:rPr>
      <w:rFonts w:ascii="Arial" w:hAnsi="Arial"/>
      <w:sz w:val="18"/>
      <w:szCs w:val="18"/>
    </w:rPr>
  </w:style>
  <w:style w:type="character" w:styleId="Hyperlink">
    <w:name w:val="Hyperlink"/>
    <w:aliases w:val="_z Other - Hyperlink"/>
    <w:basedOn w:val="DefaultParagraphFont"/>
    <w:uiPriority w:val="99"/>
    <w:rsid w:val="00E97C0C"/>
    <w:rPr>
      <w:color w:val="0000FF"/>
      <w:u w:val="single"/>
    </w:rPr>
  </w:style>
  <w:style w:type="paragraph" w:customStyle="1" w:styleId="Titlepage-RFPnumber">
    <w:name w:val="_Title page - RFP number"/>
    <w:qFormat/>
    <w:rsid w:val="00146723"/>
    <w:pPr>
      <w:spacing w:after="120" w:line="264" w:lineRule="auto"/>
      <w:ind w:right="-187"/>
    </w:pPr>
    <w:rPr>
      <w:rFonts w:ascii="Arial" w:hAnsi="Arial" w:cs="Arial"/>
      <w:color w:val="7F7F7F" w:themeColor="text1" w:themeTint="80"/>
      <w:sz w:val="32"/>
      <w:szCs w:val="32"/>
    </w:rPr>
  </w:style>
  <w:style w:type="paragraph" w:styleId="Caption">
    <w:name w:val="caption"/>
    <w:aliases w:val="_Main body - Caption figure,Caption Char,Table Caption,Table Caption Char, Char,Char,_Main body - Caption,Podpis nad obiektem,Figure"/>
    <w:next w:val="Text"/>
    <w:link w:val="CaptionChar1"/>
    <w:unhideWhenUsed/>
    <w:qFormat/>
    <w:rsid w:val="00B34B95"/>
    <w:pPr>
      <w:keepNext/>
      <w:spacing w:before="120" w:after="120"/>
      <w:jc w:val="center"/>
    </w:pPr>
    <w:rPr>
      <w:rFonts w:ascii="Arial" w:hAnsi="Arial" w:cs="Microsoft Sans Serif"/>
      <w:b/>
      <w:color w:val="0070CD"/>
      <w:sz w:val="22"/>
    </w:rPr>
  </w:style>
  <w:style w:type="paragraph" w:customStyle="1" w:styleId="Intropages-tableofcontentstitle">
    <w:name w:val="_Intro pages - table of contents title"/>
    <w:next w:val="Text"/>
    <w:qFormat/>
    <w:rsid w:val="00F241D3"/>
    <w:pPr>
      <w:shd w:val="clear" w:color="auto" w:fill="FFFFFF" w:themeFill="background1"/>
      <w:ind w:left="1170" w:hanging="1170"/>
    </w:pPr>
    <w:rPr>
      <w:rFonts w:ascii="Arial" w:hAnsi="Arial"/>
      <w:b/>
      <w:noProof/>
      <w:color w:val="0070CD"/>
      <w:spacing w:val="-10"/>
      <w:kern w:val="28"/>
      <w:sz w:val="48"/>
    </w:rPr>
  </w:style>
  <w:style w:type="paragraph" w:styleId="TOCHeading">
    <w:name w:val="TOC Heading"/>
    <w:basedOn w:val="Heading1"/>
    <w:next w:val="Normal"/>
    <w:uiPriority w:val="39"/>
    <w:semiHidden/>
    <w:unhideWhenUsed/>
    <w:qFormat/>
    <w:rsid w:val="00FE42EB"/>
    <w:pPr>
      <w:keepLines/>
      <w:numPr>
        <w:numId w:val="0"/>
      </w:numPr>
      <w:tabs>
        <w:tab w:val="clear" w:pos="2790"/>
        <w:tab w:val="clear" w:pos="9360"/>
        <w:tab w:val="num" w:pos="1620"/>
        <w:tab w:val="num" w:pos="2160"/>
      </w:tabs>
      <w:spacing w:before="480" w:after="0" w:line="276" w:lineRule="auto"/>
      <w:outlineLvl w:val="9"/>
    </w:pPr>
    <w:rPr>
      <w:rFonts w:ascii="Cambria" w:hAnsi="Cambria"/>
      <w:bCs/>
      <w:color w:val="365F91"/>
      <w:kern w:val="0"/>
      <w:sz w:val="28"/>
      <w:szCs w:val="28"/>
    </w:rPr>
  </w:style>
  <w:style w:type="table" w:styleId="TableGrid1">
    <w:name w:val="Table Grid 1"/>
    <w:basedOn w:val="TableNormal"/>
    <w:rsid w:val="00025639"/>
    <w:pPr>
      <w:tabs>
        <w:tab w:val="left" w:pos="-1440"/>
        <w:tab w:val="left" w:pos="-720"/>
      </w:tabs>
      <w:spacing w:after="240" w:line="264" w:lineRule="auto"/>
      <w:ind w:left="36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Heading7Char">
    <w:name w:val="Heading 7 Char"/>
    <w:aliases w:val="_z Other - Appendix 1st pg title (heading 7) Char,Appendix Updated Char"/>
    <w:basedOn w:val="DefaultParagraphFont"/>
    <w:link w:val="Heading7"/>
    <w:rsid w:val="00EA2A1F"/>
    <w:rPr>
      <w:rFonts w:ascii="Arial" w:hAnsi="Arial" w:cs="Microsoft Sans Serif"/>
      <w:b/>
      <w:bCs/>
      <w:color w:val="0070CD"/>
      <w:kern w:val="28"/>
      <w:sz w:val="32"/>
      <w:szCs w:val="52"/>
    </w:rPr>
  </w:style>
  <w:style w:type="character" w:customStyle="1" w:styleId="FooterChar">
    <w:name w:val="Footer Char"/>
    <w:aliases w:val="_z Other - Footer Char"/>
    <w:basedOn w:val="DefaultParagraphFont"/>
    <w:link w:val="Footer"/>
    <w:rsid w:val="006E01B0"/>
    <w:rPr>
      <w:rFonts w:ascii="Arial" w:hAnsi="Arial"/>
      <w:b/>
      <w:color w:val="1673CA"/>
      <w:sz w:val="18"/>
    </w:rPr>
  </w:style>
  <w:style w:type="character" w:customStyle="1" w:styleId="Heading6Char">
    <w:name w:val="Heading 6 Char"/>
    <w:aliases w:val="_z Other - Fine print  (heading 6) Char"/>
    <w:basedOn w:val="DefaultParagraphFont"/>
    <w:link w:val="Heading6"/>
    <w:rsid w:val="0067158D"/>
    <w:rPr>
      <w:rFonts w:ascii="Arial" w:hAnsi="Arial" w:cs="Arial"/>
      <w:sz w:val="16"/>
      <w:szCs w:val="16"/>
    </w:rPr>
  </w:style>
  <w:style w:type="paragraph" w:customStyle="1" w:styleId="zOther-Lastpageaddress">
    <w:name w:val="_z Other - Last page address"/>
    <w:qFormat/>
    <w:rsid w:val="002B0EE5"/>
    <w:pPr>
      <w:spacing w:line="360" w:lineRule="auto"/>
      <w:jc w:val="center"/>
    </w:pPr>
    <w:rPr>
      <w:rFonts w:ascii="Arial" w:hAnsi="Arial" w:cs="Arial"/>
      <w:color w:val="333333"/>
      <w:sz w:val="32"/>
      <w:szCs w:val="22"/>
    </w:rPr>
  </w:style>
  <w:style w:type="character" w:customStyle="1" w:styleId="Heading8Char">
    <w:name w:val="Heading 8 Char"/>
    <w:aliases w:val="_z Other - Appendix subhead Char"/>
    <w:basedOn w:val="DefaultParagraphFont"/>
    <w:link w:val="Heading8"/>
    <w:rsid w:val="00EA2A1F"/>
    <w:rPr>
      <w:rFonts w:ascii="Arial" w:hAnsi="Arial" w:cs="Microsoft Sans Serif"/>
      <w:b/>
      <w:iCs/>
      <w:color w:val="0070CD"/>
      <w:sz w:val="24"/>
      <w:szCs w:val="24"/>
    </w:rPr>
  </w:style>
  <w:style w:type="table" w:styleId="TableGrid">
    <w:name w:val="Table Grid"/>
    <w:aliases w:val="Hrztl Table,Nexant Table"/>
    <w:basedOn w:val="TableNormal"/>
    <w:uiPriority w:val="59"/>
    <w:rsid w:val="00250E90"/>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s-Bodycells">
    <w:name w:val="_Tables - Body cells"/>
    <w:qFormat/>
    <w:rsid w:val="00A55CCA"/>
    <w:pPr>
      <w:keepNext/>
      <w:tabs>
        <w:tab w:val="left" w:pos="-1440"/>
        <w:tab w:val="left" w:pos="-720"/>
        <w:tab w:val="center" w:pos="720"/>
      </w:tabs>
      <w:spacing w:before="40" w:after="40" w:line="288" w:lineRule="auto"/>
    </w:pPr>
    <w:rPr>
      <w:rFonts w:ascii="Arial" w:hAnsi="Arial" w:cs="Microsoft Sans Serif"/>
      <w:sz w:val="18"/>
    </w:rPr>
  </w:style>
  <w:style w:type="numbering" w:customStyle="1" w:styleId="n">
    <w:name w:val="n"/>
    <w:aliases w:val="number"/>
    <w:basedOn w:val="NoList"/>
    <w:rsid w:val="00454747"/>
    <w:pPr>
      <w:numPr>
        <w:numId w:val="1"/>
      </w:numPr>
    </w:pPr>
  </w:style>
  <w:style w:type="character" w:styleId="PlaceholderText">
    <w:name w:val="Placeholder Text"/>
    <w:basedOn w:val="DefaultParagraphFont"/>
    <w:uiPriority w:val="99"/>
    <w:semiHidden/>
    <w:rsid w:val="004B59EE"/>
    <w:rPr>
      <w:color w:val="808080"/>
    </w:rPr>
  </w:style>
  <w:style w:type="table" w:customStyle="1" w:styleId="NEXANTNEWTABLESTYLE">
    <w:name w:val="NEXANT NEW TABLE STYLE"/>
    <w:basedOn w:val="TableNormal"/>
    <w:uiPriority w:val="99"/>
    <w:rsid w:val="00EA2A1F"/>
    <w:pPr>
      <w:tabs>
        <w:tab w:val="center" w:pos="720"/>
      </w:tabs>
    </w:pPr>
    <w:tblPr>
      <w:tblBorders>
        <w:top w:val="single" w:sz="4" w:space="0" w:color="1673CA"/>
        <w:bottom w:val="single" w:sz="4" w:space="0" w:color="1673CA"/>
        <w:insideH w:val="single" w:sz="4" w:space="0" w:color="1673CA"/>
        <w:insideV w:val="dotted" w:sz="4" w:space="0" w:color="1673CA"/>
      </w:tblBorders>
    </w:tblPr>
    <w:tblStylePr w:type="firstRow">
      <w:pPr>
        <w:jc w:val="center"/>
      </w:pPr>
      <w:rPr>
        <w:rFonts w:ascii="Calibri" w:hAnsi="Calibri"/>
        <w:b/>
        <w:color w:val="FFFFFF" w:themeColor="background1"/>
      </w:rPr>
      <w:tblPr/>
      <w:tcPr>
        <w:shd w:val="clear" w:color="auto" w:fill="0070CD"/>
      </w:tcPr>
    </w:tblStylePr>
  </w:style>
  <w:style w:type="character" w:styleId="EndnoteReference">
    <w:name w:val="endnote reference"/>
    <w:aliases w:val="_z Other - Endnote reference"/>
    <w:basedOn w:val="DefaultParagraphFont"/>
    <w:rsid w:val="00D43BAE"/>
    <w:rPr>
      <w:rFonts w:ascii="Arial" w:hAnsi="Arial"/>
      <w:vertAlign w:val="superscript"/>
    </w:rPr>
  </w:style>
  <w:style w:type="paragraph" w:styleId="Title">
    <w:name w:val="Title"/>
    <w:aliases w:val="_Title page - main title"/>
    <w:basedOn w:val="Normal"/>
    <w:next w:val="Titlepage-clientandsubctr"/>
    <w:link w:val="TitleChar"/>
    <w:qFormat/>
    <w:rsid w:val="00F241D3"/>
    <w:pPr>
      <w:spacing w:before="6960" w:after="300" w:line="216" w:lineRule="auto"/>
      <w:ind w:left="0"/>
    </w:pPr>
    <w:rPr>
      <w:rFonts w:ascii="Arial" w:eastAsia="MS Gothic" w:hAnsi="Arial"/>
      <w:color w:val="0070CD"/>
      <w:spacing w:val="5"/>
      <w:kern w:val="28"/>
      <w:sz w:val="56"/>
      <w:szCs w:val="52"/>
    </w:rPr>
  </w:style>
  <w:style w:type="character" w:customStyle="1" w:styleId="TitleChar">
    <w:name w:val="Title Char"/>
    <w:aliases w:val="_Title page - main title Char"/>
    <w:basedOn w:val="DefaultParagraphFont"/>
    <w:link w:val="Title"/>
    <w:rsid w:val="00F241D3"/>
    <w:rPr>
      <w:rFonts w:ascii="Arial" w:eastAsia="MS Gothic" w:hAnsi="Arial"/>
      <w:color w:val="0070CD"/>
      <w:spacing w:val="5"/>
      <w:kern w:val="28"/>
      <w:sz w:val="56"/>
      <w:szCs w:val="52"/>
    </w:rPr>
  </w:style>
  <w:style w:type="table" w:customStyle="1" w:styleId="HrztlTable1">
    <w:name w:val="Hrztl Table1"/>
    <w:basedOn w:val="TableNormal"/>
    <w:next w:val="TableGrid"/>
    <w:uiPriority w:val="59"/>
    <w:rsid w:val="003105A1"/>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2">
    <w:name w:val="Table Classic 2"/>
    <w:basedOn w:val="TableNormal"/>
    <w:rsid w:val="00E50165"/>
    <w:pPr>
      <w:tabs>
        <w:tab w:val="left" w:pos="-1440"/>
        <w:tab w:val="left" w:pos="-720"/>
      </w:tabs>
      <w:spacing w:after="240" w:line="264" w:lineRule="auto"/>
      <w:ind w:left="36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itlepage-topleft">
    <w:name w:val="_Title page - top left"/>
    <w:qFormat/>
    <w:rsid w:val="00F241D3"/>
    <w:rPr>
      <w:rFonts w:asciiTheme="minorHAnsi" w:hAnsiTheme="minorHAnsi"/>
      <w:b/>
      <w:color w:val="77BC1F"/>
      <w:sz w:val="36"/>
      <w:szCs w:val="36"/>
    </w:rPr>
  </w:style>
  <w:style w:type="paragraph" w:customStyle="1" w:styleId="Text-nospacebelow">
    <w:name w:val="__Text - no space below"/>
    <w:basedOn w:val="Text"/>
    <w:next w:val="Text"/>
    <w:qFormat/>
    <w:rsid w:val="009576C4"/>
    <w:pPr>
      <w:spacing w:after="0"/>
    </w:pPr>
  </w:style>
  <w:style w:type="paragraph" w:customStyle="1" w:styleId="Titlepage-clientandsubctr">
    <w:name w:val="_Title page - client and subctr"/>
    <w:qFormat/>
    <w:rsid w:val="00B76D64"/>
    <w:pPr>
      <w:spacing w:after="120" w:line="264" w:lineRule="auto"/>
    </w:pPr>
    <w:rPr>
      <w:rFonts w:ascii="Arial" w:hAnsi="Arial" w:cs="Arial"/>
      <w:color w:val="7F7F7F" w:themeColor="text1" w:themeTint="80"/>
      <w:sz w:val="40"/>
    </w:rPr>
  </w:style>
  <w:style w:type="paragraph" w:customStyle="1" w:styleId="Text">
    <w:name w:val="__Text"/>
    <w:qFormat/>
    <w:rsid w:val="00006602"/>
    <w:pPr>
      <w:spacing w:after="240" w:line="288" w:lineRule="auto"/>
    </w:pPr>
    <w:rPr>
      <w:rFonts w:ascii="Arial" w:hAnsi="Arial" w:cs="Arial"/>
      <w:color w:val="333333"/>
      <w:sz w:val="22"/>
      <w:szCs w:val="22"/>
    </w:rPr>
  </w:style>
  <w:style w:type="paragraph" w:customStyle="1" w:styleId="Intropages-coverlettersubjectline">
    <w:name w:val="_Intro pages - cover letter subject line"/>
    <w:next w:val="Text"/>
    <w:qFormat/>
    <w:rsid w:val="00F241D3"/>
    <w:pPr>
      <w:spacing w:after="240"/>
    </w:pPr>
    <w:rPr>
      <w:rFonts w:ascii="Arial" w:hAnsi="Arial" w:cs="Arial"/>
      <w:b/>
      <w:color w:val="0070CD"/>
      <w:sz w:val="22"/>
      <w:szCs w:val="18"/>
    </w:rPr>
  </w:style>
  <w:style w:type="paragraph" w:customStyle="1" w:styleId="zOther-Internalnotes">
    <w:name w:val="_z Other - Internal notes"/>
    <w:qFormat/>
    <w:rsid w:val="004E1E10"/>
    <w:pPr>
      <w:spacing w:line="264" w:lineRule="auto"/>
    </w:pPr>
    <w:rPr>
      <w:rFonts w:ascii="Arial" w:hAnsi="Arial" w:cs="Arial"/>
      <w:b/>
      <w:color w:val="FF0000"/>
      <w:sz w:val="22"/>
      <w:szCs w:val="18"/>
    </w:rPr>
  </w:style>
  <w:style w:type="paragraph" w:customStyle="1" w:styleId="Intropages-reimaginetext">
    <w:name w:val="_Intro pages - reimagine text"/>
    <w:qFormat/>
    <w:rsid w:val="00F241D3"/>
    <w:pPr>
      <w:spacing w:line="300" w:lineRule="auto"/>
    </w:pPr>
    <w:rPr>
      <w:rFonts w:ascii="Arial" w:hAnsi="Arial" w:cs="Microsoft Sans Serif"/>
      <w:color w:val="0070CD"/>
      <w:sz w:val="24"/>
      <w:szCs w:val="24"/>
    </w:rPr>
  </w:style>
  <w:style w:type="paragraph" w:customStyle="1" w:styleId="Mainbody-Bullets">
    <w:name w:val="_Main body - Bullets"/>
    <w:qFormat/>
    <w:rsid w:val="00006602"/>
    <w:pPr>
      <w:numPr>
        <w:numId w:val="4"/>
      </w:numPr>
      <w:spacing w:after="120" w:line="264" w:lineRule="auto"/>
    </w:pPr>
    <w:rPr>
      <w:rFonts w:ascii="Arial" w:hAnsi="Arial" w:cs="Microsoft Sans Serif"/>
      <w:color w:val="333333"/>
      <w:sz w:val="22"/>
      <w:szCs w:val="22"/>
    </w:rPr>
  </w:style>
  <w:style w:type="character" w:customStyle="1" w:styleId="zOther-Crossrefintext">
    <w:name w:val="_zOther - Cross ref in text"/>
    <w:uiPriority w:val="1"/>
    <w:qFormat/>
    <w:rsid w:val="00B64965"/>
    <w:rPr>
      <w:color w:val="0070C0"/>
    </w:rPr>
  </w:style>
  <w:style w:type="paragraph" w:customStyle="1" w:styleId="Mainbody-Bulletsoutforlastbullet">
    <w:name w:val="_Main body - Bullets out (for last bullet)"/>
    <w:basedOn w:val="Mainbody-Bullets"/>
    <w:next w:val="Text"/>
    <w:qFormat/>
    <w:rsid w:val="00C76B12"/>
    <w:pPr>
      <w:spacing w:after="240"/>
    </w:pPr>
  </w:style>
  <w:style w:type="paragraph" w:customStyle="1" w:styleId="Mainbody-Outline">
    <w:name w:val="_Main body - Outline"/>
    <w:qFormat/>
    <w:rsid w:val="00A55CCA"/>
    <w:pPr>
      <w:numPr>
        <w:numId w:val="5"/>
      </w:numPr>
      <w:spacing w:after="120" w:line="288" w:lineRule="auto"/>
      <w:ind w:left="907"/>
    </w:pPr>
    <w:rPr>
      <w:rFonts w:ascii="Arial" w:hAnsi="Arial" w:cs="Microsoft Sans Serif"/>
      <w:color w:val="333333"/>
      <w:sz w:val="22"/>
      <w:szCs w:val="22"/>
    </w:rPr>
  </w:style>
  <w:style w:type="paragraph" w:customStyle="1" w:styleId="Mainbody-Outlineoutextraspaceafterlastitem">
    <w:name w:val="_Main body - Outline out (extra space after last item)"/>
    <w:basedOn w:val="Mainbody-Outline"/>
    <w:next w:val="Text"/>
    <w:qFormat/>
    <w:rsid w:val="00A55CCA"/>
    <w:pPr>
      <w:spacing w:after="280"/>
    </w:pPr>
  </w:style>
  <w:style w:type="paragraph" w:customStyle="1" w:styleId="Mainbody-Captiontable">
    <w:name w:val="_Main body - Caption table"/>
    <w:next w:val="Text"/>
    <w:qFormat/>
    <w:rsid w:val="00B34B95"/>
    <w:pPr>
      <w:spacing w:line="288" w:lineRule="auto"/>
      <w:jc w:val="center"/>
    </w:pPr>
    <w:rPr>
      <w:rFonts w:ascii="Arial" w:hAnsi="Arial" w:cs="Microsoft Sans Serif"/>
      <w:b/>
      <w:color w:val="0070CD"/>
      <w:sz w:val="22"/>
    </w:rPr>
  </w:style>
  <w:style w:type="paragraph" w:customStyle="1" w:styleId="Mainbody-Captionequation">
    <w:name w:val="_Main body - Caption equation"/>
    <w:next w:val="Text"/>
    <w:qFormat/>
    <w:rsid w:val="00B34B95"/>
    <w:pPr>
      <w:spacing w:line="288" w:lineRule="auto"/>
      <w:jc w:val="center"/>
    </w:pPr>
    <w:rPr>
      <w:rFonts w:ascii="Arial" w:hAnsi="Arial" w:cs="Microsoft Sans Serif"/>
      <w:b/>
      <w:color w:val="0070CD"/>
      <w:sz w:val="22"/>
    </w:rPr>
  </w:style>
  <w:style w:type="paragraph" w:customStyle="1" w:styleId="IntroPages-Listoffiguresbody">
    <w:name w:val="_Intro Pages - List of figures body"/>
    <w:basedOn w:val="Normal"/>
    <w:qFormat/>
    <w:rsid w:val="001E3C20"/>
    <w:pPr>
      <w:tabs>
        <w:tab w:val="clear" w:pos="-1440"/>
        <w:tab w:val="clear" w:pos="-720"/>
        <w:tab w:val="right" w:leader="dot" w:pos="9350"/>
      </w:tabs>
      <w:spacing w:after="0" w:line="288" w:lineRule="auto"/>
      <w:ind w:left="0"/>
    </w:pPr>
    <w:rPr>
      <w:rFonts w:ascii="Arial" w:hAnsi="Arial"/>
      <w:noProof/>
    </w:rPr>
  </w:style>
  <w:style w:type="paragraph" w:customStyle="1" w:styleId="Titlepage-Date">
    <w:name w:val="_Title page - Date"/>
    <w:qFormat/>
    <w:rsid w:val="001B7E62"/>
    <w:pPr>
      <w:spacing w:after="60" w:line="288" w:lineRule="auto"/>
    </w:pPr>
    <w:rPr>
      <w:rFonts w:ascii="Arial" w:eastAsia="Adobe Heiti Std R" w:hAnsi="Arial" w:cs="Arial"/>
      <w:color w:val="7F7F7F" w:themeColor="text1" w:themeTint="80"/>
      <w:sz w:val="32"/>
      <w:szCs w:val="32"/>
    </w:rPr>
  </w:style>
  <w:style w:type="paragraph" w:customStyle="1" w:styleId="Mainbody-Projectname">
    <w:name w:val="_Main body - Project name"/>
    <w:next w:val="Text"/>
    <w:qFormat/>
    <w:rsid w:val="00757707"/>
    <w:pPr>
      <w:spacing w:after="60" w:line="264" w:lineRule="auto"/>
    </w:pPr>
    <w:rPr>
      <w:rFonts w:ascii="Arial" w:hAnsi="Arial" w:cs="Microsoft Sans Serif"/>
      <w:b/>
      <w:color w:val="0070CD"/>
      <w:sz w:val="24"/>
      <w:szCs w:val="22"/>
    </w:rPr>
  </w:style>
  <w:style w:type="paragraph" w:customStyle="1" w:styleId="Mainbody-Staffbiotitle">
    <w:name w:val="_Main body - Staff bio title"/>
    <w:next w:val="Text"/>
    <w:qFormat/>
    <w:rsid w:val="00A55CCA"/>
    <w:pPr>
      <w:spacing w:after="60" w:line="288" w:lineRule="auto"/>
    </w:pPr>
    <w:rPr>
      <w:rFonts w:ascii="Arial" w:hAnsi="Arial"/>
      <w:b/>
      <w:bCs/>
      <w:caps/>
      <w:noProof/>
      <w:color w:val="333333"/>
      <w:sz w:val="22"/>
      <w:szCs w:val="28"/>
    </w:rPr>
  </w:style>
  <w:style w:type="paragraph" w:styleId="BalloonText">
    <w:name w:val="Balloon Text"/>
    <w:basedOn w:val="Normal"/>
    <w:link w:val="BalloonTextChar"/>
    <w:rsid w:val="00AA6D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AA6D92"/>
    <w:rPr>
      <w:rFonts w:ascii="Tahoma" w:hAnsi="Tahoma" w:cs="Tahoma"/>
      <w:sz w:val="16"/>
      <w:szCs w:val="16"/>
    </w:rPr>
  </w:style>
  <w:style w:type="paragraph" w:customStyle="1" w:styleId="IntroPages-Listoffiguresheadings">
    <w:name w:val="_Intro Pages - List of figures headings"/>
    <w:basedOn w:val="Text"/>
    <w:next w:val="IntroPages-Listoffiguresbody"/>
    <w:qFormat/>
    <w:rsid w:val="00F241D3"/>
    <w:pPr>
      <w:spacing w:after="60"/>
    </w:pPr>
    <w:rPr>
      <w:b/>
      <w:color w:val="0070CD"/>
      <w:sz w:val="28"/>
    </w:rPr>
  </w:style>
  <w:style w:type="paragraph" w:styleId="TableofFigures">
    <w:name w:val="table of figures"/>
    <w:basedOn w:val="Normal"/>
    <w:next w:val="Normal"/>
    <w:uiPriority w:val="99"/>
    <w:rsid w:val="00AD0374"/>
    <w:pPr>
      <w:tabs>
        <w:tab w:val="clear" w:pos="-1440"/>
        <w:tab w:val="clear" w:pos="-720"/>
      </w:tabs>
      <w:spacing w:after="0"/>
      <w:ind w:left="0"/>
    </w:pPr>
  </w:style>
  <w:style w:type="character" w:customStyle="1" w:styleId="Heading1Char">
    <w:name w:val="Heading 1 Char"/>
    <w:aliases w:val="_Main body - Heading 1 (section titles) Char,1 Char,1st order hd Char,Headline Char"/>
    <w:basedOn w:val="DefaultParagraphFont"/>
    <w:link w:val="Heading1"/>
    <w:rsid w:val="003A6197"/>
    <w:rPr>
      <w:rFonts w:ascii="Arial" w:hAnsi="Arial" w:cs="Microsoft Sans Serif"/>
      <w:b/>
      <w:color w:val="0070CD"/>
      <w:spacing w:val="-12"/>
      <w:kern w:val="16"/>
      <w:sz w:val="48"/>
      <w:szCs w:val="56"/>
    </w:rPr>
  </w:style>
  <w:style w:type="character" w:customStyle="1" w:styleId="Heading2Char">
    <w:name w:val="Heading 2 Char"/>
    <w:aliases w:val="_Main body - Heading 2 Char,2 Char,ProjectHeading Char,2nd order hd Char,resume Char"/>
    <w:basedOn w:val="DefaultParagraphFont"/>
    <w:link w:val="Heading2"/>
    <w:rsid w:val="003A6197"/>
    <w:rPr>
      <w:rFonts w:ascii="Arial" w:hAnsi="Arial" w:cs="Microsoft Sans Serif"/>
      <w:b/>
      <w:color w:val="77BC1F"/>
      <w:spacing w:val="-8"/>
      <w:sz w:val="36"/>
    </w:rPr>
  </w:style>
  <w:style w:type="character" w:customStyle="1" w:styleId="Heading3Char">
    <w:name w:val="Heading 3 Char"/>
    <w:aliases w:val="_Main body - Heading 3 Char,3 Char,3rd order hd Char"/>
    <w:basedOn w:val="DefaultParagraphFont"/>
    <w:link w:val="Heading3"/>
    <w:rsid w:val="003A6197"/>
    <w:rPr>
      <w:rFonts w:ascii="Arial" w:hAnsi="Arial" w:cs="Microsoft Sans Serif"/>
      <w:b/>
      <w:color w:val="77BC1F"/>
      <w:sz w:val="24"/>
    </w:rPr>
  </w:style>
  <w:style w:type="character" w:customStyle="1" w:styleId="Heading4Char">
    <w:name w:val="Heading 4 Char"/>
    <w:aliases w:val="_Main body - Heading 4 Char,4 Char"/>
    <w:basedOn w:val="DefaultParagraphFont"/>
    <w:link w:val="Heading4"/>
    <w:rsid w:val="003A6197"/>
    <w:rPr>
      <w:rFonts w:ascii="Arial" w:hAnsi="Arial" w:cs="Microsoft Sans Serif"/>
      <w:b/>
      <w:color w:val="000000"/>
      <w:sz w:val="22"/>
      <w:szCs w:val="22"/>
    </w:rPr>
  </w:style>
  <w:style w:type="character" w:customStyle="1" w:styleId="Heading5Char">
    <w:name w:val="Heading 5 Char"/>
    <w:aliases w:val="_Main body - Heading 5 Char,5 Char"/>
    <w:basedOn w:val="DefaultParagraphFont"/>
    <w:link w:val="Heading5"/>
    <w:rsid w:val="003A6197"/>
    <w:rPr>
      <w:rFonts w:ascii="Arial" w:hAnsi="Arial" w:cs="Microsoft Sans Serif"/>
      <w:b/>
      <w:i/>
      <w:color w:val="292929"/>
      <w:sz w:val="22"/>
      <w:szCs w:val="24"/>
    </w:rPr>
  </w:style>
  <w:style w:type="character" w:customStyle="1" w:styleId="FootnoteTextChar">
    <w:name w:val="Footnote Text Char"/>
    <w:aliases w:val="Footnote Text1 Char Char,Footnote Text Char Ch Char Char Char Char,Footnote Text Char Ch Char Char Char1,Footnote Text1 Char Char Char Char,Footnote Text Char Ch Char Char1,Footnote Text Char Ch Char1"/>
    <w:basedOn w:val="DefaultParagraphFont"/>
    <w:link w:val="FootnoteText"/>
    <w:rsid w:val="003A6197"/>
    <w:rPr>
      <w:rFonts w:ascii="Arial" w:hAnsi="Arial"/>
      <w:color w:val="4D4D4D"/>
      <w:sz w:val="16"/>
    </w:rPr>
  </w:style>
  <w:style w:type="paragraph" w:customStyle="1" w:styleId="t">
    <w:name w:val="t"/>
    <w:aliases w:val="text,text + +Body,Line spacing:  Multiple 1.15 li + +Body,1... + Subscript,text + 11 pt,Before:  6 pt,After:  6 pt,Line spacing:  single"/>
    <w:link w:val="tChar"/>
    <w:qFormat/>
    <w:rsid w:val="003A6197"/>
    <w:pPr>
      <w:numPr>
        <w:numId w:val="9"/>
      </w:numPr>
      <w:spacing w:after="240" w:line="264" w:lineRule="auto"/>
    </w:pPr>
    <w:rPr>
      <w:rFonts w:ascii="Calibri" w:hAnsi="Calibri" w:cs="Arial"/>
      <w:sz w:val="22"/>
      <w:szCs w:val="22"/>
    </w:rPr>
  </w:style>
  <w:style w:type="paragraph" w:customStyle="1" w:styleId="in">
    <w:name w:val="in"/>
    <w:aliases w:val="intobullet,into bullet"/>
    <w:basedOn w:val="t"/>
    <w:next w:val="b"/>
    <w:rsid w:val="003A6197"/>
    <w:pPr>
      <w:spacing w:after="120"/>
    </w:pPr>
    <w:rPr>
      <w:rFonts w:cs="Times New Roman"/>
      <w:szCs w:val="20"/>
    </w:rPr>
  </w:style>
  <w:style w:type="paragraph" w:customStyle="1" w:styleId="b">
    <w:name w:val="b"/>
    <w:aliases w:val="bullet,Body,Bullet,bullets,body,bd,b-heading 1/heading 2,heading1body-heading2body,b2,b1,Bullet 1,he... + Black"/>
    <w:link w:val="bChar"/>
    <w:qFormat/>
    <w:rsid w:val="003A6197"/>
    <w:pPr>
      <w:spacing w:after="120"/>
    </w:pPr>
    <w:rPr>
      <w:rFonts w:ascii="Calibri" w:hAnsi="Calibri" w:cs="Arial"/>
      <w:sz w:val="22"/>
      <w:szCs w:val="22"/>
    </w:rPr>
  </w:style>
  <w:style w:type="paragraph" w:customStyle="1" w:styleId="ob">
    <w:name w:val="ob"/>
    <w:aliases w:val="out of bullet"/>
    <w:basedOn w:val="b"/>
    <w:next w:val="t"/>
    <w:link w:val="obChar"/>
    <w:qFormat/>
    <w:rsid w:val="003A6197"/>
    <w:pPr>
      <w:spacing w:after="240"/>
    </w:pPr>
  </w:style>
  <w:style w:type="paragraph" w:customStyle="1" w:styleId="Projectname">
    <w:name w:val="Project name"/>
    <w:basedOn w:val="t"/>
    <w:rsid w:val="003A6197"/>
    <w:pPr>
      <w:keepNext/>
      <w:spacing w:after="120"/>
    </w:pPr>
    <w:rPr>
      <w:b/>
      <w:i/>
      <w:caps/>
    </w:rPr>
  </w:style>
  <w:style w:type="paragraph" w:customStyle="1" w:styleId="TableHead">
    <w:name w:val="TableHead"/>
    <w:qFormat/>
    <w:rsid w:val="003A6197"/>
    <w:pPr>
      <w:keepNext/>
      <w:tabs>
        <w:tab w:val="left" w:pos="-1440"/>
        <w:tab w:val="left" w:pos="-720"/>
      </w:tabs>
      <w:spacing w:before="60" w:after="60" w:line="240" w:lineRule="atLeast"/>
      <w:jc w:val="center"/>
    </w:pPr>
    <w:rPr>
      <w:rFonts w:ascii="Calibri" w:hAnsi="Calibri"/>
      <w:bCs/>
      <w:noProof/>
      <w:color w:val="FFFFFF"/>
      <w:sz w:val="22"/>
    </w:rPr>
  </w:style>
  <w:style w:type="paragraph" w:customStyle="1" w:styleId="StyleStyleRightRightBold">
    <w:name w:val="Style Style Right Right + Bold"/>
    <w:basedOn w:val="StyleRightRight"/>
    <w:rsid w:val="003A6197"/>
    <w:rPr>
      <w:b/>
      <w:bCs/>
    </w:rPr>
  </w:style>
  <w:style w:type="paragraph" w:customStyle="1" w:styleId="Indent">
    <w:name w:val="Indent"/>
    <w:basedOn w:val="Normal"/>
    <w:qFormat/>
    <w:rsid w:val="003A6197"/>
    <w:pPr>
      <w:spacing w:after="120"/>
      <w:ind w:left="1080"/>
    </w:pPr>
  </w:style>
  <w:style w:type="paragraph" w:styleId="TOC5">
    <w:name w:val="toc 5"/>
    <w:basedOn w:val="Normal"/>
    <w:next w:val="Normal"/>
    <w:autoRedefine/>
    <w:rsid w:val="003A6197"/>
    <w:pPr>
      <w:tabs>
        <w:tab w:val="clear" w:pos="-1440"/>
        <w:tab w:val="clear" w:pos="-720"/>
      </w:tabs>
      <w:ind w:left="960"/>
    </w:pPr>
    <w:rPr>
      <w:rFonts w:ascii="Calibri" w:hAnsi="Calibri"/>
      <w:sz w:val="18"/>
      <w:szCs w:val="18"/>
    </w:rPr>
  </w:style>
  <w:style w:type="paragraph" w:styleId="TOC7">
    <w:name w:val="toc 7"/>
    <w:basedOn w:val="Normal"/>
    <w:next w:val="Normal"/>
    <w:autoRedefine/>
    <w:uiPriority w:val="39"/>
    <w:rsid w:val="003A6197"/>
    <w:pPr>
      <w:tabs>
        <w:tab w:val="clear" w:pos="-1440"/>
        <w:tab w:val="clear" w:pos="-720"/>
      </w:tabs>
    </w:pPr>
    <w:rPr>
      <w:rFonts w:ascii="Calibri" w:hAnsi="Calibri"/>
      <w:caps/>
      <w:color w:val="1F497D" w:themeColor="text2"/>
      <w:sz w:val="24"/>
      <w:szCs w:val="18"/>
    </w:rPr>
  </w:style>
  <w:style w:type="paragraph" w:styleId="TOC8">
    <w:name w:val="toc 8"/>
    <w:basedOn w:val="Normal"/>
    <w:next w:val="Normal"/>
    <w:autoRedefine/>
    <w:uiPriority w:val="39"/>
    <w:rsid w:val="003A6197"/>
    <w:pPr>
      <w:tabs>
        <w:tab w:val="left" w:pos="1440"/>
      </w:tabs>
      <w:spacing w:after="0"/>
    </w:pPr>
  </w:style>
  <w:style w:type="paragraph" w:styleId="TOC9">
    <w:name w:val="toc 9"/>
    <w:basedOn w:val="TOC2"/>
    <w:next w:val="Normal"/>
    <w:autoRedefine/>
    <w:uiPriority w:val="39"/>
    <w:rsid w:val="003A6197"/>
    <w:pPr>
      <w:spacing w:before="0" w:line="240" w:lineRule="auto"/>
      <w:ind w:left="1260" w:hanging="540"/>
    </w:pPr>
    <w:rPr>
      <w:rFonts w:ascii="Calibri" w:hAnsi="Calibri"/>
      <w:b w:val="0"/>
      <w:smallCaps/>
      <w:noProof w:val="0"/>
      <w:color w:val="1F497D" w:themeColor="text2"/>
      <w:sz w:val="22"/>
    </w:rPr>
  </w:style>
  <w:style w:type="paragraph" w:customStyle="1" w:styleId="ProposalTitle">
    <w:name w:val="Proposal Title"/>
    <w:qFormat/>
    <w:rsid w:val="003A6197"/>
    <w:pPr>
      <w:ind w:right="-180"/>
      <w:jc w:val="right"/>
    </w:pPr>
    <w:rPr>
      <w:rFonts w:ascii="Calibri" w:hAnsi="Calibri"/>
      <w:b/>
      <w:bCs/>
      <w:color w:val="221E1F"/>
      <w:sz w:val="28"/>
      <w:szCs w:val="28"/>
    </w:rPr>
  </w:style>
  <w:style w:type="paragraph" w:customStyle="1" w:styleId="RFPNo">
    <w:name w:val="RFP No."/>
    <w:basedOn w:val="Normal"/>
    <w:qFormat/>
    <w:rsid w:val="003A6197"/>
    <w:pPr>
      <w:ind w:right="-180"/>
      <w:jc w:val="right"/>
    </w:pPr>
    <w:rPr>
      <w:rFonts w:ascii="Calibri" w:hAnsi="Calibri"/>
      <w:color w:val="221E1F"/>
      <w:sz w:val="23"/>
      <w:szCs w:val="23"/>
    </w:rPr>
  </w:style>
  <w:style w:type="paragraph" w:customStyle="1" w:styleId="StyleRight">
    <w:name w:val="Style Right"/>
    <w:basedOn w:val="t"/>
    <w:rsid w:val="003A6197"/>
    <w:pPr>
      <w:jc w:val="right"/>
    </w:pPr>
  </w:style>
  <w:style w:type="paragraph" w:customStyle="1" w:styleId="StyleRightRight">
    <w:name w:val="Style Right Right"/>
    <w:basedOn w:val="Normal"/>
    <w:rsid w:val="003A6197"/>
    <w:pPr>
      <w:spacing w:after="0"/>
      <w:ind w:right="-187"/>
      <w:jc w:val="right"/>
    </w:pPr>
    <w:rPr>
      <w:rFonts w:ascii="Calibri" w:hAnsi="Calibri"/>
      <w:sz w:val="23"/>
      <w:szCs w:val="23"/>
    </w:rPr>
  </w:style>
  <w:style w:type="paragraph" w:customStyle="1" w:styleId="IndentOut">
    <w:name w:val="Indent Out"/>
    <w:basedOn w:val="Indent"/>
    <w:rsid w:val="003A6197"/>
    <w:pPr>
      <w:spacing w:after="240"/>
    </w:pPr>
  </w:style>
  <w:style w:type="paragraph" w:customStyle="1" w:styleId="UndesignatedHeader">
    <w:name w:val="Undesignated Header"/>
    <w:next w:val="t"/>
    <w:qFormat/>
    <w:rsid w:val="003A6197"/>
    <w:pPr>
      <w:shd w:val="clear" w:color="auto" w:fill="1F497D"/>
      <w:tabs>
        <w:tab w:val="left" w:pos="4410"/>
        <w:tab w:val="right" w:pos="9360"/>
      </w:tabs>
      <w:spacing w:after="480"/>
    </w:pPr>
    <w:rPr>
      <w:rFonts w:ascii="Vrinda" w:hAnsi="Vrinda"/>
      <w:b/>
      <w:bCs/>
      <w:smallCaps/>
      <w:color w:val="FFFFFF"/>
      <w:kern w:val="28"/>
      <w:sz w:val="32"/>
      <w:szCs w:val="32"/>
    </w:rPr>
  </w:style>
  <w:style w:type="paragraph" w:customStyle="1" w:styleId="Contents">
    <w:name w:val="Contents"/>
    <w:next w:val="t"/>
    <w:qFormat/>
    <w:rsid w:val="003A6197"/>
    <w:pPr>
      <w:shd w:val="clear" w:color="auto" w:fill="FFFFFF" w:themeFill="background1"/>
      <w:ind w:left="1170" w:hanging="1170"/>
      <w:jc w:val="right"/>
    </w:pPr>
    <w:rPr>
      <w:rFonts w:ascii="Calibri" w:hAnsi="Calibri"/>
      <w:smallCaps/>
      <w:color w:val="1F497D" w:themeColor="text2"/>
      <w:kern w:val="28"/>
      <w:sz w:val="44"/>
    </w:rPr>
  </w:style>
  <w:style w:type="paragraph" w:customStyle="1" w:styleId="Style1">
    <w:name w:val="Style1"/>
    <w:basedOn w:val="Heading7"/>
    <w:link w:val="Style1Char"/>
    <w:qFormat/>
    <w:rsid w:val="003A6197"/>
    <w:pPr>
      <w:numPr>
        <w:numId w:val="0"/>
      </w:numPr>
      <w:tabs>
        <w:tab w:val="clear" w:pos="2070"/>
      </w:tabs>
    </w:pPr>
    <w:rPr>
      <w:rFonts w:ascii="Calibri" w:hAnsi="Calibri"/>
      <w:b w:val="0"/>
      <w:caps/>
      <w:color w:val="1F497D" w:themeColor="text2"/>
      <w:sz w:val="40"/>
      <w:szCs w:val="32"/>
    </w:rPr>
  </w:style>
  <w:style w:type="character" w:customStyle="1" w:styleId="Style1Char">
    <w:name w:val="Style1 Char"/>
    <w:basedOn w:val="Heading7Char"/>
    <w:link w:val="Style1"/>
    <w:rsid w:val="003A6197"/>
    <w:rPr>
      <w:rFonts w:ascii="Calibri" w:hAnsi="Calibri" w:cs="Microsoft Sans Serif"/>
      <w:b w:val="0"/>
      <w:bCs/>
      <w:caps/>
      <w:color w:val="1F497D" w:themeColor="text2"/>
      <w:kern w:val="28"/>
      <w:sz w:val="40"/>
      <w:szCs w:val="32"/>
    </w:rPr>
  </w:style>
  <w:style w:type="paragraph" w:customStyle="1" w:styleId="FooterAppendix">
    <w:name w:val="Footer Appendix"/>
    <w:basedOn w:val="Footer"/>
    <w:qFormat/>
    <w:rsid w:val="003A6197"/>
    <w:pPr>
      <w:framePr w:wrap="around" w:vAnchor="text" w:hAnchor="text" w:y="1"/>
    </w:pPr>
    <w:rPr>
      <w:rFonts w:ascii="Calibri" w:hAnsi="Calibri"/>
      <w:b w:val="0"/>
      <w:color w:val="auto"/>
    </w:rPr>
  </w:style>
  <w:style w:type="paragraph" w:customStyle="1" w:styleId="TOCAPP">
    <w:name w:val="TOCAPP"/>
    <w:basedOn w:val="Normal"/>
    <w:qFormat/>
    <w:rsid w:val="003A6197"/>
    <w:pPr>
      <w:tabs>
        <w:tab w:val="left" w:pos="1440"/>
      </w:tabs>
      <w:spacing w:before="360"/>
      <w:contextualSpacing/>
    </w:pPr>
  </w:style>
  <w:style w:type="character" w:customStyle="1" w:styleId="StyleinintobulletItalic">
    <w:name w:val="Style ininto bullet + Italic"/>
    <w:basedOn w:val="DefaultParagraphFont"/>
    <w:rsid w:val="003A6197"/>
    <w:rPr>
      <w:i/>
    </w:rPr>
  </w:style>
  <w:style w:type="paragraph" w:customStyle="1" w:styleId="tableCell">
    <w:name w:val="tableCell"/>
    <w:qFormat/>
    <w:rsid w:val="003A6197"/>
    <w:pPr>
      <w:keepNext/>
      <w:tabs>
        <w:tab w:val="left" w:pos="-1440"/>
        <w:tab w:val="left" w:pos="-720"/>
      </w:tabs>
      <w:spacing w:before="40" w:after="40" w:line="240" w:lineRule="atLeast"/>
    </w:pPr>
    <w:rPr>
      <w:rFonts w:ascii="Calibri" w:hAnsi="Calibri"/>
      <w:sz w:val="22"/>
    </w:rPr>
  </w:style>
  <w:style w:type="paragraph" w:customStyle="1" w:styleId="Outline">
    <w:name w:val="Outline"/>
    <w:basedOn w:val="t"/>
    <w:link w:val="numChar"/>
    <w:qFormat/>
    <w:rsid w:val="003A6197"/>
    <w:pPr>
      <w:numPr>
        <w:ilvl w:val="1"/>
      </w:numPr>
      <w:spacing w:after="120"/>
    </w:pPr>
  </w:style>
  <w:style w:type="paragraph" w:customStyle="1" w:styleId="OutlineOut">
    <w:name w:val="Outline Out"/>
    <w:basedOn w:val="Outline"/>
    <w:rsid w:val="003A6197"/>
    <w:pPr>
      <w:spacing w:after="240"/>
    </w:pPr>
    <w:rPr>
      <w:rFonts w:cs="Times New Roman"/>
      <w:szCs w:val="20"/>
    </w:rPr>
  </w:style>
  <w:style w:type="character" w:customStyle="1" w:styleId="tChar">
    <w:name w:val="t Char"/>
    <w:aliases w:val="text Char,text1,text Char Char,t Char1,text Char1,text2,text5,text11,text3,text31,text4,text6,text61,text7,text9,text Char Char1,text + 11 pt Char,Before:  6 pt Char,After:  6 pt Char,Line spacing:  single Char Char"/>
    <w:basedOn w:val="DefaultParagraphFont"/>
    <w:link w:val="t"/>
    <w:rsid w:val="003A6197"/>
    <w:rPr>
      <w:rFonts w:ascii="Calibri" w:hAnsi="Calibri" w:cs="Arial"/>
      <w:sz w:val="22"/>
      <w:szCs w:val="22"/>
    </w:rPr>
  </w:style>
  <w:style w:type="character" w:customStyle="1" w:styleId="numChar">
    <w:name w:val="num Char"/>
    <w:basedOn w:val="tChar"/>
    <w:link w:val="Outline"/>
    <w:rsid w:val="003A6197"/>
    <w:rPr>
      <w:rFonts w:ascii="Calibri" w:hAnsi="Calibri" w:cs="Arial"/>
      <w:sz w:val="22"/>
      <w:szCs w:val="22"/>
    </w:rPr>
  </w:style>
  <w:style w:type="character" w:styleId="Strong">
    <w:name w:val="Strong"/>
    <w:basedOn w:val="DefaultParagraphFont"/>
    <w:qFormat/>
    <w:rsid w:val="003A6197"/>
    <w:rPr>
      <w:b/>
      <w:bCs/>
    </w:rPr>
  </w:style>
  <w:style w:type="character" w:styleId="CommentReference">
    <w:name w:val="annotation reference"/>
    <w:basedOn w:val="DefaultParagraphFont"/>
    <w:rsid w:val="003A6197"/>
    <w:rPr>
      <w:sz w:val="16"/>
      <w:szCs w:val="16"/>
    </w:rPr>
  </w:style>
  <w:style w:type="paragraph" w:styleId="CommentText">
    <w:name w:val="annotation text"/>
    <w:basedOn w:val="Normal"/>
    <w:link w:val="CommentTextChar"/>
    <w:rsid w:val="003A6197"/>
    <w:pPr>
      <w:spacing w:line="240" w:lineRule="auto"/>
    </w:pPr>
    <w:rPr>
      <w:sz w:val="20"/>
    </w:rPr>
  </w:style>
  <w:style w:type="character" w:customStyle="1" w:styleId="CommentTextChar">
    <w:name w:val="Comment Text Char"/>
    <w:basedOn w:val="DefaultParagraphFont"/>
    <w:link w:val="CommentText"/>
    <w:rsid w:val="003A6197"/>
    <w:rPr>
      <w:rFonts w:asciiTheme="minorHAnsi" w:hAnsiTheme="minorHAnsi"/>
    </w:rPr>
  </w:style>
  <w:style w:type="paragraph" w:styleId="CommentSubject">
    <w:name w:val="annotation subject"/>
    <w:basedOn w:val="CommentText"/>
    <w:next w:val="CommentText"/>
    <w:link w:val="CommentSubjectChar"/>
    <w:rsid w:val="003A6197"/>
    <w:rPr>
      <w:b/>
      <w:bCs/>
    </w:rPr>
  </w:style>
  <w:style w:type="character" w:customStyle="1" w:styleId="CommentSubjectChar">
    <w:name w:val="Comment Subject Char"/>
    <w:basedOn w:val="CommentTextChar"/>
    <w:link w:val="CommentSubject"/>
    <w:rsid w:val="003A6197"/>
    <w:rPr>
      <w:rFonts w:asciiTheme="minorHAnsi" w:hAnsiTheme="minorHAnsi"/>
      <w:b/>
      <w:bCs/>
    </w:rPr>
  </w:style>
  <w:style w:type="paragraph" w:styleId="EndnoteText">
    <w:name w:val="endnote text"/>
    <w:basedOn w:val="Normal"/>
    <w:link w:val="EndnoteTextChar"/>
    <w:rsid w:val="003A6197"/>
    <w:pPr>
      <w:spacing w:after="0" w:line="240" w:lineRule="auto"/>
    </w:pPr>
    <w:rPr>
      <w:sz w:val="20"/>
    </w:rPr>
  </w:style>
  <w:style w:type="character" w:customStyle="1" w:styleId="EndnoteTextChar">
    <w:name w:val="Endnote Text Char"/>
    <w:basedOn w:val="DefaultParagraphFont"/>
    <w:link w:val="EndnoteText"/>
    <w:rsid w:val="003A6197"/>
    <w:rPr>
      <w:rFonts w:asciiTheme="minorHAnsi" w:hAnsiTheme="minorHAnsi"/>
    </w:rPr>
  </w:style>
  <w:style w:type="character" w:customStyle="1" w:styleId="bChar">
    <w:name w:val="b Char"/>
    <w:aliases w:val="bullet Char,Body Char Char,bullet Char Char,Body Char,Bullet Char,bullets Char,body Char,bd Char,b-heading 1/heading 2 Char,heading1body-heading2body Char,he... + Black Char,bullet + Times New Roman Char,10 pt Char,Left:  0&quot; Char"/>
    <w:basedOn w:val="DefaultParagraphFont"/>
    <w:link w:val="b"/>
    <w:rsid w:val="003A6197"/>
    <w:rPr>
      <w:rFonts w:ascii="Calibri" w:hAnsi="Calibri" w:cs="Arial"/>
      <w:sz w:val="22"/>
      <w:szCs w:val="22"/>
    </w:rPr>
  </w:style>
  <w:style w:type="character" w:customStyle="1" w:styleId="obChar">
    <w:name w:val="ob Char"/>
    <w:aliases w:val="out of bullet Char"/>
    <w:basedOn w:val="bChar"/>
    <w:link w:val="ob"/>
    <w:rsid w:val="003A6197"/>
    <w:rPr>
      <w:rFonts w:ascii="Calibri" w:hAnsi="Calibri" w:cs="Arial"/>
      <w:sz w:val="22"/>
      <w:szCs w:val="22"/>
    </w:rPr>
  </w:style>
  <w:style w:type="paragraph" w:customStyle="1" w:styleId="Heading4-NONUMBERS">
    <w:name w:val="Heading 4 - NO NUMBERS"/>
    <w:basedOn w:val="Heading4"/>
    <w:qFormat/>
    <w:rsid w:val="003A6197"/>
    <w:pPr>
      <w:keepLines/>
      <w:numPr>
        <w:ilvl w:val="0"/>
        <w:numId w:val="0"/>
      </w:numPr>
      <w:spacing w:before="200" w:line="276" w:lineRule="auto"/>
      <w:ind w:left="360"/>
    </w:pPr>
    <w:rPr>
      <w:rFonts w:ascii="Calibri" w:eastAsiaTheme="majorEastAsia" w:hAnsi="Calibri" w:cstheme="majorBidi"/>
      <w:b w:val="0"/>
      <w:bCs/>
      <w:iCs/>
      <w:color w:val="4F81BD" w:themeColor="accent1"/>
    </w:rPr>
  </w:style>
  <w:style w:type="paragraph" w:customStyle="1" w:styleId="tabletext">
    <w:name w:val="table text"/>
    <w:link w:val="tabletextChar"/>
    <w:rsid w:val="003A6197"/>
    <w:pPr>
      <w:keepNext/>
      <w:spacing w:before="40" w:after="40"/>
      <w:jc w:val="center"/>
    </w:pPr>
    <w:rPr>
      <w:rFonts w:ascii="Arial Narrow" w:hAnsi="Arial Narrow"/>
    </w:rPr>
  </w:style>
  <w:style w:type="character" w:customStyle="1" w:styleId="tabletextChar">
    <w:name w:val="table text Char"/>
    <w:basedOn w:val="DefaultParagraphFont"/>
    <w:link w:val="tabletext"/>
    <w:rsid w:val="003A6197"/>
    <w:rPr>
      <w:rFonts w:ascii="Arial Narrow" w:hAnsi="Arial Narrow"/>
    </w:rPr>
  </w:style>
  <w:style w:type="paragraph" w:customStyle="1" w:styleId="tableheading-blue">
    <w:name w:val="table heading-blue"/>
    <w:rsid w:val="003A6197"/>
    <w:pPr>
      <w:spacing w:before="40" w:after="40"/>
      <w:jc w:val="center"/>
    </w:pPr>
    <w:rPr>
      <w:rFonts w:ascii="Arial Narrow" w:eastAsia="Calibri" w:hAnsi="Arial Narrow"/>
      <w:b/>
      <w:color w:val="FFFFFF" w:themeColor="background1"/>
      <w:sz w:val="22"/>
      <w:szCs w:val="22"/>
    </w:rPr>
  </w:style>
  <w:style w:type="paragraph" w:customStyle="1" w:styleId="Roman3">
    <w:name w:val="Roman 3"/>
    <w:basedOn w:val="ListBullet3"/>
    <w:qFormat/>
    <w:rsid w:val="003A6197"/>
    <w:pPr>
      <w:tabs>
        <w:tab w:val="clear" w:pos="-1440"/>
        <w:tab w:val="clear" w:pos="-720"/>
      </w:tabs>
      <w:spacing w:after="120"/>
      <w:ind w:left="360" w:firstLine="0"/>
    </w:pPr>
    <w:rPr>
      <w:rFonts w:eastAsiaTheme="minorHAnsi" w:cstheme="minorBidi"/>
      <w:szCs w:val="22"/>
    </w:rPr>
  </w:style>
  <w:style w:type="paragraph" w:styleId="ListBullet3">
    <w:name w:val="List Bullet 3"/>
    <w:basedOn w:val="Normal"/>
    <w:rsid w:val="003A6197"/>
    <w:pPr>
      <w:ind w:left="1080" w:hanging="360"/>
      <w:contextualSpacing/>
    </w:pPr>
  </w:style>
  <w:style w:type="character" w:styleId="FollowedHyperlink">
    <w:name w:val="FollowedHyperlink"/>
    <w:basedOn w:val="DefaultParagraphFont"/>
    <w:rsid w:val="003A6197"/>
    <w:rPr>
      <w:color w:val="800080" w:themeColor="followedHyperlink"/>
      <w:u w:val="single"/>
    </w:rPr>
  </w:style>
  <w:style w:type="paragraph" w:styleId="NormalWeb">
    <w:name w:val="Normal (Web)"/>
    <w:basedOn w:val="Normal"/>
    <w:uiPriority w:val="99"/>
    <w:unhideWhenUsed/>
    <w:rsid w:val="003A6197"/>
    <w:pPr>
      <w:tabs>
        <w:tab w:val="clear" w:pos="-1440"/>
        <w:tab w:val="clear" w:pos="-720"/>
      </w:tabs>
      <w:spacing w:before="100" w:beforeAutospacing="1" w:after="100" w:afterAutospacing="1" w:line="240" w:lineRule="auto"/>
      <w:ind w:left="0"/>
    </w:pPr>
    <w:rPr>
      <w:rFonts w:ascii="Times New Roman" w:eastAsiaTheme="minorEastAsia" w:hAnsi="Times New Roman"/>
      <w:sz w:val="24"/>
      <w:szCs w:val="24"/>
    </w:rPr>
  </w:style>
  <w:style w:type="character" w:styleId="Emphasis">
    <w:name w:val="Emphasis"/>
    <w:basedOn w:val="DefaultParagraphFont"/>
    <w:uiPriority w:val="20"/>
    <w:qFormat/>
    <w:rsid w:val="003A6197"/>
    <w:rPr>
      <w:i/>
      <w:iCs/>
    </w:rPr>
  </w:style>
  <w:style w:type="paragraph" w:customStyle="1" w:styleId="figurestyle">
    <w:name w:val="figure style"/>
    <w:basedOn w:val="Normal"/>
    <w:rsid w:val="003A6197"/>
    <w:pPr>
      <w:keepNext/>
      <w:numPr>
        <w:numId w:val="10"/>
      </w:numPr>
      <w:tabs>
        <w:tab w:val="clear" w:pos="-1440"/>
        <w:tab w:val="clear" w:pos="-720"/>
        <w:tab w:val="clear" w:pos="720"/>
      </w:tabs>
      <w:spacing w:before="240" w:after="80" w:line="240" w:lineRule="auto"/>
      <w:ind w:left="0" w:firstLine="0"/>
      <w:jc w:val="center"/>
    </w:pPr>
    <w:rPr>
      <w:rFonts w:ascii="Times New Roman" w:hAnsi="Times New Roman"/>
      <w:b/>
      <w:sz w:val="24"/>
      <w:szCs w:val="24"/>
    </w:rPr>
  </w:style>
  <w:style w:type="table" w:styleId="LightList-Accent1">
    <w:name w:val="Light List Accent 1"/>
    <w:basedOn w:val="TableNormal"/>
    <w:uiPriority w:val="61"/>
    <w:rsid w:val="003A6197"/>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NormalBeforeList">
    <w:name w:val="Normal Before List"/>
    <w:basedOn w:val="Normal"/>
    <w:qFormat/>
    <w:rsid w:val="003A6197"/>
    <w:pPr>
      <w:keepNext/>
      <w:tabs>
        <w:tab w:val="clear" w:pos="-1440"/>
        <w:tab w:val="clear" w:pos="-720"/>
      </w:tabs>
      <w:spacing w:after="120" w:line="276" w:lineRule="auto"/>
      <w:ind w:left="0"/>
    </w:pPr>
    <w:rPr>
      <w:rFonts w:eastAsiaTheme="minorHAnsi" w:cstheme="minorBidi"/>
      <w:szCs w:val="22"/>
    </w:rPr>
  </w:style>
  <w:style w:type="paragraph" w:customStyle="1" w:styleId="Bulletlevel1">
    <w:name w:val="Bullet level 1"/>
    <w:basedOn w:val="ListParagraph"/>
    <w:qFormat/>
    <w:rsid w:val="003A6197"/>
    <w:pPr>
      <w:numPr>
        <w:numId w:val="11"/>
      </w:numPr>
      <w:tabs>
        <w:tab w:val="clear" w:pos="-1440"/>
        <w:tab w:val="clear" w:pos="-720"/>
      </w:tabs>
      <w:spacing w:after="60" w:line="276" w:lineRule="auto"/>
      <w:ind w:left="360" w:firstLine="0"/>
      <w:contextualSpacing w:val="0"/>
    </w:pPr>
    <w:rPr>
      <w:rFonts w:eastAsiaTheme="minorHAnsi" w:cstheme="minorBidi"/>
      <w:szCs w:val="22"/>
    </w:rPr>
  </w:style>
  <w:style w:type="paragraph" w:customStyle="1" w:styleId="Bulletlevel1-last">
    <w:name w:val="Bullet level 1-last"/>
    <w:basedOn w:val="Bulletlevel1"/>
    <w:qFormat/>
    <w:rsid w:val="003A6197"/>
    <w:pPr>
      <w:spacing w:after="200"/>
    </w:pPr>
  </w:style>
  <w:style w:type="paragraph" w:styleId="ListParagraph">
    <w:name w:val="List Paragraph"/>
    <w:basedOn w:val="Normal"/>
    <w:uiPriority w:val="34"/>
    <w:qFormat/>
    <w:rsid w:val="003A6197"/>
    <w:pPr>
      <w:ind w:left="720"/>
      <w:contextualSpacing/>
    </w:pPr>
  </w:style>
  <w:style w:type="character" w:customStyle="1" w:styleId="CaptionChar1">
    <w:name w:val="Caption Char1"/>
    <w:aliases w:val="_Main body - Caption figure Char,Caption Char Char,Table Caption Char1,Table Caption Char Char, Char Char,Char Char,_Main body - Caption Char,Podpis nad obiektem Char,Figure Char"/>
    <w:basedOn w:val="DefaultParagraphFont"/>
    <w:link w:val="Caption"/>
    <w:rsid w:val="003A6197"/>
    <w:rPr>
      <w:rFonts w:ascii="Arial" w:hAnsi="Arial" w:cs="Microsoft Sans Serif"/>
      <w:b/>
      <w:color w:val="0070CD"/>
      <w:sz w:val="22"/>
    </w:rPr>
  </w:style>
  <w:style w:type="paragraph" w:styleId="Subtitle">
    <w:name w:val="Subtitle"/>
    <w:basedOn w:val="Normal"/>
    <w:next w:val="Normal"/>
    <w:link w:val="SubtitleChar"/>
    <w:qFormat/>
    <w:rsid w:val="003A6197"/>
    <w:pPr>
      <w:numPr>
        <w:ilvl w:val="1"/>
      </w:numPr>
      <w:ind w:left="360"/>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3A6197"/>
    <w:rPr>
      <w:rFonts w:asciiTheme="majorHAnsi" w:eastAsiaTheme="majorEastAsia" w:hAnsiTheme="majorHAnsi" w:cstheme="majorBidi"/>
      <w:i/>
      <w:iCs/>
      <w:color w:val="4F81BD" w:themeColor="accent1"/>
      <w:spacing w:val="15"/>
      <w:sz w:val="24"/>
      <w:szCs w:val="24"/>
    </w:rPr>
  </w:style>
  <w:style w:type="paragraph" w:styleId="Revision">
    <w:name w:val="Revision"/>
    <w:hidden/>
    <w:uiPriority w:val="99"/>
    <w:semiHidden/>
    <w:rsid w:val="003A6197"/>
    <w:rPr>
      <w:rFonts w:asciiTheme="minorHAnsi" w:hAnsiTheme="minorHAnsi"/>
      <w:sz w:val="22"/>
    </w:rPr>
  </w:style>
  <w:style w:type="paragraph" w:customStyle="1" w:styleId="m">
    <w:name w:val="m"/>
    <w:aliases w:val="mdash"/>
    <w:basedOn w:val="b"/>
    <w:rsid w:val="003A6197"/>
    <w:pPr>
      <w:numPr>
        <w:numId w:val="12"/>
      </w:numPr>
      <w:tabs>
        <w:tab w:val="clear" w:pos="1080"/>
        <w:tab w:val="num" w:pos="360"/>
      </w:tabs>
      <w:spacing w:line="264" w:lineRule="auto"/>
      <w:ind w:left="1800" w:firstLine="0"/>
    </w:pPr>
  </w:style>
  <w:style w:type="paragraph" w:customStyle="1" w:styleId="om">
    <w:name w:val="om"/>
    <w:aliases w:val="out of mdash"/>
    <w:basedOn w:val="m"/>
    <w:rsid w:val="003A6197"/>
    <w:pPr>
      <w:numPr>
        <w:numId w:val="0"/>
      </w:numPr>
      <w:tabs>
        <w:tab w:val="num" w:pos="3420"/>
      </w:tabs>
      <w:spacing w:after="240"/>
      <w:ind w:left="1800" w:hanging="360"/>
    </w:pPr>
  </w:style>
  <w:style w:type="paragraph" w:customStyle="1" w:styleId="Indent1">
    <w:name w:val="Indent 1"/>
    <w:basedOn w:val="t"/>
    <w:qFormat/>
    <w:rsid w:val="003A6197"/>
    <w:pPr>
      <w:numPr>
        <w:numId w:val="0"/>
      </w:numPr>
      <w:ind w:left="1080"/>
    </w:pPr>
  </w:style>
  <w:style w:type="paragraph" w:customStyle="1" w:styleId="Indent2">
    <w:name w:val="Indent 2"/>
    <w:basedOn w:val="t"/>
    <w:qFormat/>
    <w:rsid w:val="003A6197"/>
    <w:pPr>
      <w:numPr>
        <w:numId w:val="0"/>
      </w:numPr>
      <w:ind w:left="1800"/>
    </w:pPr>
  </w:style>
  <w:style w:type="paragraph" w:customStyle="1" w:styleId="Appendix">
    <w:name w:val="Appendix"/>
    <w:next w:val="t"/>
    <w:rsid w:val="003A6197"/>
    <w:pPr>
      <w:shd w:val="clear" w:color="auto" w:fill="1F497D"/>
      <w:tabs>
        <w:tab w:val="left" w:pos="4410"/>
        <w:tab w:val="right" w:pos="9360"/>
      </w:tabs>
      <w:spacing w:after="480"/>
    </w:pPr>
    <w:rPr>
      <w:rFonts w:ascii="Calibri" w:hAnsi="Calibri"/>
      <w:b/>
      <w:bCs/>
      <w:smallCaps/>
      <w:color w:val="FFFFFF"/>
      <w:kern w:val="28"/>
      <w:sz w:val="32"/>
      <w:szCs w:val="32"/>
    </w:rPr>
  </w:style>
  <w:style w:type="table" w:styleId="TableGrid8">
    <w:name w:val="Table Grid 8"/>
    <w:aliases w:val="NexTable"/>
    <w:basedOn w:val="TableNormal"/>
    <w:rsid w:val="003A6197"/>
    <w:pPr>
      <w:keepNext/>
      <w:tabs>
        <w:tab w:val="left" w:pos="-1440"/>
        <w:tab w:val="left" w:pos="-720"/>
      </w:tabs>
      <w:spacing w:line="240" w:lineRule="atLeast"/>
    </w:pPr>
    <w:rPr>
      <w:rFonts w:ascii="Calibri" w:hAnsi="Calibri"/>
      <w:sz w:val="22"/>
    </w:rPr>
    <w:tblPr>
      <w:tblStyleRowBandSize w:val="1"/>
      <w:tblStyleColBandSize w:val="1"/>
      <w:tblBorders>
        <w:top w:val="single" w:sz="6" w:space="0" w:color="1F497D"/>
        <w:left w:val="single" w:sz="6" w:space="0" w:color="1F497D"/>
        <w:bottom w:val="single" w:sz="6" w:space="0" w:color="1F497D"/>
        <w:right w:val="single" w:sz="6" w:space="0" w:color="1F497D"/>
        <w:insideH w:val="single" w:sz="6" w:space="0" w:color="1F497D"/>
        <w:insideV w:val="single" w:sz="6" w:space="0" w:color="1F497D"/>
      </w:tblBorders>
    </w:tblPr>
    <w:tcPr>
      <w:shd w:val="clear" w:color="auto" w:fill="FFFFFF"/>
    </w:tcPr>
    <w:tblStylePr w:type="firstRow">
      <w:pPr>
        <w:jc w:val="left"/>
      </w:pPr>
      <w:rPr>
        <w:b/>
        <w:bCs/>
        <w:color w:val="FFFFFF"/>
      </w:rPr>
      <w:tblPr/>
      <w:tcPr>
        <w:tcBorders>
          <w:top w:val="single" w:sz="4" w:space="0" w:color="1F497D"/>
          <w:left w:val="single" w:sz="4" w:space="0" w:color="1F497D"/>
          <w:bottom w:val="single" w:sz="4" w:space="0" w:color="1F497D"/>
          <w:right w:val="single" w:sz="4" w:space="0" w:color="1F497D"/>
          <w:insideH w:val="single" w:sz="4" w:space="0" w:color="1F497D"/>
          <w:insideV w:val="single" w:sz="4" w:space="0" w:color="FFFFFF"/>
          <w:tl2br w:val="nil"/>
          <w:tr2bl w:val="nil"/>
        </w:tcBorders>
        <w:shd w:val="clear" w:color="auto" w:fill="1F497D"/>
      </w:tcPr>
    </w:tblStylePr>
    <w:tblStylePr w:type="lastRow">
      <w:rPr>
        <w:b w:val="0"/>
        <w:bCs/>
        <w:color w:val="FFFFFF"/>
      </w:rPr>
      <w:tblPr/>
      <w:tcPr>
        <w:tcBorders>
          <w:top w:val="single" w:sz="4" w:space="0" w:color="1F497D"/>
          <w:left w:val="single" w:sz="4" w:space="0" w:color="1F497D"/>
          <w:bottom w:val="single" w:sz="4" w:space="0" w:color="1F497D"/>
          <w:right w:val="single" w:sz="4" w:space="0" w:color="1F497D"/>
          <w:insideH w:val="single" w:sz="4" w:space="0" w:color="1F497D"/>
          <w:insideV w:val="single" w:sz="4" w:space="0" w:color="FFFFFF"/>
          <w:tl2br w:val="nil"/>
          <w:tr2bl w:val="nil"/>
        </w:tcBorders>
        <w:shd w:val="clear" w:color="auto" w:fill="1F497D"/>
      </w:tcPr>
    </w:tblStylePr>
    <w:tblStylePr w:type="lastCol">
      <w:rPr>
        <w:b w:val="0"/>
        <w:bCs/>
        <w:color w:val="auto"/>
      </w:rPr>
      <w:tblPr/>
      <w:tcPr>
        <w:tcBorders>
          <w:tl2br w:val="none" w:sz="0" w:space="0" w:color="auto"/>
          <w:tr2bl w:val="none" w:sz="0" w:space="0" w:color="auto"/>
        </w:tcBorders>
      </w:tcPr>
    </w:tblStylePr>
    <w:tblStylePr w:type="band2Horz">
      <w:tblPr/>
      <w:tcPr>
        <w:shd w:val="clear" w:color="auto" w:fill="D9D9D9"/>
      </w:tcPr>
    </w:tblStylePr>
  </w:style>
  <w:style w:type="paragraph" w:customStyle="1" w:styleId="TableHeading">
    <w:name w:val="Table Heading"/>
    <w:next w:val="Normal"/>
    <w:qFormat/>
    <w:rsid w:val="003A6197"/>
    <w:pPr>
      <w:spacing w:before="60" w:after="60"/>
      <w:jc w:val="center"/>
    </w:pPr>
    <w:rPr>
      <w:rFonts w:asciiTheme="minorHAnsi" w:hAnsiTheme="minorHAnsi"/>
      <w:b/>
      <w:color w:val="FFFFFF" w:themeColor="background1"/>
      <w:sz w:val="22"/>
      <w:szCs w:val="22"/>
    </w:rPr>
  </w:style>
  <w:style w:type="paragraph" w:customStyle="1" w:styleId="StyleArialNarrowBoldBackground1CenteredLeft0After">
    <w:name w:val="Style Arial Narrow Bold Background 1 Centered Left:  0&quot; After:..."/>
    <w:basedOn w:val="Normal"/>
    <w:rsid w:val="003A6197"/>
    <w:pPr>
      <w:spacing w:after="0" w:line="240" w:lineRule="auto"/>
      <w:ind w:left="0"/>
      <w:jc w:val="center"/>
    </w:pPr>
    <w:rPr>
      <w:b/>
      <w:bC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3953415">
      <w:bodyDiv w:val="1"/>
      <w:marLeft w:val="0"/>
      <w:marRight w:val="0"/>
      <w:marTop w:val="0"/>
      <w:marBottom w:val="0"/>
      <w:divBdr>
        <w:top w:val="none" w:sz="0" w:space="0" w:color="auto"/>
        <w:left w:val="none" w:sz="0" w:space="0" w:color="auto"/>
        <w:bottom w:val="none" w:sz="0" w:space="0" w:color="auto"/>
        <w:right w:val="none" w:sz="0" w:space="0" w:color="auto"/>
      </w:divBdr>
    </w:div>
    <w:div w:id="1377970533">
      <w:bodyDiv w:val="1"/>
      <w:marLeft w:val="0"/>
      <w:marRight w:val="0"/>
      <w:marTop w:val="0"/>
      <w:marBottom w:val="0"/>
      <w:divBdr>
        <w:top w:val="none" w:sz="0" w:space="0" w:color="auto"/>
        <w:left w:val="none" w:sz="0" w:space="0" w:color="auto"/>
        <w:bottom w:val="none" w:sz="0" w:space="0" w:color="auto"/>
        <w:right w:val="none" w:sz="0" w:space="0" w:color="auto"/>
      </w:divBdr>
    </w:div>
    <w:div w:id="171843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footer" Target="footer2.xml"/><Relationship Id="rId26" Type="http://schemas.openxmlformats.org/officeDocument/2006/relationships/footer" Target="footer6.xml"/><Relationship Id="rId39" Type="http://schemas.openxmlformats.org/officeDocument/2006/relationships/image" Target="media/image16.png"/><Relationship Id="rId21" Type="http://schemas.openxmlformats.org/officeDocument/2006/relationships/header" Target="header6.xml"/><Relationship Id="rId34" Type="http://schemas.openxmlformats.org/officeDocument/2006/relationships/image" Target="media/image11.png"/><Relationship Id="rId42" Type="http://schemas.openxmlformats.org/officeDocument/2006/relationships/image" Target="media/image17.jpe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image" Target="media/image38.png"/><Relationship Id="rId68" Type="http://schemas.openxmlformats.org/officeDocument/2006/relationships/header" Target="header12.xml"/><Relationship Id="rId76" Type="http://schemas.openxmlformats.org/officeDocument/2006/relationships/image" Target="media/image46.png"/><Relationship Id="rId7" Type="http://schemas.openxmlformats.org/officeDocument/2006/relationships/footnotes" Target="footnotes.xml"/><Relationship Id="rId71"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6.jpe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header" Target="header10.xml"/><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media/image41.png"/><Relationship Id="rId74" Type="http://schemas.openxmlformats.org/officeDocument/2006/relationships/chart" Target="charts/chart1.xml"/><Relationship Id="rId79" Type="http://schemas.openxmlformats.org/officeDocument/2006/relationships/header" Target="header15.xml"/><Relationship Id="rId5" Type="http://schemas.openxmlformats.org/officeDocument/2006/relationships/settings" Target="settings.xml"/><Relationship Id="rId61" Type="http://schemas.openxmlformats.org/officeDocument/2006/relationships/image" Target="media/image36.png"/><Relationship Id="rId82"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eader" Target="header5.xml"/><Relationship Id="rId31" Type="http://schemas.openxmlformats.org/officeDocument/2006/relationships/image" Target="media/image8.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oleObject" Target="embeddings/oleObject2.bin"/><Relationship Id="rId78" Type="http://schemas.openxmlformats.org/officeDocument/2006/relationships/header" Target="header14.xml"/><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header" Target="header9.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image" Target="media/image43.png"/><Relationship Id="rId77" Type="http://schemas.openxmlformats.org/officeDocument/2006/relationships/hyperlink" Target="http://www.nexant.com" TargetMode="External"/><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5.wmf"/><Relationship Id="rId80" Type="http://schemas.openxmlformats.org/officeDocument/2006/relationships/footer" Target="footer8.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footer" Target="footer3.xml"/><Relationship Id="rId41" Type="http://schemas.openxmlformats.org/officeDocument/2006/relationships/header" Target="header11.xml"/><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4.wmf"/><Relationship Id="rId75" Type="http://schemas.openxmlformats.org/officeDocument/2006/relationships/header" Target="header1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footer" Target="footer7.xml"/><Relationship Id="rId36" Type="http://schemas.openxmlformats.org/officeDocument/2006/relationships/image" Target="media/image13.png"/><Relationship Id="rId49" Type="http://schemas.openxmlformats.org/officeDocument/2006/relationships/image" Target="media/image24.png"/><Relationship Id="rId57" Type="http://schemas.openxmlformats.org/officeDocument/2006/relationships/image" Target="media/image32.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1" Type="http://schemas.openxmlformats.org/officeDocument/2006/relationships/image" Target="media/image5.png"/></Relationships>
</file>

<file path=word/_rels/footer5.xml.rels><?xml version="1.0" encoding="UTF-8" standalone="yes"?>
<Relationships xmlns="http://schemas.openxmlformats.org/package/2006/relationships"><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1" Type="http://schemas.openxmlformats.org/officeDocument/2006/relationships/image" Target="media/image5.png"/></Relationships>
</file>

<file path=word/_rels/footer7.xml.rels><?xml version="1.0" encoding="UTF-8" standalone="yes"?>
<Relationships xmlns="http://schemas.openxmlformats.org/package/2006/relationships"><Relationship Id="rId1" Type="http://schemas.openxmlformats.org/officeDocument/2006/relationships/image" Target="media/image5.png"/></Relationships>
</file>

<file path=word/_rels/footnotes.xml.rels><?xml version="1.0" encoding="UTF-8" standalone="yes"?>
<Relationships xmlns="http://schemas.openxmlformats.org/package/2006/relationships"><Relationship Id="rId2" Type="http://schemas.openxmlformats.org/officeDocument/2006/relationships/hyperlink" Target="http://escholarship.org/uc/item/2vp2b7cm%23page-1" TargetMode="External"/><Relationship Id="rId1" Type="http://schemas.openxmlformats.org/officeDocument/2006/relationships/hyperlink" Target="http://pubsonline.informs.org/doi/abs/10.1287/mnsc.1040.0300"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560316324095851E-2"/>
          <c:y val="0.17831506689727483"/>
          <c:w val="0.88399543739699515"/>
          <c:h val="0.67684162417442584"/>
        </c:manualLayout>
      </c:layout>
      <c:scatterChart>
        <c:scatterStyle val="smoothMarker"/>
        <c:varyColors val="0"/>
        <c:ser>
          <c:idx val="0"/>
          <c:order val="0"/>
          <c:tx>
            <c:strRef>
              <c:f>Calcs!$B$3</c:f>
              <c:strCache>
                <c:ptCount val="1"/>
                <c:pt idx="0">
                  <c:v>Base</c:v>
                </c:pt>
              </c:strCache>
            </c:strRef>
          </c:tx>
          <c:spPr>
            <a:ln w="57150">
              <a:solidFill>
                <a:schemeClr val="accent3"/>
              </a:solidFill>
              <a:prstDash val="solid"/>
            </a:ln>
          </c:spPr>
          <c:marker>
            <c:symbol val="none"/>
          </c:marker>
          <c:xVal>
            <c:numRef>
              <c:f>Calcs!$A$4:$A$21</c:f>
              <c:numCache>
                <c:formatCode>General</c:formatCode>
                <c:ptCount val="18"/>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numCache>
            </c:numRef>
          </c:xVal>
          <c:yVal>
            <c:numRef>
              <c:f>Calcs!$B$4:$B$21</c:f>
              <c:numCache>
                <c:formatCode>General</c:formatCode>
                <c:ptCount val="18"/>
                <c:pt idx="0">
                  <c:v>3.0709532621207715E-2</c:v>
                </c:pt>
                <c:pt idx="1">
                  <c:v>7.3818177973625609E-2</c:v>
                </c:pt>
                <c:pt idx="2">
                  <c:v>0.13190220197780456</c:v>
                </c:pt>
                <c:pt idx="3">
                  <c:v>0.20598782443410618</c:v>
                </c:pt>
                <c:pt idx="4">
                  <c:v>0.29414514285074356</c:v>
                </c:pt>
                <c:pt idx="5">
                  <c:v>0.39077961499660152</c:v>
                </c:pt>
                <c:pt idx="6">
                  <c:v>0.48762440159670734</c:v>
                </c:pt>
                <c:pt idx="7">
                  <c:v>0.57634201344158387</c:v>
                </c:pt>
                <c:pt idx="8">
                  <c:v>0.6511719250330108</c:v>
                </c:pt>
                <c:pt idx="9">
                  <c:v>0.7100149879858535</c:v>
                </c:pt>
                <c:pt idx="10">
                  <c:v>0.75378709955798961</c:v>
                </c:pt>
                <c:pt idx="11">
                  <c:v>0.78502145597389872</c:v>
                </c:pt>
                <c:pt idx="12">
                  <c:v>0.80665357841462881</c:v>
                </c:pt>
                <c:pt idx="13">
                  <c:v>0.82132739163081248</c:v>
                </c:pt>
                <c:pt idx="14">
                  <c:v>0.83114139090746109</c:v>
                </c:pt>
                <c:pt idx="15">
                  <c:v>0.83764317302392399</c:v>
                </c:pt>
                <c:pt idx="16">
                  <c:v>0.84192360069657179</c:v>
                </c:pt>
                <c:pt idx="17">
                  <c:v>0.84472994930040568</c:v>
                </c:pt>
              </c:numCache>
            </c:numRef>
          </c:yVal>
          <c:smooth val="1"/>
          <c:extLst>
            <c:ext xmlns:c16="http://schemas.microsoft.com/office/drawing/2014/chart" uri="{C3380CC4-5D6E-409C-BE32-E72D297353CC}">
              <c16:uniqueId val="{00000000-4C95-4743-93C4-B901C085731A}"/>
            </c:ext>
          </c:extLst>
        </c:ser>
        <c:dLbls>
          <c:showLegendKey val="0"/>
          <c:showVal val="0"/>
          <c:showCatName val="0"/>
          <c:showSerName val="0"/>
          <c:showPercent val="0"/>
          <c:showBubbleSize val="0"/>
        </c:dLbls>
        <c:axId val="132449792"/>
        <c:axId val="133560960"/>
      </c:scatterChart>
      <c:valAx>
        <c:axId val="132449792"/>
        <c:scaling>
          <c:orientation val="minMax"/>
        </c:scaling>
        <c:delete val="0"/>
        <c:axPos val="b"/>
        <c:numFmt formatCode="General" sourceLinked="1"/>
        <c:majorTickMark val="out"/>
        <c:minorTickMark val="none"/>
        <c:tickLblPos val="nextTo"/>
        <c:txPr>
          <a:bodyPr/>
          <a:lstStyle/>
          <a:p>
            <a:pPr>
              <a:defRPr sz="1200"/>
            </a:pPr>
            <a:endParaRPr lang="en-US"/>
          </a:p>
        </c:txPr>
        <c:crossAx val="133560960"/>
        <c:crosses val="autoZero"/>
        <c:crossBetween val="midCat"/>
      </c:valAx>
      <c:valAx>
        <c:axId val="133560960"/>
        <c:scaling>
          <c:orientation val="minMax"/>
        </c:scaling>
        <c:delete val="0"/>
        <c:axPos val="l"/>
        <c:numFmt formatCode="0%" sourceLinked="0"/>
        <c:majorTickMark val="out"/>
        <c:minorTickMark val="none"/>
        <c:tickLblPos val="nextTo"/>
        <c:txPr>
          <a:bodyPr/>
          <a:lstStyle/>
          <a:p>
            <a:pPr>
              <a:defRPr sz="1200"/>
            </a:pPr>
            <a:endParaRPr lang="en-US"/>
          </a:p>
        </c:txPr>
        <c:crossAx val="132449792"/>
        <c:crosses val="autoZero"/>
        <c:crossBetween val="midCat"/>
      </c:valAx>
      <c:spPr>
        <a:ln>
          <a:noFill/>
        </a:ln>
      </c:spPr>
    </c:plotArea>
    <c:plotVisOnly val="1"/>
    <c:dispBlanksAs val="gap"/>
    <c:showDLblsOverMax val="0"/>
  </c:chart>
  <c:spPr>
    <a:ln>
      <a:noFill/>
    </a:ln>
  </c:spPr>
  <c:txPr>
    <a:bodyPr/>
    <a:lstStyle/>
    <a:p>
      <a:pPr algn="ctr">
        <a:defRPr sz="1800" b="1">
          <a:solidFill>
            <a:schemeClr val="tx1">
              <a:lumMod val="60000"/>
              <a:lumOff val="40000"/>
            </a:schemeClr>
          </a:solidFill>
          <a:latin typeface="Calibri" panose="020F0502020204030204" pitchFamily="34" charset="0"/>
        </a:defRPr>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0.08954</cdr:x>
      <cdr:y>0.13972</cdr:y>
    </cdr:from>
    <cdr:to>
      <cdr:x>0.25866</cdr:x>
      <cdr:y>0.17847</cdr:y>
    </cdr:to>
    <cdr:sp macro="" textlink="">
      <cdr:nvSpPr>
        <cdr:cNvPr id="3" name="Right Bracket 2"/>
        <cdr:cNvSpPr/>
      </cdr:nvSpPr>
      <cdr:spPr>
        <a:xfrm xmlns:a="http://schemas.openxmlformats.org/drawingml/2006/main" rot="16200000" flipV="1">
          <a:off x="1125034" y="288741"/>
          <a:ext cx="216219" cy="1197843"/>
        </a:xfrm>
        <a:prstGeom xmlns:a="http://schemas.openxmlformats.org/drawingml/2006/main" prst="rightBracket">
          <a:avLst/>
        </a:prstGeom>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l"/>
          <a:endParaRPr lang="en-US" sz="1100"/>
        </a:p>
      </cdr:txBody>
    </cdr:sp>
  </cdr:relSizeAnchor>
  <cdr:relSizeAnchor xmlns:cdr="http://schemas.openxmlformats.org/drawingml/2006/chartDrawing">
    <cdr:from>
      <cdr:x>0.29575</cdr:x>
      <cdr:y>0</cdr:y>
    </cdr:from>
    <cdr:to>
      <cdr:x>0.47125</cdr:x>
      <cdr:y>0.16078</cdr:y>
    </cdr:to>
    <cdr:sp macro="" textlink="">
      <cdr:nvSpPr>
        <cdr:cNvPr id="4" name="TextBox 7"/>
        <cdr:cNvSpPr txBox="1"/>
      </cdr:nvSpPr>
      <cdr:spPr>
        <a:xfrm xmlns:a="http://schemas.openxmlformats.org/drawingml/2006/main">
          <a:off x="1687394" y="0"/>
          <a:ext cx="1001311" cy="48546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1200" b="1" baseline="0" dirty="0">
              <a:solidFill>
                <a:schemeClr val="tx1">
                  <a:lumMod val="60000"/>
                  <a:lumOff val="40000"/>
                </a:schemeClr>
              </a:solidFill>
              <a:latin typeface="Calibri" panose="020F0502020204030204" pitchFamily="34" charset="0"/>
            </a:rPr>
            <a:t>Majority Adopters</a:t>
          </a:r>
          <a:endParaRPr lang="en-US" sz="1200" b="1" dirty="0">
            <a:solidFill>
              <a:schemeClr val="tx1">
                <a:lumMod val="60000"/>
                <a:lumOff val="40000"/>
              </a:schemeClr>
            </a:solidFill>
            <a:latin typeface="Calibri" panose="020F0502020204030204" pitchFamily="34" charset="0"/>
          </a:endParaRPr>
        </a:p>
      </cdr:txBody>
    </cdr:sp>
  </cdr:relSizeAnchor>
  <cdr:relSizeAnchor xmlns:cdr="http://schemas.openxmlformats.org/drawingml/2006/chartDrawing">
    <cdr:from>
      <cdr:x>0.47947</cdr:x>
      <cdr:y>0.17491</cdr:y>
    </cdr:from>
    <cdr:to>
      <cdr:x>0.48238</cdr:x>
      <cdr:y>0.8525</cdr:y>
    </cdr:to>
    <cdr:cxnSp macro="">
      <cdr:nvCxnSpPr>
        <cdr:cNvPr id="5" name="Straight Connector 4"/>
        <cdr:cNvCxnSpPr/>
      </cdr:nvCxnSpPr>
      <cdr:spPr>
        <a:xfrm xmlns:a="http://schemas.openxmlformats.org/drawingml/2006/main" flipH="1">
          <a:off x="3395990" y="975919"/>
          <a:ext cx="20610" cy="3780540"/>
        </a:xfrm>
        <a:prstGeom xmlns:a="http://schemas.openxmlformats.org/drawingml/2006/main" prst="line">
          <a:avLst/>
        </a:prstGeom>
        <a:ln xmlns:a="http://schemas.openxmlformats.org/drawingml/2006/main">
          <a:prstDash val="sysDot"/>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0.48542</cdr:x>
      <cdr:y>0.14064</cdr:y>
    </cdr:from>
    <cdr:to>
      <cdr:x>0.88749</cdr:x>
      <cdr:y>0.18339</cdr:y>
    </cdr:to>
    <cdr:sp macro="" textlink="">
      <cdr:nvSpPr>
        <cdr:cNvPr id="6" name="Right Bracket 5"/>
        <cdr:cNvSpPr/>
      </cdr:nvSpPr>
      <cdr:spPr>
        <a:xfrm xmlns:a="http://schemas.openxmlformats.org/drawingml/2006/main" rot="16200000" flipV="1">
          <a:off x="4742769" y="-519941"/>
          <a:ext cx="238500" cy="2847809"/>
        </a:xfrm>
        <a:prstGeom xmlns:a="http://schemas.openxmlformats.org/drawingml/2006/main" prst="rightBracket">
          <a:avLst/>
        </a:prstGeom>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l"/>
          <a:endParaRPr lang="en-US" sz="1100"/>
        </a:p>
      </cdr:txBody>
    </cdr:sp>
  </cdr:relSizeAnchor>
  <cdr:relSizeAnchor xmlns:cdr="http://schemas.openxmlformats.org/drawingml/2006/chartDrawing">
    <cdr:from>
      <cdr:x>0.59047</cdr:x>
      <cdr:y>0.04238</cdr:y>
    </cdr:from>
    <cdr:to>
      <cdr:x>0.86034</cdr:x>
      <cdr:y>0.1045</cdr:y>
    </cdr:to>
    <cdr:sp macro="" textlink="">
      <cdr:nvSpPr>
        <cdr:cNvPr id="7" name="TextBox 7"/>
        <cdr:cNvSpPr txBox="1"/>
      </cdr:nvSpPr>
      <cdr:spPr>
        <a:xfrm xmlns:a="http://schemas.openxmlformats.org/drawingml/2006/main">
          <a:off x="4065566" y="198471"/>
          <a:ext cx="1858156" cy="29091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sz="1200" b="1" dirty="0">
              <a:solidFill>
                <a:schemeClr val="tx1">
                  <a:lumMod val="60000"/>
                  <a:lumOff val="40000"/>
                </a:schemeClr>
              </a:solidFill>
              <a:latin typeface="Calibri" panose="020F0502020204030204" pitchFamily="34" charset="0"/>
            </a:rPr>
            <a:t>Late Adopters</a:t>
          </a:r>
        </a:p>
      </cdr:txBody>
    </cdr:sp>
  </cdr:relSizeAnchor>
  <cdr:relSizeAnchor xmlns:cdr="http://schemas.openxmlformats.org/drawingml/2006/chartDrawing">
    <cdr:from>
      <cdr:x>0.25757</cdr:x>
      <cdr:y>0.17491</cdr:y>
    </cdr:from>
    <cdr:to>
      <cdr:x>0.25848</cdr:x>
      <cdr:y>0.85206</cdr:y>
    </cdr:to>
    <cdr:cxnSp macro="">
      <cdr:nvCxnSpPr>
        <cdr:cNvPr id="8" name="Straight Connector 7"/>
        <cdr:cNvCxnSpPr/>
      </cdr:nvCxnSpPr>
      <cdr:spPr>
        <a:xfrm xmlns:a="http://schemas.openxmlformats.org/drawingml/2006/main">
          <a:off x="1824283" y="975919"/>
          <a:ext cx="6508" cy="3778110"/>
        </a:xfrm>
        <a:prstGeom xmlns:a="http://schemas.openxmlformats.org/drawingml/2006/main" prst="line">
          <a:avLst/>
        </a:prstGeom>
        <a:ln xmlns:a="http://schemas.openxmlformats.org/drawingml/2006/main">
          <a:prstDash val="sysDot"/>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0.06929</cdr:x>
      <cdr:y>0.04238</cdr:y>
    </cdr:from>
    <cdr:to>
      <cdr:x>0.26791</cdr:x>
      <cdr:y>0.11044</cdr:y>
    </cdr:to>
    <cdr:sp macro="" textlink="">
      <cdr:nvSpPr>
        <cdr:cNvPr id="9" name="TextBox 7"/>
        <cdr:cNvSpPr txBox="1"/>
      </cdr:nvSpPr>
      <cdr:spPr>
        <a:xfrm xmlns:a="http://schemas.openxmlformats.org/drawingml/2006/main">
          <a:off x="477079" y="198471"/>
          <a:ext cx="1367564" cy="31873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sz="1200" b="1" dirty="0">
              <a:solidFill>
                <a:schemeClr val="tx1">
                  <a:lumMod val="60000"/>
                  <a:lumOff val="40000"/>
                </a:schemeClr>
              </a:solidFill>
              <a:latin typeface="Calibri" panose="020F0502020204030204" pitchFamily="34" charset="0"/>
            </a:rPr>
            <a:t>Innovators</a:t>
          </a:r>
        </a:p>
      </cdr:txBody>
    </cdr:sp>
  </cdr:relSizeAnchor>
  <cdr:relSizeAnchor xmlns:cdr="http://schemas.openxmlformats.org/drawingml/2006/chartDrawing">
    <cdr:from>
      <cdr:x>0.26166</cdr:x>
      <cdr:y>0.14064</cdr:y>
    </cdr:from>
    <cdr:to>
      <cdr:x>0.48181</cdr:x>
      <cdr:y>0.1826</cdr:y>
    </cdr:to>
    <cdr:sp macro="" textlink="">
      <cdr:nvSpPr>
        <cdr:cNvPr id="10" name="Right Bracket 9"/>
        <cdr:cNvSpPr/>
      </cdr:nvSpPr>
      <cdr:spPr>
        <a:xfrm xmlns:a="http://schemas.openxmlformats.org/drawingml/2006/main" rot="16200000" flipV="1">
          <a:off x="2515884" y="122120"/>
          <a:ext cx="234086" cy="1559274"/>
        </a:xfrm>
        <a:prstGeom xmlns:a="http://schemas.openxmlformats.org/drawingml/2006/main" prst="rightBracket">
          <a:avLst/>
        </a:prstGeom>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l"/>
          <a:endParaRPr lang="en-US" sz="1100"/>
        </a:p>
      </cdr:txBody>
    </cdr:sp>
  </cdr:relSizeAnchor>
  <cdr:relSizeAnchor xmlns:cdr="http://schemas.openxmlformats.org/drawingml/2006/chartDrawing">
    <cdr:from>
      <cdr:x>0.36615</cdr:x>
      <cdr:y>0.92653</cdr:y>
    </cdr:from>
    <cdr:to>
      <cdr:x>0.58432</cdr:x>
      <cdr:y>0.98865</cdr:y>
    </cdr:to>
    <cdr:sp macro="" textlink="">
      <cdr:nvSpPr>
        <cdr:cNvPr id="12" name="TextBox 7"/>
        <cdr:cNvSpPr txBox="1"/>
      </cdr:nvSpPr>
      <cdr:spPr>
        <a:xfrm xmlns:a="http://schemas.openxmlformats.org/drawingml/2006/main">
          <a:off x="2593363" y="5169547"/>
          <a:ext cx="1545223" cy="34655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1200" b="1" dirty="0">
              <a:solidFill>
                <a:schemeClr val="tx1">
                  <a:lumMod val="60000"/>
                  <a:lumOff val="40000"/>
                </a:schemeClr>
              </a:solidFill>
              <a:latin typeface="Calibri" panose="020F0502020204030204" pitchFamily="34" charset="0"/>
            </a:rPr>
            <a:t>Time</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DAECD11-0FB6-486A-B9F2-54B3E403AF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92</Pages>
  <Words>16346</Words>
  <Characters>107729</Characters>
  <Application>Microsoft Office Word</Application>
  <DocSecurity>0</DocSecurity>
  <Lines>897</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123828</CharactersWithSpaces>
  <SharedDoc>false</SharedDoc>
  <HLinks>
    <vt:vector size="36" baseType="variant">
      <vt:variant>
        <vt:i4>1245236</vt:i4>
      </vt:variant>
      <vt:variant>
        <vt:i4>32</vt:i4>
      </vt:variant>
      <vt:variant>
        <vt:i4>0</vt:i4>
      </vt:variant>
      <vt:variant>
        <vt:i4>5</vt:i4>
      </vt:variant>
      <vt:variant>
        <vt:lpwstr/>
      </vt:variant>
      <vt:variant>
        <vt:lpwstr>_Toc256495909</vt:lpwstr>
      </vt:variant>
      <vt:variant>
        <vt:i4>1245236</vt:i4>
      </vt:variant>
      <vt:variant>
        <vt:i4>26</vt:i4>
      </vt:variant>
      <vt:variant>
        <vt:i4>0</vt:i4>
      </vt:variant>
      <vt:variant>
        <vt:i4>5</vt:i4>
      </vt:variant>
      <vt:variant>
        <vt:lpwstr/>
      </vt:variant>
      <vt:variant>
        <vt:lpwstr>_Toc256495908</vt:lpwstr>
      </vt:variant>
      <vt:variant>
        <vt:i4>1245236</vt:i4>
      </vt:variant>
      <vt:variant>
        <vt:i4>20</vt:i4>
      </vt:variant>
      <vt:variant>
        <vt:i4>0</vt:i4>
      </vt:variant>
      <vt:variant>
        <vt:i4>5</vt:i4>
      </vt:variant>
      <vt:variant>
        <vt:lpwstr/>
      </vt:variant>
      <vt:variant>
        <vt:lpwstr>_Toc256495907</vt:lpwstr>
      </vt:variant>
      <vt:variant>
        <vt:i4>1245236</vt:i4>
      </vt:variant>
      <vt:variant>
        <vt:i4>14</vt:i4>
      </vt:variant>
      <vt:variant>
        <vt:i4>0</vt:i4>
      </vt:variant>
      <vt:variant>
        <vt:i4>5</vt:i4>
      </vt:variant>
      <vt:variant>
        <vt:lpwstr/>
      </vt:variant>
      <vt:variant>
        <vt:lpwstr>_Toc256495906</vt:lpwstr>
      </vt:variant>
      <vt:variant>
        <vt:i4>1245236</vt:i4>
      </vt:variant>
      <vt:variant>
        <vt:i4>8</vt:i4>
      </vt:variant>
      <vt:variant>
        <vt:i4>0</vt:i4>
      </vt:variant>
      <vt:variant>
        <vt:i4>5</vt:i4>
      </vt:variant>
      <vt:variant>
        <vt:lpwstr/>
      </vt:variant>
      <vt:variant>
        <vt:lpwstr>_Toc256495905</vt:lpwstr>
      </vt:variant>
      <vt:variant>
        <vt:i4>1245236</vt:i4>
      </vt:variant>
      <vt:variant>
        <vt:i4>2</vt:i4>
      </vt:variant>
      <vt:variant>
        <vt:i4>0</vt:i4>
      </vt:variant>
      <vt:variant>
        <vt:i4>5</vt:i4>
      </vt:variant>
      <vt:variant>
        <vt:lpwstr/>
      </vt:variant>
      <vt:variant>
        <vt:lpwstr>_Toc256495904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2018-01-30T19:13:00Z</dcterms:created>
  <dcterms:modified xsi:type="dcterms:W3CDTF">2018-01-30T19:14:00Z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